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2.30 | 2 September 2026 | API-01 versioned API inventory shipped; OPS-08 venv cleanup logged -- see new Change Log entry below</w:t>
      </w:r>
    </w:p>
    <w:p>
      <w:pPr>
        <w:pStyle w:val="Heading2"/>
        <w:spacing w:after="100" w:before="240"/>
      </w:pPr>
      <w:r>
        <w:rPr>
          <w:rFonts w:ascii="Calibri" w:cs="Calibri" w:eastAsia="Calibri" w:hAnsi="Calibri"/>
          <w:b/>
          <w:bCs/>
          <w:color w:val="1F3864"/>
          <w:sz w:val="24"/>
          <w:szCs w:val="24"/>
        </w:rPr>
        <w:t xml:space="preserve">Change Log — v2.29 → v2.30 (this update)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