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4E79"/>
          <w:sz w:val="48"/>
          <w:szCs w:val="48"/>
        </w:rPr>
        <w:t xml:space="preserve">Eivanta</w:t>
      </w:r>
    </w:p>
    <w:p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Improvements, Enhancements &amp; What to Build Next</w:t>
      </w:r>
    </w:p>
    <w:p>
      <w:pPr>
        <w:spacing w:after="500"/>
        <w:jc w:val="center"/>
      </w:pPr>
      <w:r>
        <w:rPr>
          <w:i/>
          <w:iCs/>
          <w:color w:val="555555"/>
          <w:sz w:val="22"/>
          <w:szCs w:val="22"/>
        </w:rPr>
        <w:t xml:space="preserve">A consolidated, de-duplicated backlog pulled from all prior session notes</w:t>
      </w:r>
    </w:p>
    <w:p>
      <w:pPr>
        <w:spacing w:after="140"/>
      </w:pPr>
      <w:r>
        <w:rPr>
          <w:sz w:val="21"/>
          <w:szCs w:val="21"/>
        </w:rPr>
        <w:t xml:space="preserve">This is a working backlog, not a status report — every item below is something that still needs to be built, wired up, hardened, or decided on. Items are grouped by priority track so you can pick a lane and start.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Audit Update — 25 August 2026</w:t>
      </w:r>
    </w:p>
    <w:p>
      <w:pPr>
        <w:spacing w:after="140"/>
      </w:pPr>
      <w:r>
        <w:rPr>
          <w:sz w:val="21"/>
          <w:szCs w:val="21"/>
        </w:rPr>
        <w:t xml:space="preserve">This backlog sat untouched for a while. Before building anything new, every item below was checked against the real, current codebase (not assumed) and tagged [DONE], [PARTIAL], or [NOT STARTED] in place. Summary: 11 of 38 items are fully done, 7 are partially done, and 20 haven't been started.</w:t>
      </w:r>
    </w:p>
    <w:p>
      <w:pPr>
        <w:spacing w:after="140"/>
      </w:pPr>
      <w:r>
        <w:rPr>
          <w:b/>
          <w:bCs/>
          <w:color w:val="C0392B"/>
          <w:sz w:val="21"/>
          <w:szCs w:val="21"/>
        </w:rPr>
        <w:t xml:space="preserve">Most urgent finding, not on this list: </w:t>
      </w:r>
      <w:r>
        <w:rPr>
          <w:sz w:val="21"/>
          <w:szCs w:val="21"/>
        </w:rPr>
        <w:t xml:space="preserve">154 files are currently modified in the working tree and have never been committed to git. This includes essentially all of the RBAC-01 authentication work, the Eivanta rebrand, and the Phase 6 DevOps scaffolding from recent sessions -- none of it is in version control yet. This should be committed (and reviewed before pushing) before any further build work compounds on top of it.</w:t>
      </w:r>
    </w:p>
    <w:p>
      <w:pPr>
        <w:spacing w:after="140"/>
      </w:pPr>
      <w:r>
        <w:rPr>
          <w:sz w:val="21"/>
          <w:szCs w:val="21"/>
        </w:rPr>
        <w:t xml:space="preserve">Track 1 (finish the current build) and most of Track 2 (security/auth) are in much better shape than this document assumed -- real authentication, real per-agent OpenAI logic, a real SQL whitelist, and persistent on-disk storage are all in place. Tracks 3 and 4 (multi-format ingestion, vector RAG, MCP tooling, agent memory) are essentially untouched. Track 5 has several components that were built but never wired into the app -- ExportActionBar.tsx, InteractiveAuditModal.tsx, and TimeRangeSelector.tsx all exist with real UI and zero importers anywhere in the live tree.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Track 1 — Immediate: Finish the Current Build</w:t>
      </w:r>
    </w:p>
    <w:p>
      <w:pPr>
        <w:spacing w:after="140"/>
      </w:pPr>
      <w:r>
        <w:rPr>
          <w:sz w:val="21"/>
          <w:szCs w:val="21"/>
        </w:rPr>
        <w:t xml:space="preserve">These close gaps in what's already scaffolded, and unblock everything else.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Wire the File Dropzone end-to-end: </w:t>
      </w:r>
      <w:r>
        <w:rPr>
          <w:sz w:val="21"/>
          <w:szCs w:val="21"/>
        </w:rPr>
        <w:t xml:space="preserve">connect FileDropzone.tsx to the real backend ingestion endpoint so uploaded CSVs actually land in the isolated DuckDB store, instead of using mock/placeholder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Implement the individual agent scripts: </w:t>
      </w:r>
      <w:r>
        <w:rPr>
          <w:sz w:val="21"/>
          <w:szCs w:val="21"/>
        </w:rPr>
        <w:t xml:space="preserve">several of the 13 registered agents (Ingestion Engine, Data Engineer, Schema Mapper, Predictive Forecaster, Virtual CFO, etc.) still return simulated placeholder responses — replace these with real OpenAI function-calling logic and live analytics execution.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Connect remaining mock charts: </w:t>
      </w:r>
      <w:r>
        <w:rPr>
          <w:sz w:val="21"/>
          <w:szCs w:val="21"/>
        </w:rPr>
        <w:t xml:space="preserve">finish wiring AdvancedAnalyticsDashboard.tsx and any other placeholder chart components to live backend analytical endpoints.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Run full end-to-end live testing: </w:t>
      </w:r>
      <w:r>
        <w:rPr>
          <w:sz w:val="21"/>
          <w:szCs w:val="21"/>
        </w:rPr>
        <w:t xml:space="preserve">start backend (uvicorn) and frontend (npm run dev) together and validate live file ingestion, database query isolation, and the full agent request/response loop under real conditions.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Persistent database storage: </w:t>
      </w:r>
      <w:r>
        <w:rPr>
          <w:sz w:val="21"/>
          <w:szCs w:val="21"/>
        </w:rPr>
        <w:t xml:space="preserve">connect db_manager.py to a persistent on-disk DuckDB/SQLite file — uploaded ledgers currently do not survive a server restart.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Track 2 — Security, Auth &amp; Governance Hardening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Full-stack authentication &amp; RBAC: </w:t>
      </w:r>
      <w:r>
        <w:rPr>
          <w:sz w:val="21"/>
          <w:szCs w:val="21"/>
        </w:rPr>
        <w:t xml:space="preserve">enforce JWT/session verification across every FastAPI endpoint and the Next.js UI (not just the WebSocket), so tenant boundaries can't be bypassed anywhere in the app.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SQL injection whitelist enforcement: </w:t>
      </w:r>
      <w:r>
        <w:rPr>
          <w:sz w:val="21"/>
          <w:szCs w:val="21"/>
        </w:rPr>
        <w:t xml:space="preserve">finish and harden build_safe_query so every analytics query is cross-checked against strict ALLOWED_COLUMNS / ALLOWED_FUNCTIONS sets.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Bring Your Own Key (BYOK) routing: </w:t>
      </w:r>
      <w:r>
        <w:rPr>
          <w:sz w:val="21"/>
          <w:szCs w:val="21"/>
        </w:rPr>
        <w:t xml:space="preserve">build the credential-routing layer so enterprise clients can supply their own API keys instead of sharing the platform's key.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B7791F"/>
          <w:sz w:val="21"/>
          <w:szCs w:val="21"/>
        </w:rPr>
        <w:t xml:space="preserve">[PARTIAL] </w:t>
      </w:r>
      <w:r>
        <w:rPr>
          <w:b/>
          <w:bCs/>
          <w:sz w:val="21"/>
          <w:szCs w:val="21"/>
        </w:rPr>
        <w:t xml:space="preserve">Explainable-AI audit/lineage logging: </w:t>
      </w:r>
      <w:r>
        <w:rPr>
          <w:sz w:val="21"/>
          <w:szCs w:val="21"/>
        </w:rPr>
        <w:t xml:space="preserve">implement the immutable data-lineage log that records every query path, for enterprise-tier trust and transparency requirements.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B7791F"/>
          <w:sz w:val="21"/>
          <w:szCs w:val="21"/>
        </w:rPr>
        <w:t xml:space="preserve">[PARTIAL] </w:t>
      </w:r>
      <w:r>
        <w:rPr>
          <w:b/>
          <w:bCs/>
          <w:sz w:val="21"/>
          <w:szCs w:val="21"/>
        </w:rPr>
        <w:t xml:space="preserve">FinOps token budget gates: </w:t>
      </w:r>
      <w:r>
        <w:rPr>
          <w:sz w:val="21"/>
          <w:szCs w:val="21"/>
        </w:rPr>
        <w:t xml:space="preserve">add real billing-overrun protection so token/API usage per tenant is capped and monitored.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Track 3 — Data Ingestion &amp; Knowledge Base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Multi-format ingestion: </w:t>
      </w:r>
      <w:r>
        <w:rPr>
          <w:sz w:val="21"/>
          <w:szCs w:val="21"/>
        </w:rPr>
        <w:t xml:space="preserve">extend the ingestion engine beyond CSV to reliably handle .xlsx, .xls (multi-sheet), PDF, TXT, and JSON sources.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Persistent vector storage: </w:t>
      </w:r>
      <w:r>
        <w:rPr>
          <w:sz w:val="21"/>
          <w:szCs w:val="21"/>
        </w:rPr>
        <w:t xml:space="preserve">move Qdrant from in-memory mode to a persistent volume or Qdrant Cloud cluster so the RAG knowledge base survives restarts.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Custom vector RAG knowledge base: </w:t>
      </w:r>
      <w:r>
        <w:rPr>
          <w:sz w:val="21"/>
          <w:szCs w:val="21"/>
        </w:rPr>
        <w:t xml:space="preserve">let sub-agents query unstructured PDF policy/SOP documents alongside the structured DuckDB ledger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Document parsing in the upload UI: </w:t>
      </w:r>
      <w:r>
        <w:rPr>
          <w:sz w:val="21"/>
          <w:szCs w:val="21"/>
        </w:rPr>
        <w:t xml:space="preserve">add full PDF/TXT parsing inside the file-upload component so knowledge-base ingestion isn't limited to structured tables.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Track 4 — Agent &amp; AI Capability Enhancements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Multi-turn conversational memory: </w:t>
      </w:r>
      <w:r>
        <w:rPr>
          <w:sz w:val="21"/>
          <w:szCs w:val="21"/>
        </w:rPr>
        <w:t xml:space="preserve">let sub-agents retain context across a sequence of related user queries, not just a single request/response.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Growth &amp; Retention Optimization skill: </w:t>
      </w:r>
      <w:r>
        <w:rPr>
          <w:sz w:val="21"/>
          <w:szCs w:val="21"/>
        </w:rPr>
        <w:t xml:space="preserve">add a proactive revenue-opportunity function to the BI/Virtual CFO agent — e.g., flagging accounts nearing usage limits as upgrade candidates, not just churn risks.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Multi-tenant onboarding validation: </w:t>
      </w:r>
      <w:r>
        <w:rPr>
          <w:sz w:val="21"/>
          <w:szCs w:val="21"/>
        </w:rPr>
        <w:t xml:space="preserve">add a strict first-upload validation pass in the Data Engineer agent to lock down a brand-new client's isolation boundaries before any data is written.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Model Context Protocol (MCP) tool server: </w:t>
      </w:r>
      <w:r>
        <w:rPr>
          <w:sz w:val="21"/>
          <w:szCs w:val="21"/>
        </w:rPr>
        <w:t xml:space="preserve">finish building the MCP tool registry so external workflow clients can call read-only analytics functions without custom connector code.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Track 5 — Reporting &amp; UX Enhancements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Executive Reporting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Automated PDF report generation: </w:t>
      </w:r>
      <w:r>
        <w:rPr>
          <w:sz w:val="21"/>
          <w:szCs w:val="21"/>
        </w:rPr>
        <w:t xml:space="preserve">build an export pipeline that turns multi-agent insights and charts into a downloadable executive PDF packet.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Export &amp; share action bar: </w:t>
      </w:r>
      <w:r>
        <w:rPr>
          <w:sz w:val="21"/>
          <w:szCs w:val="21"/>
        </w:rPr>
        <w:t xml:space="preserve">add buttons for Download Executive PDF, Export CSV Ledger, and Generate Secure Share Link above the Virtual CFO briefing.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Navigation &amp; Control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B7791F"/>
          <w:sz w:val="21"/>
          <w:szCs w:val="21"/>
        </w:rPr>
        <w:t xml:space="preserve">[PARTIAL] </w:t>
      </w:r>
      <w:r>
        <w:rPr>
          <w:b/>
          <w:bCs/>
          <w:sz w:val="21"/>
          <w:szCs w:val="21"/>
        </w:rPr>
        <w:t xml:space="preserve">Collapsible left sidebar: </w:t>
      </w:r>
      <w:r>
        <w:rPr>
          <w:sz w:val="21"/>
          <w:szCs w:val="21"/>
        </w:rPr>
        <w:t xml:space="preserve">persistent navigation for Dashboard, Live Swarm Telemetry, SQL Lab / Query Editor, Agent Fleet Manager, and Global Settings.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Global command palette (Cmd/Ctrl+K): </w:t>
      </w:r>
      <w:r>
        <w:rPr>
          <w:sz w:val="21"/>
          <w:szCs w:val="21"/>
        </w:rPr>
        <w:t xml:space="preserve">spotlight-style modal to search metrics, run prompts, switch tenants, or toggle agents without the mouse.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Global time-range selector: </w:t>
      </w:r>
      <w:r>
        <w:rPr>
          <w:sz w:val="21"/>
          <w:szCs w:val="21"/>
        </w:rPr>
        <w:t xml:space="preserve">a single dropdown (Last 30 Days, Q3 2026, YTD, Custom) that updates all charts and briefings at once.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Chart view toggles: </w:t>
      </w:r>
      <w:r>
        <w:rPr>
          <w:sz w:val="21"/>
          <w:szCs w:val="21"/>
        </w:rPr>
        <w:t xml:space="preserve">quick-switch tabs on chart widgets — Line, Bar Comparison, Cumulative Area, Raw Data Table.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Administration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Interactive audit trigger: </w:t>
      </w:r>
      <w:r>
        <w:rPr>
          <w:sz w:val="21"/>
          <w:szCs w:val="21"/>
        </w:rPr>
        <w:t xml:space="preserve">turn the Comptroller Ledger Audit card into a side-drawer/modal showing live, step-by-step anomaly-scrubbing results.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B7791F"/>
          <w:sz w:val="21"/>
          <w:szCs w:val="21"/>
        </w:rPr>
        <w:t xml:space="preserve">[PARTIAL] </w:t>
      </w:r>
      <w:r>
        <w:rPr>
          <w:b/>
          <w:bCs/>
          <w:sz w:val="21"/>
          <w:szCs w:val="21"/>
        </w:rPr>
        <w:t xml:space="preserve">Agent fine-tuning modal: </w:t>
      </w:r>
      <w:r>
        <w:rPr>
          <w:sz w:val="21"/>
          <w:szCs w:val="21"/>
        </w:rPr>
        <w:t xml:space="preserve">clickable inspector panel per agent showing token usage, with controls to adjust temperature or toggle the agent on/off.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API &amp; webhook management hub: </w:t>
      </w:r>
      <w:r>
        <w:rPr>
          <w:sz w:val="21"/>
          <w:szCs w:val="21"/>
        </w:rPr>
        <w:t xml:space="preserve">a settings view for managing API keys, viewing rate limits, and configuring CSV ingestion webhooks.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Track 6 — Deployment &amp; Infrastructure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Phase 1: Containerization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Docker: </w:t>
      </w:r>
      <w:r>
        <w:rPr>
          <w:sz w:val="21"/>
          <w:szCs w:val="21"/>
        </w:rPr>
        <w:t xml:space="preserve">write Dockerfiles for both the FastAPI backend and the Next.js frontend.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docker-compose: </w:t>
      </w:r>
      <w:r>
        <w:rPr>
          <w:sz w:val="21"/>
          <w:szCs w:val="21"/>
        </w:rPr>
        <w:t xml:space="preserve">orchestrate backend, frontend, and the Qdrant vector database as isolated containers in one compose file.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Phase 2: Cloud Deployment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deploy the Next.js app to Vercel (or equivalent).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deploy FastAPI to a cloud container host (Render, Railway, or AWS ECS).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B7791F"/>
          <w:sz w:val="21"/>
          <w:szCs w:val="21"/>
        </w:rPr>
        <w:t xml:space="preserve">[PARTIAL] </w:t>
      </w:r>
      <w:r>
        <w:rPr>
          <w:b/>
          <w:bCs/>
          <w:sz w:val="21"/>
          <w:szCs w:val="21"/>
        </w:rPr>
        <w:t xml:space="preserve">Environment wiring: </w:t>
      </w:r>
      <w:r>
        <w:rPr>
          <w:sz w:val="21"/>
          <w:szCs w:val="21"/>
        </w:rPr>
        <w:t xml:space="preserve">point frontend environment variables securely at the production backend URL.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4"/>
          <w:szCs w:val="24"/>
        </w:rPr>
        <w:t xml:space="preserve">Phase 3: CI/CD Automation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B7791F"/>
          <w:sz w:val="21"/>
          <w:szCs w:val="21"/>
        </w:rPr>
        <w:t xml:space="preserve">[PARTIAL] </w:t>
      </w:r>
      <w:r>
        <w:rPr>
          <w:b/>
          <w:bCs/>
          <w:sz w:val="21"/>
          <w:szCs w:val="21"/>
        </w:rPr>
        <w:t xml:space="preserve">GitHub Actions pipeline: </w:t>
      </w:r>
      <w:r>
        <w:rPr>
          <w:sz w:val="21"/>
          <w:szCs w:val="21"/>
        </w:rPr>
        <w:t xml:space="preserve">automate linting, type-checking, and the test suite on every pull request and push to main.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B7791F"/>
          <w:sz w:val="21"/>
          <w:szCs w:val="21"/>
        </w:rPr>
        <w:t xml:space="preserve">[PARTIAL] </w:t>
      </w:r>
      <w:r>
        <w:rPr>
          <w:b/>
          <w:bCs/>
          <w:sz w:val="21"/>
          <w:szCs w:val="21"/>
        </w:rPr>
        <w:t xml:space="preserve">Remote git sync: </w:t>
      </w:r>
      <w:r>
        <w:rPr>
          <w:sz w:val="21"/>
          <w:szCs w:val="21"/>
        </w:rPr>
        <w:t xml:space="preserve">keep the production repository (LGuiton/nexusflow-portal) as the single source of truth with regular pushes.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Track 7 — Live Dashboard QA Findings (from screenshot review)</w:t>
      </w:r>
    </w:p>
    <w:p>
      <w:pPr>
        <w:spacing w:after="140"/>
      </w:pPr>
      <w:r>
        <w:rPr>
          <w:sz w:val="21"/>
          <w:szCs w:val="21"/>
        </w:rPr>
        <w:t xml:space="preserve">Bugs and polish gaps identified from reviewing the actual running dashboard, not just the code plan. These are concrete, observed issues rather than anticipated ones.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E7B34"/>
          <w:sz w:val="21"/>
          <w:szCs w:val="21"/>
        </w:rPr>
        <w:t xml:space="preserve">[DONE] </w:t>
      </w:r>
      <w:r>
        <w:rPr>
          <w:b/>
          <w:bCs/>
          <w:sz w:val="21"/>
          <w:szCs w:val="21"/>
        </w:rPr>
        <w:t xml:space="preserve">[High] Raw backend error rendered in the UI: </w:t>
      </w:r>
      <w:r>
        <w:rPr>
          <w:sz w:val="21"/>
          <w:szCs w:val="21"/>
        </w:rPr>
        <w:t xml:space="preserve">the Live Swarm Telemetry panel is currently showing "Backend rejected connection. Make sure Uvicorn is running on port 8000" directly to the user. Catch this failure and show a friendly reconnecting state instead — a raw dev-mode error undercuts the SECURE_ONLINE / ISOLATED trust indicators shown right above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[Medium] No guided empty state on the Virtual CFO Briefing: </w:t>
      </w:r>
      <w:r>
        <w:rPr>
          <w:sz w:val="21"/>
          <w:szCs w:val="21"/>
        </w:rPr>
        <w:t xml:space="preserve">Gross Margin, Monthly Burn, and Cash Runway all render as a bare "--" with no explanation before data exists. Replace with a message like "Upload a CSV ledger to generate your first briefing" plus a CTA pointing at the dropzone.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[Medium] Strategic Advisory empty state is a dead end: </w:t>
      </w:r>
      <w:r>
        <w:rPr>
          <w:sz w:val="21"/>
          <w:szCs w:val="21"/>
        </w:rPr>
        <w:t xml:space="preserve">"No strategic insights generated for this period" gives the user no next action. Pair it with the same upload CTA or explain what triggers insight generation.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8A8A8A"/>
          <w:sz w:val="21"/>
          <w:szCs w:val="21"/>
        </w:rPr>
        <w:t xml:space="preserve">[NOT STARTED] </w:t>
      </w:r>
      <w:r>
        <w:rPr>
          <w:b/>
          <w:bCs/>
          <w:sz w:val="21"/>
          <w:szCs w:val="21"/>
        </w:rPr>
        <w:t xml:space="preserve">[Low] Static search placeholder: </w:t>
      </w:r>
      <w:r>
        <w:rPr>
          <w:sz w:val="21"/>
          <w:szCs w:val="21"/>
        </w:rPr>
        <w:t xml:space="preserve">the Universal Cognitive Search bar shows one fixed example query. Rotate 2–3 examples so first-time users get a better sense of what natural-language queries the search supports.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Suggested Starting Order</w:t>
      </w:r>
    </w:p>
    <w:p>
      <w:pPr>
        <w:spacing w:after="140"/>
      </w:pPr>
      <w:r>
        <w:rPr>
          <w:sz w:val="21"/>
          <w:szCs w:val="21"/>
        </w:rPr>
        <w:t xml:space="preserve">If you want a single sequence to work through rather than picking by track: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Finish Track 1 (wire the remaining mocked pieces) — this is what's blocking a true end-to-end demo.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Fix the Track 7 High-severity item (raw backend error in the UI) immediately — it's a small fix that's actively undermining the trust signals already on screen.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Layer in Track 2 security items, especially full-stack auth/RBAC, before any real client data touches the system.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Move to Track 6, Phase 1–2 (Docker + cloud deploy) once the app is feature-complete locally, so you're testing in a production-like environment.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Pull from Track 3–5 (data, agent capability, UX) based on what your first pilot customers actually ask for — these are high-value but not blocking.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1"/>
          <w:szCs w:val="21"/>
        </w:rPr>
        <w:t xml:space="preserve">Clear the remaining Track 7 Medium/Low items during your next UX polish pass.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2026-08-17T05:57:01.921Z</dcterms:created>
  <dcterms:modified xsi:type="dcterms:W3CDTF">2026-08-17T05:57:01.921Z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