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Calibri" w:cs="Calibri" w:eastAsia="Calibri" w:hAnsi="Calibri"/>
          <w:b/>
          <w:bCs/>
          <w:color w:val="1F3864"/>
          <w:sz w:val="40"/>
          <w:szCs w:val="40"/>
        </w:rPr>
        <w:t xml:space="preserve">Eivanta — Master Build List</w:t>
      </w:r>
    </w:p>
    <w:p>
      <w:pPr>
        <w:pBdr>
          <w:bottom w:val="single" w:color="1F3864" w:sz="6" w:space="6"/>
        </w:pBdr>
        <w:spacing w:after="240"/>
      </w:pPr>
      <w:r>
        <w:rPr>
          <w:rFonts w:ascii="Calibri" w:cs="Calibri" w:eastAsia="Calibri" w:hAnsi="Calibri"/>
          <w:i/>
          <w:iCs/>
          <w:color w:val="44546A"/>
          <w:sz w:val="24"/>
          <w:szCs w:val="24"/>
        </w:rPr>
        <w:t xml:space="preserve">Production completion roadmap | Version 2.8 | 27 August 2026 | INT-01's mcp&lt;2 dependency fix confirmed live on the founder's own machine -- see new Change Log entry below</w:t>
      </w:r>
    </w:p>
    <w:p>
      <w:pPr>
        <w:pStyle w:val="Heading2"/>
        <w:spacing w:after="100" w:before="240"/>
      </w:pPr>
      <w:r>
        <w:rPr>
          <w:rFonts w:ascii="Calibri" w:cs="Calibri" w:eastAsia="Calibri" w:hAnsi="Calibri"/>
          <w:b/>
          <w:bCs/>
          <w:color w:val="1F3864"/>
          <w:sz w:val="24"/>
          <w:szCs w:val="24"/>
        </w:rPr>
        <w:t xml:space="preserve">Change Log — v2.7 → v2.8 (this update)</w:t>
      </w:r>
    </w:p>
    <w:p>
      <w:pPr>
        <w:spacing w:after="140"/>
      </w:pPr>
      <w:r>
        <w:rPr>
          <w:rFonts w:ascii="Calibri" w:cs="Calibri" w:eastAsia="Calibri" w:hAnsi="Calibri"/>
          <w:i w:val="false"/>
          <w:iCs w:val="false"/>
          <w:color w:val="000000"/>
          <w:sz w:val="21"/>
          <w:szCs w:val="21"/>
        </w:rPr>
        <w:t xml:space="preserve">INT-01's one remaining open item from the v2.6 Change Log entry is now closed: the founder ran pip install -r requirements.txt against their real backend venv and confirmed live -- mcp 2.1.1 was uninstalled and mcp 1.29.1 (satisfying this session's mcp&lt;2 pin) installed in its place, and a direct `from mcp.server.fastmcp import FastMCP` import, run in the founder's own real terminal against their own real venv, printed "ok" -- the exact import that was silently failing before this pin existed. This is not a re-verification of the code (that was already done end-to-end in this session's own isolated sandbox for the v2.6 Change Log entry); it is confirmation that the fix actually took effect in the one place this session's own tooling could not reach and install into directly. /mcp will now mount correctly the next time the founder's real backend process starts, rather than logging "MCP tool server unavailable" as it did before this pin. No further action needed on this item.</w:t>
      </w:r>
    </w:p>
    <w:p>
      <w:pPr>
        <w:pStyle w:val="Heading2"/>
        <w:spacing w:after="100" w:before="240"/>
      </w:pPr>
      <w:r>
        <w:rPr>
          <w:rFonts w:ascii="Calibri" w:cs="Calibri" w:eastAsia="Calibri" w:hAnsi="Calibri"/>
          <w:b/>
          <w:bCs/>
          <w:color w:val="1F3864"/>
          <w:sz w:val="24"/>
          <w:szCs w:val="24"/>
        </w:rPr>
        <w:t xml:space="preserve">Change Log — v2.6 → v2.7 (prior update, retained for reference)</w:t>
      </w:r>
    </w:p>
    <w:p>
      <w:pPr>
        <w:spacing w:after="140"/>
      </w:pPr>
      <w:r>
        <w:rPr>
          <w:rFonts w:ascii="Calibri" w:cs="Calibri" w:eastAsia="Calibri" w:hAnsi="Calibri"/>
          <w:i w:val="false"/>
          <w:iCs w:val="false"/>
          <w:color w:val="000000"/>
          <w:sz w:val="21"/>
          <w:szCs w:val="21"/>
        </w:rPr>
        <w:t xml:space="preserve">DATA-03, DATA-04, DATA-08 and DATA-09 are reconciled to reflect real, already-existing backend work this document had not caught up to -- the same documentation-drift pattern corrected for INT-01 in the last update, found here by directly grepping the codebase for these item tags rather than assuming the document was current. Founder-delegated ("just start completing the list, no need for my approval"). backend/db_manager.py's ingestion path (_read_csv_or_raise, ingest_csv_to_db) already rejected ragged/malformed CSVs, duplicate column names, unrecognized amount columns, and all-unparseable-amount files with specific actionable ValueErrors instead of a generic 500 -- DATA-03 moves NOT ADDRESSED to DONE. A real ingestion_history table (log_ingestion_attempt/get_ingestion_history) already recorded every upload attempt (success, rejection, or error) with filename, row counts, and a file_sha256 fingerprint used to flag a byte-identical re-upload in the response message -- DATA-04 moves NOT ADDRESSED to DONE (a file-level duplicate NOTICE, not a blocking check or row-level dedup; the ingestion model is, and remains, full delete-and-replace per upload, so row-level duplicate protection isn't a coherent concept under this architecture -- disclosed in the row's own description rather than overclaimed). DATA-08 moves NOT ADDRESSED to PARTIAL, not DONE: history/status/errors are real, but retry and cancellation behavior genuinely are NOT built -- there is no background ingestion job to retry or cancel in the first place, uploads are synchronous single-request operations, so that half of this row's own title stays honestly open. DATA-09 stays PARTIAL, but its description is corrected: an explicit tenant-scoped deletion API (delete_tenant_ledger, DELETE /api/v1/finance/ledger) already existed and is real, so "no explicit ... deletion API" was no longer true; explicit dataset versioning still does not exist. All four were already covered by real backend tests (backend/tests/test_ingestion.py's 16 tests, plus RBAC and end-to-end coverage in test_api_endpoints.py) before this update touched anything -- reconfirmed by re-running the full 164-test backend suite from a clean checkout, zero regressions. The one genuine gap this update actually closes with new work, rather than just documenting: none of this real, tested backend capability was reachable from the dashboard at all -- no component anywhere in frontend/ called GET /api/v1/data/ingestion-history or DELETE /api/v1/finance/ledger. A new IngestionHistoryCard.tsx (Ledger tab, beside Telemetry Scout) closes that: a real, live list of past upload attempts (status badge, filename, row counts, timestamp) and an owner/admin-only danger zone requiring the literal word DELETE to be typed before permanently wiping this tenant's ledger data -- deliberately typed-confirmation-gated like TenantLifecycleCard's tenant delete, not a single accidental click. Deleting ledger data does NOT clear this same history log, by design -- the audit trail of what happened should survive the data itself being wiped, the same separation of concerns TEN-03's tenant export/delete already established. Verified via a real `tsc --noEmit` check (zero errors on every new/changed file) and the existing Jest suite re-run clean (22/22 across the full real unit suite, the same 2 pre-existing unrelated Playwright e2e module-resolution failures as every prior update, not something this pass introduced) -- no new frontend test file was added for IngestionHistoryCard.tsx itself, matching this document's own established precedent for comparable display-plus-action cards (TenantLifecycleCard, AssumptionLedger, KnownGapsPanel), none of which shipped with a dedicated Jest suite either.</w:t>
      </w:r>
    </w:p>
    <w:p>
      <w:pPr>
        <w:pStyle w:val="Heading2"/>
        <w:spacing w:after="100" w:before="240"/>
      </w:pPr>
      <w:r>
        <w:rPr>
          <w:rFonts w:ascii="Calibri" w:cs="Calibri" w:eastAsia="Calibri" w:hAnsi="Calibri"/>
          <w:b/>
          <w:bCs/>
          <w:color w:val="1F3864"/>
          <w:sz w:val="24"/>
          <w:szCs w:val="24"/>
        </w:rPr>
        <w:t xml:space="preserve">Change Log — v2.5 → v2.6 (prior update, retained for reference)</w:t>
      </w:r>
    </w:p>
    <w:p>
      <w:pPr>
        <w:spacing w:after="140"/>
      </w:pPr>
      <w:r>
        <w:rPr>
          <w:rFonts w:ascii="Calibri" w:cs="Calibri" w:eastAsia="Calibri" w:hAnsi="Calibri"/>
          <w:i w:val="false"/>
          <w:iCs w:val="false"/>
          <w:color w:val="000000"/>
          <w:sz w:val="21"/>
          <w:szCs w:val="21"/>
        </w:rPr>
        <w:t xml:space="preserve">INT-01 (MCP read-only analytics tool server) is now DONE -- but this pass is a documentation correction plus one real dependency fix, not new feature work. On inspection, backend/mcp_server.py, backend/api_keys.py, and backend/tools/verify_mcp_server.py already existed from an earlier pass this session, and this document simply never caught up -- it still tagged INT-01 [UNCONFIRMED], “next up... not started yet,” when a full seven-tool, API-key-authenticated, tenant-isolated MCP server was already built and covered by a real REST test suite (backend/tests/test_api_keys.py, 5 tests, all passing). Founder-delegated (“just start completing the list, no need for my approval”); chosen next since it was directly flagged in this document's own prior text as founder-directed, and since re-verifying and correctly documenting real existing work takes priority over starting new work under this audit's own standing practice. A real, live bug was found and fixed before re-confirming this row, not just assumed working from the code reading alone: mcp_server.py is built against the mcp SDK's v1 FastMCP API (from mcp.server.fastmcp import FastMCP, streamable_http_path, stateless_http), but requirements.txt pinned only a bare mcp with no version ceiling -- and the mcp package's current 2.0+ releases renamed FastMCP to MCPServer and changed its construction/mounting API outright. Confirmed live 27 Aug 2026: an unpinned pip install mcp today resolves to 2.1.1, whose mcp.server.fastmcp module raises ModuleNotFoundError by design on import, with its own migration-guide link. backend/main.py's existing try/except around this import already fails CLOSED correctly on that -- logs an error, simply never mounts /mcp, the rest of the app is unaffected -- but a feature that silently doesn't exist is not the same as a feature that works, so the real fix is the version pin, not just trusting that fallback. Fixed by pinning requirements.txt to mcp&lt;2, matching the API this code was actually built and tested against, with the reasoning recorded inline as a requirements.txt comment. Re-verified completely from scratch after the pin, not re-used from any earlier pass: the full 164-test backend suite (zero regressions) plus backend/tools/verify_mcp_server.py's real, non-mocked check -- a live uvicorn subprocess, a real mcp client speaking real Streamable HTTP against an isolated temp copy of the backend, all 7 read-only tools (get_bi_summary, get_forecast, get_ledger_rows, get_kpi_summary, get_mrr_summary, get_assumptions, get_known_gaps) confirmed registered and reachable, a real seeded ledger row round-tripped correctly through get_kpi_summary, and both an invalid and a missing API key correctly rejected before any tool ever ran. One real thing this pass could NOT verify or fix, disclosed rather than glossed over: the mcp package is not currently installed at all in the real backend venv on your machine -- confirmed by direct inspection of that venv's site-packages, it is simply absent, alongside stripe and resend (both separately deferred pending your own credentials). This session's device bridge runs its own Linux environment, distinct from that venv's own Python 3.14 interpreter, so a real dependency install has to happen from your own terminal against your own venv, not through this bridge -- attempting it through the bridge risks installing packages built for the wrong Python version into your real project. Until you run pip install -r requirements.txt (or equivalent) in that real venv, the live app will keep logging "MCP tool server unavailable" and /mcp will keep 404ing exactly as it does today -- the code and the fix are real and proven end-to-end in this session's own isolated environment, but they are not yet live on your machine. Also disclosed, unrelated to the fix itself: while investigating the above, an early diagnostic step of this pass accidentally bootstrapped a wrong-Python-version pip installation inside your real venv's directory tree (venv/lib/python3.10/..., alongside the real venv/lib/python3.14/... your project actually uses); caught and moved to backend/_to_delete/ rather than left in place. It was never on your venv's real import path and could not have affected the running app, but is flagged here for full transparency rather than silently cleaned up unmentioned.</w:t>
      </w:r>
    </w:p>
    <w:p>
      <w:pPr>
        <w:pStyle w:val="Heading2"/>
        <w:spacing w:after="100" w:before="240"/>
      </w:pPr>
      <w:r>
        <w:rPr>
          <w:rFonts w:ascii="Calibri" w:cs="Calibri" w:eastAsia="Calibri" w:hAnsi="Calibri"/>
          <w:b/>
          <w:bCs/>
          <w:color w:val="1F3864"/>
          <w:sz w:val="24"/>
          <w:szCs w:val="24"/>
        </w:rPr>
        <w:t xml:space="preserve">Change Log — v2.4 → v2.5 (prior update, retained for reference)</w:t>
      </w:r>
    </w:p>
    <w:p>
      <w:pPr>
        <w:spacing w:after="140"/>
      </w:pPr>
      <w:r>
        <w:rPr>
          <w:rFonts w:ascii="Calibri" w:cs="Calibri" w:eastAsia="Calibri" w:hAnsi="Calibri"/>
          <w:i w:val="false"/>
          <w:iCs w:val="false"/>
          <w:color w:val="000000"/>
          <w:sz w:val="21"/>
          <w:szCs w:val="21"/>
        </w:rPr>
        <w:t xml:space="preserve">TEN-01 (tenant provisioning and lifecycle states) and TEN-03 (tenant export and deletion workflows) are now DONE; TEN-02 (tenant suspension/reactivation) is now PARTIAL -- founder-delegated (“just start completing the list, no need for my approval”), chosen next after FIN-02/FIN-03 since MBL-004 (Tenant lifecycle) was the one P0 gate marked entirely NOT MET, not just partial. tenants gains three new columns (lifecycle_status, suspended_at, suspended_by_user_id -- idempotent ALTER TABLE, defaulting every existing and new tenant to 'active', never silently suspended by the migration itself) plus five new db_manager.py functions: get_tenant_lifecycle_status (the cheap single-column lookup the suspension gate calls on every request), get_tenant_lifecycle_detail, suspend_tenant, reactivate_tenant, export_tenant_data, and delete_tenant_permanently. The suspension gate itself lives in ONE place -- backend/auth.py's verify_jwt_and_get_user (and require_role, which wraps it) -- so every existing protected endpoint in the app is covered for free, with zero per-endpoint changes needed elsewhere; a narrow verify_jwt_and_get_user_allow_suspended variant (and require_role_allow_suspended) exists specifically so a suspended tenant's owner is never locked out of the one action (reactivate) that gets them unstuck, plus /api/v1/auth/me, /api/v1/tenant/status, and the export/delete endpoints. New endpoints: GET /api/v1/tenant/status (any role), POST /api/v1/tenant/suspend and /reactivate (owner-only), GET /api/v1/tenant/export (owner/admin -- every row this tenant owns across every tenant-scoped table, minus password_hash/key_hash/key_prefix), and DELETE /api/v1/tenant (owner-only, requires re-typing the tenant's real company_name as a mistake-prevention step -- not a security boundary, require_role_allow_suspended(“owner”) is that). A real bug was caught and fixed during this pass before delivery: several tenant-scoped tables (ai_lineage_log, query_audit, ingestion_history, conversation_turns, ai_usage, forecast_snapshots) are created lazily by their own feature on first write, not by init_db()'s migration block -- a tenant that never triggered one of those features has no such table yet, and the first version of export/delete crashed on that with a real DuckDB CatalogException. Fixed by checking SHOW TABLES first and treating a missing table as zero rows, not an error. Frontend: ClientContext.tsx now carries lifecycle_status/tenant_suspended (populated from login/signup/me's shared fields) and a refreshLifecycleStatus() call; AuthGate.tsx renders a full blocking “Account Suspended” screen for a suspended tenant instead of the dashboard -- with a working “Reactivate” button for the owner, and a “contact your owner” message plus sign-out for everyone else -- and GET /api/v1/auth/me deliberately stays reachable while suspended (via the _allow_suspended dependency) specifically so this screen can even learn the tenant is suspended in the first place, rather than being indistinguishable from an expired token and silently bouncing back to the login form. A new TenantLifecycleCard.tsx (Trust &amp; Gaps tab) shows current status, an owner-only two-click suspend confirmation, a reactivate button, an owner/admin “Export all tenant data” download, and an owner-only danger-zone delete requiring the exact company name to be typed before the button enables. What remains genuinely open, and is NOT resolved by this update: TEN-02's own “subscription-driven access control” half -- suspension here is manual and owner-triggered only, since no billing/subscription state exists yet to drive it automatically; and the WebSocket telemetry path (verify_ws_token) is not yet wired to the suspension gate, disclosed rather than silently assumed covered. Verified via a new backend/tests/test_tenant_lifecycle.py (23 new tests: suspend/reactivate role-gating, the suspension gate blocking an ordinary endpoint while the lifecycle endpoints themselves stay reachable, export shape and secret-exclusion, wrong/correct delete confirmation, cross-tenant isolation) plus the full backend suite (164/164 passing, zero regressions), a real `tsc --noEmit` check against the frontend (clean on every changed/new file), and the existing ClientContext.test.tsx Jest suite re-run clean (5/5, plus 22/22 across the full unit suite).</w:t>
      </w:r>
    </w:p>
    <w:p>
      <w:pPr>
        <w:pStyle w:val="Heading2"/>
        <w:spacing w:after="100" w:before="240"/>
      </w:pPr>
      <w:r>
        <w:rPr>
          <w:rFonts w:ascii="Calibri" w:cs="Calibri" w:eastAsia="Calibri" w:hAnsi="Calibri"/>
          <w:b/>
          <w:bCs/>
          <w:color w:val="1F3864"/>
          <w:sz w:val="24"/>
          <w:szCs w:val="24"/>
        </w:rPr>
        <w:t xml:space="preserve">Change Log — v2.3 → v2.4 (prior update, retained for reference)</w:t>
      </w:r>
    </w:p>
    <w:p>
      <w:pPr>
        <w:spacing w:after="140"/>
      </w:pPr>
      <w:r>
        <w:rPr>
          <w:rFonts w:ascii="Calibri" w:cs="Calibri" w:eastAsia="Calibri" w:hAnsi="Calibri"/>
          <w:i w:val="false"/>
          <w:iCs w:val="false"/>
          <w:color w:val="000000"/>
          <w:sz w:val="21"/>
          <w:szCs w:val="21"/>
        </w:rPr>
        <w:t xml:space="preserve">FIN-02 (gross margin) and FIN-03 (cash runway) are partially addressed -- founder-delegated (“just start completing the list, no need for my approval”), so this is a real behavior change to virtual_cfo.py's computed numbers, disclosed here rather than made silently. Two real issues in generate_cfo_briefing() are fixed: (1) Monthly Burn and Cash Runway were computed from a tenant's ENTIRE ledger history with no date filter at all, despite being labeled monthly -- a tenant with six months of uploaded data got six months of expenses summed and presented as one month's burn. This was already flagged as a known, disclosed simplification in two places (scenario_modeler.py's own docstring, and virtual_cfo.py's prior inline comment), never silently carried forward. Metrics now scope to the tenant's most recently completed real calendar month only, using the same strftime(TRY_CAST(date AS DATE), '%Y-%m') convention db_manager.get_ledger_chart_context and scenario_modeler.py's baseline already use, so this agrees with every other real-month-scoped feature rather than inventing a fourth convention. The resolved month is returned as reporting_month so the scope is visible, not assumed; rows whose date can't be parsed at all are excluded from every monthly figure and disclosed via unparseable_date_rows_excluded, mirroring db_manager.get_ledger_rows' existing legacy_row_count pattern. A new NO_DATEABLE_DATA status covers the edge case where a tenant has ledger rows but none has a parseable date -- kept distinct from the true empty-tenant NO_DATA state. (2) The COGS/OPEX keyword classifier used a bare substring check, which has real false positives -- “Costco Wholesale,” “Costume Design,” and “Accosted Fees” all match the substring “cost” and would be misclassified as COGS. Fixed via word-boundary regex matching; the keyword list itself (which categories imply COGS) is unchanged, only the matching precision. VirtualCFOWidget.tsx now shows “Executive financial summary for {Month Year}” in its header instead of a generic label, since the number's meaning changed from an implied lifetime view to one specific month. What remains genuinely open, and is NOT resolved by this update: the revenue/COGS/OPEX split is still a sign+keyword heuristic, not a formal chart-of-accounts mapping -- that is why FIN-02 and FIN-03 move to [PARTIAL] rather than [DONE]. Verified via a rewritten backend/tests/test_virtual_cfo_evidence.py (month-scoped fixtures, new tests for reporting_month, unparseable_date_rows_excluded, and NO_DATEABLE_DATA) plus the full backend suite (141/141 passing, zero regressions) and a real tsc --noEmit check against the frontend.</w:t>
      </w:r>
    </w:p>
    <w:p>
      <w:pPr>
        <w:pStyle w:val="Heading2"/>
        <w:spacing w:after="100" w:before="240"/>
      </w:pPr>
      <w:r>
        <w:rPr>
          <w:rFonts w:ascii="Calibri" w:cs="Calibri" w:eastAsia="Calibri" w:hAnsi="Calibri"/>
          <w:b/>
          <w:bCs/>
          <w:color w:val="1F3864"/>
          <w:sz w:val="24"/>
          <w:szCs w:val="24"/>
        </w:rPr>
        <w:t xml:space="preserve">Change Log — v2.2 → v2.3 (prior update, retained for reference)</w:t>
      </w:r>
    </w:p>
    <w:p>
      <w:pPr>
        <w:spacing w:after="140"/>
      </w:pPr>
      <w:r>
        <w:rPr>
          <w:rFonts w:ascii="Calibri" w:cs="Calibri" w:eastAsia="Calibri" w:hAnsi="Calibri"/>
          <w:i w:val="false"/>
          <w:iCs w:val="false"/>
          <w:color w:val="000000"/>
          <w:sz w:val="21"/>
          <w:szCs w:val="21"/>
        </w:rPr>
        <w:t xml:space="preserve">DIFF-09 (inline evidence citations) has shipped -- with one deliberate correction to how this item was originally scoped: the original description called for “every CFO-briefing sentence carries a clickable row_id citation,” which read literally means asking the LLM to embed row_ids inline in its own generated prose. That approach was rejected, not built: it is hallucination-prone (nothing stops a model from citing a row_id it was never given, or attaching the wrong one to the wrong sentence) and was not verifiable in this environment specifically, since there is no live OpenAI network access in this sandbox -- the same documented limit already disclosed for AI-04’s model registry. Built instead: a deterministic, code-computed evidence field returned alongside (never inside) the existing free-text insights -- backend/agents/virtual_cfo.py now selects each ledger row’s real row_id, buckets it by the exact same revenue/COGS/OPEX classification already used for the headline metrics, and attaches the real row_ids (date, category, amount) behind each bucket, capped to the 10 most recent per bucket with the true uncapped count always disclosed. This is attached identically whether the live-LLM branch or the template-fallback branch produced the prose, so it never depends on the LLM getting a citation right. VirtualCFOWidget.tsx now renders a collapsible Evidence section per bucket, showing the real transactions behind each number. Verified: 5 new tests (test_virtual_cfo_evidence.py) plus the full 138-test backend suite, zero regressions; frontend change is tsc-clean and confirmed via a live Playwright render. Rows that predate the DIFF-01 row_id migration and were never backfilled (should be rare/zero in practice) are still counted in the metric totals but disclosed as legacy_untraceable_rows rather than cited individually. Scope note: this pass covers Virtual CFO’s briefing, the agent DIFF-09’s own roadmap description named explicitly -- extending the same evidence field to other agents’ narratives (Predictive Forecaster, etc.) is a natural follow-on, not yet done.</w:t>
      </w:r>
    </w:p>
    <w:p>
      <w:pPr>
        <w:pStyle w:val="Heading2"/>
        <w:spacing w:after="100" w:before="240"/>
      </w:pPr>
      <w:r>
        <w:rPr>
          <w:rFonts w:ascii="Calibri" w:cs="Calibri" w:eastAsia="Calibri" w:hAnsi="Calibri"/>
          <w:b/>
          <w:bCs/>
          <w:color w:val="1F3864"/>
          <w:sz w:val="24"/>
          <w:szCs w:val="24"/>
        </w:rPr>
        <w:t xml:space="preserve">Change Log — v2.1 → v2.2 (prior update, retained for reference)</w:t>
      </w:r>
    </w:p>
    <w:p>
      <w:pPr>
        <w:spacing w:after="140"/>
      </w:pPr>
      <w:r>
        <w:rPr>
          <w:rFonts w:ascii="Calibri" w:cs="Calibri" w:eastAsia="Calibri" w:hAnsi="Calibri"/>
          <w:i w:val="false"/>
          <w:iCs w:val="false"/>
          <w:color w:val="000000"/>
          <w:sz w:val="21"/>
          <w:szCs w:val="21"/>
        </w:rPr>
        <w:t xml:space="preserve">AUTH-05 (login throttling / brute-force protection) has shipped: a real failed_login_attempts/locked_until pair on the users table locks an account for 15 minutes after 5 consecutive wrong-password attempts, checked before verify_password ever runs so a locked account never even reaches a real bcrypt comparison; a successful login resets the counter. Deliberately scoped to only ever fire for a real, already-found user row -- a nonexistent email still gets the same generic 401 every time, so the existing anti-enumeration protection is unchanged. Verified with 7 new tests (test_login_throttling.py) plus the full 133-test suite, zero regressions. Constants (MAX_FAILED_LOGIN_ATTEMPTS=5, LOGIN_LOCKOUT_MINUTES=15) are disclosed live in the Assumption Ledger. Also fixed this update: the Revenue &amp; Cost by Category bar chart's Y-axis had no currency tickFormatter, so negative (expense) ticks rendered as bare numbers with an easily-missed minus sign -- confirmed via a live render, now formats every tick as real currency (0,000 / -0,000) and widened the chart margin so the sign is never clipped.</w:t>
      </w:r>
    </w:p>
    <w:p>
      <w:pPr>
        <w:pStyle w:val="Heading2"/>
        <w:spacing w:after="100" w:before="240"/>
      </w:pPr>
      <w:r>
        <w:rPr>
          <w:rFonts w:ascii="Calibri" w:cs="Calibri" w:eastAsia="Calibri" w:hAnsi="Calibri"/>
          <w:b/>
          <w:bCs/>
          <w:color w:val="1F3864"/>
          <w:sz w:val="24"/>
          <w:szCs w:val="24"/>
        </w:rPr>
        <w:t xml:space="preserve">Change Log — v2.0 → v2.1 (this update)</w:t>
      </w:r>
    </w:p>
    <w:p>
      <w:pPr>
        <w:spacing w:after="140"/>
      </w:pPr>
      <w:r>
        <w:rPr>
          <w:rFonts w:ascii="Calibri" w:cs="Calibri" w:eastAsia="Calibri" w:hAnsi="Calibri"/>
          <w:i w:val="false"/>
          <w:iCs w:val="false"/>
          <w:color w:val="000000"/>
          <w:sz w:val="21"/>
          <w:szCs w:val="21"/>
        </w:rPr>
        <w:t xml:space="preserve">COMP-03 (the what-if scenario simulator on runway/cashflow, see DIFF-10 below and the Competitive Analysis doc) has shipped: real POST /api/v1/predictive/scenario endpoint, real ScenarioModelerCard.tsx UI card on the Analytics tab, and 8 passing tests, plus the full existing 126-test backend suite reconfirmed with zero regressions. Inducted 27 August 2026, by founder decision, as Agent #14 -- the platform's 13th named specialist alongside Orchestrator (#00). The operating model is now 14 agents, up from 13; agent_registry.py's EXPECTED_AGENTS and AgentDirectory.tsx's TRACKED_ORDER are both updated to match. This also corrects this document's own DIFF-10 row and the Competitive Analysis doc's COMP-03 row: both previously claimed the underlying scenario_modeler.py module “already existed” needing only wiring-up -- on direct inspection that was wrong, it was a 15-line hardcoded stub returning fixed fake output for every input, so this was a real rebuild, not a wiring-up.</w:t>
      </w:r>
    </w:p>
    <w:p>
      <w:pPr>
        <w:pStyle w:val="Heading2"/>
        <w:spacing w:after="100" w:before="240"/>
      </w:pPr>
      <w:r>
        <w:rPr>
          <w:rFonts w:ascii="Calibri" w:cs="Calibri" w:eastAsia="Calibri" w:hAnsi="Calibri"/>
          <w:b/>
          <w:bCs/>
          <w:color w:val="1F3864"/>
          <w:sz w:val="24"/>
          <w:szCs w:val="24"/>
        </w:rPr>
        <w:t xml:space="preserve">Change Log — v1.9 → v2.0 (this update)</w:t>
      </w:r>
    </w:p>
    <w:p>
      <w:pPr>
        <w:spacing w:after="140"/>
      </w:pPr>
      <w:r>
        <w:rPr>
          <w:rFonts w:ascii="Calibri" w:cs="Calibri" w:eastAsia="Calibri" w:hAnsi="Calibri"/>
          <w:i w:val="false"/>
          <w:iCs w:val="false"/>
          <w:color w:val="000000"/>
          <w:sz w:val="21"/>
          <w:szCs w:val="21"/>
        </w:rPr>
        <w:t xml:space="preserve">This update adds no new shipped code — it records a real competitive-research pass performed 26 August 2026 against three named comparable products (Fathom, Jirav, Zeni), documented in full in the companion Eivanta_Competitive_Analysis_and_Feature_Roadmap.docx (real pricing pages, real user reviews, and current 2026 AI-FP&amp;A research — sources listed in that document's own Section 6). Section 2 gains a new Tier E (2.6) with 13 new candidate features, DIFF-09 through DIFF-21, each traced to a specific named competitor weakness. All 13 are [PROPOSED] — none started. The Section 3 DIFF summary row is updated to reflect this addition; no other section changed, including the real work recorded in the v1.8 → v1.9 entry below.</w:t>
      </w:r>
    </w:p>
    <w:p>
      <w:pPr>
        <w:pStyle w:val="Heading2"/>
        <w:spacing w:after="100" w:before="240"/>
      </w:pPr>
      <w:r>
        <w:rPr>
          <w:rFonts w:ascii="Calibri" w:cs="Calibri" w:eastAsia="Calibri" w:hAnsi="Calibri"/>
          <w:b/>
          <w:bCs/>
          <w:color w:val="1F3864"/>
          <w:sz w:val="24"/>
          <w:szCs w:val="24"/>
        </w:rPr>
        <w:t xml:space="preserve">Change Log — v1.8 → v1.9 (this update)</w:t>
      </w:r>
    </w:p>
    <w:p>
      <w:pPr>
        <w:spacing w:after="140"/>
      </w:pPr>
      <w:r>
        <w:rPr>
          <w:rFonts w:ascii="Calibri" w:cs="Calibri" w:eastAsia="Calibri" w:hAnsi="Calibri"/>
          <w:i w:val="false"/>
          <w:iCs w:val="false"/>
          <w:color w:val="000000"/>
          <w:sz w:val="21"/>
          <w:szCs w:val="21"/>
        </w:rPr>
        <w:t xml:space="preserve">This update rebrands the product (NexusFlow Analytics → Eivanta, reflected across the live codebase this session — FastAPI app title, frontend copy, and the docs/ naming convention going forward) and closes DATA-10, ENT-03, and AI-06 with real, verified, delivered code, plus a real fix to this document itself: ENT-01 (BYOK) had already shipped in an earlier pass this session but this document was never updated to reflect it — corrected below along with the genuine new work.</w:t>
      </w:r>
    </w:p>
    <w:p>
      <w:pPr>
        <w:spacing w:after="140"/>
      </w:pPr>
      <w:r>
        <w:rPr>
          <w:rFonts w:ascii="Calibri" w:cs="Calibri" w:eastAsia="Calibri" w:hAnsi="Calibri"/>
          <w:i w:val="false"/>
          <w:iCs w:val="false"/>
          <w:color w:val="000000"/>
          <w:sz w:val="21"/>
          <w:szCs w:val="21"/>
        </w:rPr>
        <w:t xml:space="preserve">DATA-10 (persistent vector storage): backend/app/core/rag.py was rewritten end to end — real OpenAI embeddings (BYOK-aware), real persistent Qdrant storage (the docker-compose.yml volume already existed but nothing wrote to it for real), and every read query filtered on client_id so one tenant's uploaded documents can never surface in another's search results. Four new /api/v1/knowledge/* endpoints plus KnowledgeBaseCard.tsx (upload/list/search/delete) are wired into the Trust tab. Multi-format ledger ingestion was extended alongside this: db_manager._read_ledger_file_or_raise now dispatches .csv/.xlsx/.xls/.json/.pdf by the uploaded filename's real extension, all funneling into the same existing amount/category/date normalization.</w:t>
      </w:r>
    </w:p>
    <w:p>
      <w:pPr>
        <w:spacing w:after="140"/>
      </w:pPr>
      <w:r>
        <w:rPr>
          <w:rFonts w:ascii="Calibri" w:cs="Calibri" w:eastAsia="Calibri" w:hAnsi="Calibri"/>
          <w:i w:val="false"/>
          <w:iCs w:val="false"/>
          <w:color w:val="000000"/>
          <w:sz w:val="21"/>
          <w:szCs w:val="21"/>
        </w:rPr>
        <w:t xml:space="preserve">ENT-03 (audit/lineage log): a real, hash-chained lineage log now exists — one entry per routed query (client_id, agent, query text, decision, status), chained per tenant with SHA-256 so tampering is detectable, not just claimed. verify_lineage_chain() recomputes the chain from scratch and reports the first broken row, if any — a genuine integrity check, not a static badge. Visible on the Trust tab.</w:t>
      </w:r>
    </w:p>
    <w:p>
      <w:pPr>
        <w:spacing w:after="140"/>
      </w:pPr>
      <w:r>
        <w:rPr>
          <w:rFonts w:ascii="Calibri" w:cs="Calibri" w:eastAsia="Calibri" w:hAnsi="Calibri"/>
          <w:i w:val="false"/>
          <w:iCs w:val="false"/>
          <w:color w:val="000000"/>
          <w:sz w:val="21"/>
          <w:szCs w:val="21"/>
        </w:rPr>
        <w:t xml:space="preserve">AI-06 (token/cost telemetry): the per-call token/cost tracking this item already described as PARTIAL is real (log_ai_usage records prompt/completion tokens and an estimated USD cost per call, priced from OpenAI's published per-model rates). This update adds the missing enforcement half: an optional per-tenant monthly USD cap and a real gate (enforce_budget_gate) wired into 8 of the AI-calling endpoints, returning a real 402 with the tenant's actual usage once the cap is reached. No cap set (every tenant's default) behaves exactly as before — unrestricted. The knowledge-base endpoints (a materially cheaper embeddings call) aren't wired to this gate yet.</w:t>
      </w:r>
    </w:p>
    <w:p>
      <w:pPr>
        <w:spacing w:after="140"/>
      </w:pPr>
      <w:r>
        <w:rPr>
          <w:rFonts w:ascii="Calibri" w:cs="Calibri" w:eastAsia="Calibri" w:hAnsi="Calibri"/>
          <w:i w:val="false"/>
          <w:iCs w:val="false"/>
          <w:color w:val="000000"/>
          <w:sz w:val="21"/>
          <w:szCs w:val="21"/>
        </w:rPr>
        <w:t xml:space="preserve">ENT-01 (BYOK) — document correction, not new work: backend/byok.py (Fernet encryption at rest) and the /api/v1/settings/byok endpoints shipped in an earlier pass this session; this document simply never caught up. Reclassified PARTIAL below: storage, save/replace, and removal are real; there is no live validation of a key against OpenAI at save time and no rotation history beyond a plain overwrite.</w:t>
      </w:r>
    </w:p>
    <w:p>
      <w:pPr>
        <w:spacing w:after="140"/>
      </w:pPr>
      <w:r>
        <w:rPr>
          <w:rFonts w:ascii="Calibri" w:cs="Calibri" w:eastAsia="Calibri" w:hAnsi="Calibri"/>
          <w:i w:val="false"/>
          <w:iCs w:val="false"/>
          <w:color w:val="000000"/>
          <w:sz w:val="21"/>
          <w:szCs w:val="21"/>
        </w:rPr>
        <w:t xml:space="preserve">New: AI-08 multi-turn conversational memory. A real conversation_turns persistence table now backs orchestrator.route_query(), which fetches a session's recent history before routing and logs both sides of the exchange after. BI Engineer (the most naturally conversational agent — it folds in ad hoc Q&amp;A duties) is wired to use it in its narrative prompt; the other 7 agent functions are not wired yet — same honest partial-rollout as BYOK's.</w:t>
      </w:r>
    </w:p>
    <w:p>
      <w:pPr>
        <w:spacing w:after="140"/>
      </w:pPr>
      <w:r>
        <w:rPr>
          <w:rFonts w:ascii="Calibri" w:cs="Calibri" w:eastAsia="Calibri" w:hAnsi="Calibri"/>
          <w:i w:val="false"/>
          <w:iCs w:val="false"/>
          <w:color w:val="000000"/>
          <w:sz w:val="21"/>
          <w:szCs w:val="21"/>
        </w:rPr>
        <w:t xml:space="preserve">Also delivered: ForecastCard.tsx now calls the real, already-live POST /api/v1/predictive/forecast endpoint instead of showing "not wired in yet" — real projected revenue, growth rate, r-squared, and revenue-risk level. New: MKT-01 (marketing website) and UX-06 (SMB One-Tap Interface) below, both explicitly not started — see their own entries for why.</w:t>
      </w:r>
    </w:p>
    <w:p>
      <w:pPr>
        <w:spacing w:after="140"/>
      </w:pPr>
      <w:r>
        <w:rPr>
          <w:rFonts w:ascii="Calibri" w:cs="Calibri" w:eastAsia="Calibri" w:hAnsi="Calibri"/>
          <w:i w:val="false"/>
          <w:iCs w:val="false"/>
          <w:color w:val="000000"/>
          <w:sz w:val="21"/>
          <w:szCs w:val="21"/>
        </w:rPr>
        <w:t xml:space="preserve">Not pushed to origin: three commits from this update (60b9dae, 02b3cae) plus the prior session's 3d915ba sit on the local repo only, deliberately held for your separate explicit go-ahead before anything reaches the remote.</w:t>
      </w:r>
    </w:p>
    <w:p>
      <w:pPr>
        <w:pStyle w:val="Heading2"/>
        <w:spacing w:after="100" w:before="240"/>
      </w:pPr>
      <w:r>
        <w:rPr>
          <w:rFonts w:ascii="Calibri" w:cs="Calibri" w:eastAsia="Calibri" w:hAnsi="Calibri"/>
          <w:b/>
          <w:bCs/>
          <w:color w:val="1F3864"/>
          <w:sz w:val="24"/>
          <w:szCs w:val="24"/>
        </w:rPr>
        <w:t xml:space="preserve">Change Log — v1.7 → v1.8 (prior update, retained for reference)</w:t>
      </w:r>
    </w:p>
    <w:p>
      <w:pPr>
        <w:spacing w:after="140"/>
      </w:pPr>
      <w:r>
        <w:rPr>
          <w:rFonts w:ascii="Calibri" w:cs="Calibri" w:eastAsia="Calibri" w:hAnsi="Calibri"/>
          <w:i w:val="false"/>
          <w:iCs w:val="false"/>
          <w:color w:val="000000"/>
          <w:sz w:val="21"/>
          <w:szCs w:val="21"/>
        </w:rPr>
        <w:t xml:space="preserve">This update covers three passes since v1.7, all delivered to the live codebase: a Phase 1–5 gap-check confirming nothing was missed in the prior audit work, Phase 6 DevOps/CI/CD scaffolding, and the RBAC-01 pass — real authentication, a four-role permission model enforced across every mutating endpoint, and full team management. This closes MBL-002 and MBL-003 in Section 3, and AUTH-01/AUTH-02/RBAC-01/RBAC-02 in Section 4.</w:t>
      </w:r>
    </w:p>
    <w:p>
      <w:pPr>
        <w:spacing w:after="140"/>
      </w:pPr>
      <w:r>
        <w:rPr>
          <w:rFonts w:ascii="Calibri" w:cs="Calibri" w:eastAsia="Calibri" w:hAnsi="Calibri"/>
          <w:b/>
          <w:bCs/>
          <w:i w:val="false"/>
          <w:iCs w:val="false"/>
          <w:color w:val="000000"/>
          <w:sz w:val="21"/>
          <w:szCs w:val="21"/>
        </w:rPr>
        <w:t xml:space="preserve">Phase 6 (DevOps/CI/CD scaffolding): </w:t>
      </w:r>
      <w:r>
        <w:rPr>
          <w:rFonts w:ascii="Calibri" w:cs="Calibri" w:eastAsia="Calibri" w:hAnsi="Calibri"/>
          <w:b w:val="false"/>
          <w:bCs w:val="false"/>
          <w:i w:val="false"/>
          <w:iCs w:val="false"/>
          <w:color w:val="000000"/>
          <w:sz w:val="21"/>
          <w:szCs w:val="21"/>
        </w:rPr>
        <w:t xml:space="preserve">Local Docker/CI scaffolding (docker-compose.yml, Dockerfiles for backend/frontend) plus a GitHub Actions CI workflow (lint/test/build) were written and delivered as files — .github/workflows/ is a protected path in this environment and could not be committed automatically, so the founder placed it by hand. A Terraform skeleton (real vercel/vercel and render-oss/render provider resource schemas, researched against their actual documentation, not guessed) covers a future Vercel+Render deployment — written and reviewed, never run: terraform validate/plan/apply all require network access this environment doesn't have. Both pieces are explicitly disclosed as unexecuted scaffolding, not a live deployment.</w:t>
      </w:r>
    </w:p>
    <w:p>
      <w:pPr>
        <w:spacing w:after="140"/>
      </w:pPr>
      <w:r>
        <w:rPr>
          <w:rFonts w:ascii="Calibri" w:cs="Calibri" w:eastAsia="Calibri" w:hAnsi="Calibri"/>
          <w:b/>
          <w:bCs/>
          <w:i w:val="false"/>
          <w:iCs w:val="false"/>
          <w:color w:val="000000"/>
          <w:sz w:val="21"/>
          <w:szCs w:val="21"/>
        </w:rPr>
        <w:t xml:space="preserve">RBAC-01 (real authentication): </w:t>
      </w:r>
      <w:r>
        <w:rPr>
          <w:rFonts w:ascii="Calibri" w:cs="Calibri" w:eastAsia="Calibri" w:hAnsi="Calibri"/>
          <w:b w:val="false"/>
          <w:bCs w:val="false"/>
          <w:i w:val="false"/>
          <w:iCs w:val="false"/>
          <w:color w:val="000000"/>
          <w:sz w:val="21"/>
          <w:szCs w:val="21"/>
        </w:rPr>
        <w:t xml:space="preserve">backend/db_manager.py gained real tenants and users tables (bcrypt-hashed passwords, one row per person, role scoped to their tenant) and backend/accounts.py gained real POST /api/v1/auth/signup and /api/v1/auth/login endpoints — signup creates a tenant and its owner atomically in one transaction; login verifies a bcrypt hash with a constant-shape dummy-hash fallback for unknown emails so a login attempt can't be used to enumerate real accounts by response timing. The old /api/v1/auth/dev-login endpoint (any client_id string, no password, a real JWT back) is retired outright, not just deprecated — it now 404s.</w:t>
      </w:r>
    </w:p>
    <w:p>
      <w:pPr>
        <w:spacing w:after="140"/>
      </w:pPr>
      <w:r>
        <w:rPr>
          <w:rFonts w:ascii="Calibri" w:cs="Calibri" w:eastAsia="Calibri" w:hAnsi="Calibri"/>
          <w:b/>
          <w:bCs/>
          <w:i w:val="false"/>
          <w:iCs w:val="false"/>
          <w:color w:val="000000"/>
          <w:sz w:val="21"/>
          <w:szCs w:val="21"/>
        </w:rPr>
        <w:t xml:space="preserve">RBAC-01 (role gating + team management): </w:t>
      </w:r>
      <w:r>
        <w:rPr>
          <w:rFonts w:ascii="Calibri" w:cs="Calibri" w:eastAsia="Calibri" w:hAnsi="Calibri"/>
          <w:b w:val="false"/>
          <w:bCs w:val="false"/>
          <w:i w:val="false"/>
          <w:iCs w:val="false"/>
          <w:color w:val="000000"/>
          <w:sz w:val="21"/>
          <w:szCs w:val="21"/>
        </w:rPr>
        <w:t xml:space="preserve">A four-role model — owner/admin/member/viewer, founder-directed — is enforced via a require_role() FastAPI dependency factory across every mutating or destructive endpoint: ledger upload and delete (main.py), category-suggestion apply (categorization.py), and the three platform metrics endpoints (metrics.py, restricted to owner/admin — a partial mitigation only; those endpoints' underlying data is still platform-wide, not per-tenant filtered, a separate data-layer gap, see OPS-07). Full team management shipped in backend/accounts.py: invite (owner/admin), list (any role), role change and removal (owner only, with self-demote and self-remove both explicitly blocked so a tenant can never end up ownerless by accident).</w:t>
      </w:r>
    </w:p>
    <w:p>
      <w:pPr>
        <w:spacing w:after="140"/>
      </w:pPr>
      <w:r>
        <w:rPr>
          <w:rFonts w:ascii="Calibri" w:cs="Calibri" w:eastAsia="Calibri" w:hAnsi="Calibri"/>
          <w:b/>
          <w:bCs/>
          <w:i w:val="false"/>
          <w:iCs w:val="false"/>
          <w:color w:val="000000"/>
          <w:sz w:val="21"/>
          <w:szCs w:val="21"/>
        </w:rPr>
        <w:t xml:space="preserve">Frontend auth flow: </w:t>
      </w:r>
      <w:r>
        <w:rPr>
          <w:rFonts w:ascii="Calibri" w:cs="Calibri" w:eastAsia="Calibri" w:hAnsi="Calibri"/>
          <w:b w:val="false"/>
          <w:bCs w:val="false"/>
          <w:i w:val="false"/>
          <w:iCs w:val="false"/>
          <w:color w:val="000000"/>
          <w:sz w:val="21"/>
          <w:szCs w:val="21"/>
        </w:rPr>
        <w:t xml:space="preserve">frontend/components/ClientContext.tsx was rewritten around the real login/signup endpoints instead of the old always-auto-authenticate dev-login call; a new AuthGate.tsx component gates the whole app behind a real sign-in/sign-up form; AppShell.tsx now shows the signed-in user's real email/role in the sidebar with a working sign-out control, and hides the topbar “Upload Ledger” shortcut for viewers (matching the backend's new upload restriction).</w:t>
      </w:r>
    </w:p>
    <w:p>
      <w:pPr>
        <w:spacing w:after="140"/>
      </w:pPr>
      <w:r>
        <w:rPr>
          <w:rFonts w:ascii="Calibri" w:cs="Calibri" w:eastAsia="Calibri" w:hAnsi="Calibri"/>
          <w:b/>
          <w:bCs/>
          <w:i w:val="false"/>
          <w:iCs w:val="false"/>
          <w:color w:val="000000"/>
          <w:sz w:val="21"/>
          <w:szCs w:val="21"/>
        </w:rPr>
        <w:t xml:space="preserve">Test-fixture migration: </w:t>
      </w:r>
      <w:r>
        <w:rPr>
          <w:rFonts w:ascii="Calibri" w:cs="Calibri" w:eastAsia="Calibri" w:hAnsi="Calibri"/>
          <w:b w:val="false"/>
          <w:bCs w:val="false"/>
          <w:i w:val="false"/>
          <w:iCs w:val="false"/>
          <w:color w:val="000000"/>
          <w:sz w:val="21"/>
          <w:szCs w:val="21"/>
        </w:rPr>
        <w:t xml:space="preserve">backend/tests/conftest.py's auth fixtures were rebuilt on the real account-creation functions instead of the retired dev-login endpoint; a new RBAC test section covers role-gating on every touched endpoint, and a new test_accounts.py covers the full team-management surface (~25 new checks total). Five existing frontend Jest test files (ClientContext, AssumptionLedger, SubAgentWidget, SwarmLogStreamer, KnownGapsPanel) that mocked the retired dev-login flow were rewritten against the real session-restore flow — see the self-review entry below for why this was necessary.</w:t>
      </w:r>
    </w:p>
    <w:p>
      <w:pPr>
        <w:spacing w:after="140"/>
      </w:pPr>
      <w:r>
        <w:rPr>
          <w:rFonts w:ascii="Calibri" w:cs="Calibri" w:eastAsia="Calibri" w:hAnsi="Calibri"/>
          <w:b/>
          <w:bCs/>
          <w:i w:val="false"/>
          <w:iCs w:val="false"/>
          <w:color w:val="000000"/>
          <w:sz w:val="21"/>
          <w:szCs w:val="21"/>
        </w:rPr>
        <w:t xml:space="preserve">Self-review (this update's own QA pass): </w:t>
      </w:r>
      <w:r>
        <w:rPr>
          <w:rFonts w:ascii="Calibri" w:cs="Calibri" w:eastAsia="Calibri" w:hAnsi="Calibri"/>
          <w:b w:val="false"/>
          <w:bCs w:val="false"/>
          <w:i w:val="false"/>
          <w:iCs w:val="false"/>
          <w:color w:val="000000"/>
          <w:sz w:val="21"/>
          <w:szCs w:val="21"/>
        </w:rPr>
        <w:t xml:space="preserve">Before this document was written, a dedicated review pass re-read every changed file against the real committed code — not the working draft — and found two real defects, both fixed and redelivered: db_manager.py's update_user_role/remove_user called SELECT changes() to check whether a write affected a row, a SQLite function DuckDB does not have, which would have 500'd the role-change and remove-teammate endpoints on every real call; and the five frontend Jest files above, left silently broken by the ClientContext rewrite (most severely SwarmLogStreamer.test.tsx, where all four tests would have failed). Both are fixed and delivered; see QA-01 in Section 4.</w:t>
      </w:r>
    </w:p>
    <w:p>
      <w:pPr>
        <w:spacing w:after="140"/>
      </w:pPr>
      <w:r>
        <w:rPr>
          <w:rFonts w:ascii="Calibri" w:cs="Calibri" w:eastAsia="Calibri" w:hAnsi="Calibri"/>
          <w:b/>
          <w:bCs/>
          <w:i w:val="false"/>
          <w:iCs w:val="false"/>
          <w:color w:val="000000"/>
          <w:sz w:val="21"/>
          <w:szCs w:val="21"/>
        </w:rPr>
        <w:t xml:space="preserve">Founder decisions locked in this session: </w:t>
      </w:r>
      <w:r>
        <w:rPr>
          <w:rFonts w:ascii="Calibri" w:cs="Calibri" w:eastAsia="Calibri" w:hAnsi="Calibri"/>
          <w:b w:val="false"/>
          <w:bCs w:val="false"/>
          <w:i w:val="false"/>
          <w:iCs w:val="false"/>
          <w:color w:val="000000"/>
          <w:sz w:val="21"/>
          <w:szCs w:val="21"/>
        </w:rPr>
        <w:t xml:space="preserve">RBAC role model = Owner/Admin/Member/Viewer; billing = a single flat paid tier (Stripe integration deferred pending the founder's own Stripe credentials); transactional email = Resend (integration deferred pending the founder's own Resend credentials). Real deployment (Vercel/Render) remains deferred pending the founder's own hosting accounts. None of the three is technically blocked — all are waiting on credentials only the founder can provide.</w:t>
      </w:r>
    </w:p>
    <w:p>
      <w:pPr>
        <w:spacing w:after="140"/>
      </w:pPr>
      <w:r>
        <w:rPr>
          <w:rFonts w:ascii="Calibri" w:cs="Calibri" w:eastAsia="Calibri" w:hAnsi="Calibri"/>
          <w:b/>
          <w:bCs/>
          <w:i w:val="false"/>
          <w:iCs w:val="false"/>
          <w:color w:val="000000"/>
          <w:sz w:val="21"/>
          <w:szCs w:val="21"/>
        </w:rPr>
        <w:t xml:space="preserve">Verification methodology for this update: </w:t>
      </w:r>
      <w:r>
        <w:rPr>
          <w:rFonts w:ascii="Calibri" w:cs="Calibri" w:eastAsia="Calibri" w:hAnsi="Calibri"/>
          <w:b w:val="false"/>
          <w:bCs w:val="false"/>
          <w:i w:val="false"/>
          <w:iCs w:val="false"/>
          <w:color w:val="000000"/>
          <w:sz w:val="21"/>
          <w:szCs w:val="21"/>
        </w:rPr>
        <w:t xml:space="preserve">Backend changes were syntax-checked with py_compile against every touched file, including a full combined pass immediately before delivery. Frontend changes were type-checked with a real tsc --noEmit run against the actual project's own node_modules and tsconfig.json on the founder's machine — scoped to the changed files and their real transitive imports rather than the whole project, because a whole-project run exceeded this environment's execution time limit against the file bridge's real I/O speed; each scoped run came back clean. bcrypt's hash/verify logic was execution-verified (not just reviewed) by cross-linking a Python 3.10 interpreter to the project's real Python 3.14 virtual environment's installed bcrypt package. A live jest run and a live pytest run were both attempted and both blocked — the same file-bridge speed limit, and a Python-version mismatch, respectively — disclosed as real limits of this environment, not silently skipped. Every file was delivered individually with a drift check (re-stage, re-diff) immediately before each write; zero rejected writes.</w:t>
      </w:r>
    </w:p>
    <w:p>
      <w:pPr>
        <w:pStyle w:val="Heading2"/>
        <w:spacing w:after="100" w:before="240"/>
      </w:pPr>
      <w:r>
        <w:rPr>
          <w:rFonts w:ascii="Calibri" w:cs="Calibri" w:eastAsia="Calibri" w:hAnsi="Calibri"/>
          <w:b/>
          <w:bCs/>
          <w:color w:val="1F3864"/>
          <w:sz w:val="24"/>
          <w:szCs w:val="24"/>
        </w:rPr>
        <w:t xml:space="preserve">Change Log — v1.6 → v1.7 (prior update, retained for reference)</w:t>
      </w:r>
    </w:p>
    <w:p>
      <w:pPr>
        <w:spacing w:after="140"/>
      </w:pPr>
      <w:r>
        <w:rPr>
          <w:rFonts w:ascii="Calibri" w:cs="Calibri" w:eastAsia="Calibri" w:hAnsi="Calibri"/>
          <w:i w:val="false"/>
          <w:iCs w:val="false"/>
          <w:color w:val="000000"/>
          <w:sz w:val="21"/>
          <w:szCs w:val="21"/>
        </w:rPr>
        <w:t xml:space="preserve">This update closes seven backlog items with real, verified, delivered code, built and shipped to the live codebase in two passes this session: the tail of the prior audit pass (AI-04, FIN-01), followed by the full Tier A/B differentiation roadmap from Section 2, built in the founder's own recommended order: DIFF-03 → DIFF-02 → DIFF-06 → DIFF-05 → DIFF-01.</w:t>
      </w:r>
    </w:p>
    <w:p>
      <w:pPr>
        <w:spacing w:after="140"/>
      </w:pPr>
      <w:r>
        <w:rPr>
          <w:rFonts w:ascii="Calibri" w:cs="Calibri" w:eastAsia="Calibri" w:hAnsi="Calibri"/>
          <w:b/>
          <w:bCs/>
          <w:i w:val="false"/>
          <w:iCs w:val="false"/>
          <w:color w:val="000000"/>
          <w:sz w:val="21"/>
          <w:szCs w:val="21"/>
        </w:rPr>
        <w:t xml:space="preserve">AI-04 (model/version registry + regression evaluation): </w:t>
      </w:r>
      <w:r>
        <w:rPr>
          <w:rFonts w:ascii="Calibri" w:cs="Calibri" w:eastAsia="Calibri" w:hAnsi="Calibri"/>
          <w:b w:val="false"/>
          <w:bCs w:val="false"/>
          <w:i w:val="false"/>
          <w:iCs w:val="false"/>
          <w:color w:val="000000"/>
          <w:sz w:val="21"/>
          <w:szCs w:val="21"/>
        </w:rPr>
        <w:t xml:space="preserve">model_registry.py centralizes what were 9 scattered inline OpenAI model-string call sites across 8 agent files into one AGENT_MODELS dict, plus a REGISTRY_CHANGELOG audit trail recording when a pinned model changed and why. tools/model_regression_check.py runs a candidate model's real output against the currently-pinned baseline on the same real tenant data before a swap ships, distinguishing wording-only changes from real regressions (a changed computed value, or a broken response shape) — verified via 3 targeted checks. It cannot test real model-quality differences without a live API key/network; that is the harness's own documented limit, not an omission.</w:t>
      </w:r>
    </w:p>
    <w:p>
      <w:pPr>
        <w:spacing w:after="140"/>
      </w:pPr>
      <w:r>
        <w:rPr>
          <w:rFonts w:ascii="Calibri" w:cs="Calibri" w:eastAsia="Calibri" w:hAnsi="Calibri"/>
          <w:b/>
          <w:bCs/>
          <w:i w:val="false"/>
          <w:iCs w:val="false"/>
          <w:color w:val="000000"/>
          <w:sz w:val="21"/>
          <w:szCs w:val="21"/>
        </w:rPr>
        <w:t xml:space="preserve">FIN-01 (formal MRR definition + ground-truth suite): </w:t>
      </w:r>
      <w:r>
        <w:rPr>
          <w:rFonts w:ascii="Calibri" w:cs="Calibri" w:eastAsia="Calibri" w:hAnsi="Calibri"/>
          <w:b w:val="false"/>
          <w:bCs w:val="false"/>
          <w:i w:val="false"/>
          <w:iCs w:val="false"/>
          <w:color w:val="000000"/>
          <w:sz w:val="21"/>
          <w:szCs w:val="21"/>
        </w:rPr>
        <w:t xml:space="preserve">get_mrr_summary computes real Monthly Recurring Revenue only from transactions a tenant explicitly flags 'recurring'/'is_recurring' on upload. mrr_available is False and mrr is None for a tenant that has never provided the flag — never silently backfilled from the existing monthly_revenue figure, never guessed from category names. A ground-truth suite (run_verify_fin01_mrr.py) verifies real ingest-to-MRR correctness end-to-end, plus correct reversion to mrr_available=False when a later upload omits the flag.</w:t>
      </w:r>
    </w:p>
    <w:p>
      <w:pPr>
        <w:spacing w:after="140"/>
      </w:pPr>
      <w:r>
        <w:rPr>
          <w:rFonts w:ascii="Calibri" w:cs="Calibri" w:eastAsia="Calibri" w:hAnsi="Calibri"/>
          <w:b/>
          <w:bCs/>
          <w:i w:val="false"/>
          <w:iCs w:val="false"/>
          <w:color w:val="000000"/>
          <w:sz w:val="21"/>
          <w:szCs w:val="21"/>
        </w:rPr>
        <w:t xml:space="preserve">Section 2 differentiation roadmap: </w:t>
      </w:r>
      <w:r>
        <w:rPr>
          <w:rFonts w:ascii="Calibri" w:cs="Calibri" w:eastAsia="Calibri" w:hAnsi="Calibri"/>
          <w:b w:val="false"/>
          <w:bCs w:val="false"/>
          <w:i w:val="false"/>
          <w:iCs w:val="false"/>
          <w:color w:val="000000"/>
          <w:sz w:val="21"/>
          <w:szCs w:val="21"/>
        </w:rPr>
        <w:t xml:space="preserve">DIFF-03, DIFF-02, DIFF-06, DIFF-05 and DIFF-01 are now built end-to-end (backend + frontend) and delivered — see the updated Section 2 and the Section 3 DIFF gate row for full detail on each.</w:t>
      </w:r>
    </w:p>
    <w:p>
      <w:pPr>
        <w:spacing w:after="140"/>
      </w:pPr>
      <w:r>
        <w:rPr>
          <w:rFonts w:ascii="Calibri" w:cs="Calibri" w:eastAsia="Calibri" w:hAnsi="Calibri"/>
          <w:i w:val="false"/>
          <w:iCs w:val="false"/>
          <w:color w:val="000000"/>
          <w:sz w:val="21"/>
          <w:szCs w:val="21"/>
        </w:rPr>
        <w:t xml:space="preserve">Verification methodology for this update: every backend change ran against the existing stub-based test harness (10 suites, ~200 checks total across the full regression sweep, zero failures) plus 30 new checks specific to DIFF-01/DIFF-06 and 21 new checks specific to DIFF-02/DIFF-03. Every frontend change was additionally type-checked with a real `npx tsc --noEmit` run against the actual project's own node_modules and tsconfig.json on the founder's machine — not a sandbox approximation — with zero errors both times it was run. Each file was then delivered to the live codebase individually, with a drift check (re-stage, re-diff) immediately before every write, and zero rejected writes.</w:t>
      </w:r>
    </w:p>
    <w:p>
      <w:pPr>
        <w:spacing w:after="140"/>
      </w:pPr>
      <w:r>
        <w:rPr>
          <w:rFonts w:ascii="Calibri" w:cs="Calibri" w:eastAsia="Calibri" w:hAnsi="Calibri"/>
          <w:i/>
          <w:iCs/>
          <w:color w:val="000000"/>
          <w:sz w:val="21"/>
          <w:szCs w:val="21"/>
        </w:rPr>
        <w:t xml:space="preserve">For reference — the v1.5 → v1.6 change log this update builds on:</w:t>
      </w:r>
    </w:p>
    <w:p>
      <w:pPr>
        <w:spacing w:after="200"/>
      </w:pPr>
      <w:r>
        <w:rPr>
          <w:rFonts w:ascii="Calibri" w:cs="Calibri" w:eastAsia="Calibri" w:hAnsi="Calibri"/>
          <w:i w:val="false"/>
          <w:iCs w:val="false"/>
          <w:color w:val="000000"/>
          <w:sz w:val="21"/>
          <w:szCs w:val="21"/>
        </w:rPr>
        <w:t xml:space="preserve">“This is a consolidation update, not new investigative work: two independent Phase 2 audit passes were run in parallel sessions against v1.4, each producing its own draft v1.5 of this document with non-overlapping findings. This version merges both into one authoritative document. One pass (see “DB concurrency &amp; masked-failure fix” below) found and fixed a real production crash in db_manager.py’s shared DB-access lock and an identical data-masking bug across four agent files, and confirmed BI Visualization Architect (#11) built with a new real chart-suite — independently verified via a stub-test harness and a live production screenshot before this update. The other pass (see “roster reconciliation &amp; NL-to-SQL closure” below) completed roster reconciliation for the two remaining unconfirmed agents — confirmed Ingestion Engine (#01) folded into db_manager.py rather than built separately, and recovered, rebuilt, and wired External Telemetry Scout (#12) into the orchestrator’s live routing table — and built BI Engineer’s new natural-language-to-SQL capability, closing SQL-04’s stated precondition (SQL-01 whitelist, SQL-03 audit trail), plus reached a founder-directed decision on FIN-05 (a tenant-level revenue-risk proxy in place of true churn, pending a separate schema decision). Roster reconciliation is now complete across both passes: 0 of 13 agents remain unconfirmed.” (Superseded 27 Aug 2026 -- see the v2.0 → v2.1 Change Log entry above: the roster is now 14 agents, 0 unconfirmed.)</w:t>
      </w:r>
    </w:p>
    <w:p>
      <w:pPr>
        <w:spacing w:after="240"/>
      </w:pPr>
      <w:r>
        <w:rPr>
          <w:rFonts w:ascii="Calibri" w:cs="Calibri" w:eastAsia="Calibri" w:hAnsi="Calibri"/>
          <w:i/>
          <w:iCs/>
          <w:color w:val="000000"/>
          <w:sz w:val="21"/>
          <w:szCs w:val="21"/>
        </w:rPr>
        <w:t xml:space="preserve">Earlier change-log entries (v1.1 → v1.5) are unchanged and retained in the prior version of this document; omitted here for length.</w:t>
      </w:r>
    </w:p>
    <w:p>
      <w:pPr>
        <w:pStyle w:val="Heading2"/>
        <w:spacing w:after="100" w:before="240"/>
      </w:pPr>
      <w:r>
        <w:rPr>
          <w:rFonts w:ascii="Calibri" w:cs="Calibri" w:eastAsia="Calibri" w:hAnsi="Calibri"/>
          <w:b/>
          <w:bCs/>
          <w:color w:val="1F3864"/>
          <w:sz w:val="24"/>
          <w:szCs w:val="24"/>
        </w:rPr>
        <w:t xml:space="preserve">Status Legend (unchanged — 8 tags in use across this document)</w:t>
      </w:r>
    </w:p>
    <w:p>
      <w:pPr>
        <w:spacing w:after="140"/>
      </w:pPr>
      <w:r>
        <w:rPr>
          <w:rFonts w:ascii="Calibri" w:cs="Calibri" w:eastAsia="Calibri" w:hAnsi="Calibri"/>
          <w:i w:val="false"/>
          <w:iCs w:val="false"/>
          <w:color w:val="000000"/>
          <w:sz w:val="21"/>
          <w:szCs w:val="21"/>
        </w:rPr>
        <w:t xml:space="preserve">[DONE] verified complete in the reviewed code.   [PARTIAL] real, verified progress; not fully complete.   [NOT ADDRESSED] outside this audit's scope; unchanged.   [UNCONFIRMED] existence/status not yet verified.   [OPEN DECISION] a specific choice is needed from you.   [IN PROGRESS] actively being worked in the next audit phase.   [PROPOSED] a candidate idea, ranked but not yet built.   [LAST-SEQ] deliberately built after every other P0 gate, per the founder's launch-sequencing decision.</w:t>
      </w:r>
    </w:p>
    <w:p>
      <w:pPr>
        <w:pStyle w:val="Heading1"/>
        <w:pBdr>
          <w:bottom w:val="single" w:color="B8C4D9" w:sz="4" w:space="4"/>
        </w:pBdr>
        <w:spacing w:after="140" w:before="320"/>
      </w:pPr>
      <w:r>
        <w:rPr>
          <w:rFonts w:ascii="Calibri" w:cs="Calibri" w:eastAsia="Calibri" w:hAnsi="Calibri"/>
          <w:b/>
          <w:bCs/>
          <w:color w:val="1F3864"/>
          <w:sz w:val="28"/>
          <w:szCs w:val="28"/>
        </w:rPr>
        <w:t xml:space="preserve">1. Product Baseline</w:t>
      </w:r>
    </w:p>
    <w:p>
      <w:pPr>
        <w:spacing w:after="140"/>
      </w:pPr>
      <w:r>
        <w:rPr>
          <w:rFonts w:ascii="Calibri" w:cs="Calibri" w:eastAsia="Calibri" w:hAnsi="Calibri"/>
          <w:i w:val="false"/>
          <w:iCs w:val="false"/>
          <w:color w:val="000000"/>
          <w:sz w:val="21"/>
          <w:szCs w:val="21"/>
        </w:rPr>
        <w:t xml:space="preserve">Unchanged from v1.1/v1.6 — still an accurate description of the intended design:</w:t>
      </w:r>
    </w:p>
    <w:p>
      <w:pPr>
        <w:pStyle w:val="ListParagraph"/>
        <w:numPr>
          <w:ilvl w:val="0"/>
          <w:numId w:val="1"/>
        </w:numPr>
        <w:spacing w:after="90"/>
      </w:pPr>
      <w:r>
        <w:rPr>
          <w:rFonts w:ascii="Calibri" w:cs="Calibri" w:eastAsia="Calibri" w:hAnsi="Calibri"/>
          <w:sz w:val="21"/>
          <w:szCs w:val="21"/>
        </w:rPr>
        <w:t xml:space="preserve">14-agent architecture: Orchestrator plus 13 specialist agents covering ingestion, data engineering, schema/database management, analytics, reporting, forecasting, finance, security, strategy, visualization, telemetry, and (added 27 August 2026) what-if scenario modeling. Externally, these are positioned as results-driven “employees,” not as a marketed feature.</w:t>
      </w:r>
    </w:p>
    <w:p>
      <w:pPr>
        <w:pStyle w:val="ListParagraph"/>
        <w:numPr>
          <w:ilvl w:val="0"/>
          <w:numId w:val="1"/>
        </w:numPr>
        <w:spacing w:after="90"/>
      </w:pPr>
      <w:r>
        <w:rPr>
          <w:rFonts w:ascii="Calibri" w:cs="Calibri" w:eastAsia="Calibri" w:hAnsi="Calibri"/>
          <w:sz w:val="21"/>
          <w:szCs w:val="21"/>
        </w:rPr>
        <w:t xml:space="preserve">Core stack: Next.js frontend, FastAPI backend, DuckDB warehouse, Qdrant semantic/RAG layer, authenticated WebSocket telemetry, OpenAI-backed LLM functionality.</w:t>
      </w:r>
    </w:p>
    <w:p>
      <w:pPr>
        <w:pStyle w:val="ListParagraph"/>
        <w:numPr>
          <w:ilvl w:val="0"/>
          <w:numId w:val="1"/>
        </w:numPr>
        <w:spacing w:after="90"/>
      </w:pPr>
      <w:r>
        <w:rPr>
          <w:rFonts w:ascii="Calibri" w:cs="Calibri" w:eastAsia="Calibri" w:hAnsi="Calibri"/>
          <w:sz w:val="21"/>
          <w:szCs w:val="21"/>
        </w:rPr>
        <w:t xml:space="preserve">Core capabilities: CSV ingestion and repair, tenant-isolated storage, natural-language analytics, forecasting, churn scoring, executive briefings, real-time telemetry, testing and governance.</w:t>
      </w:r>
    </w:p>
    <w:p>
      <w:pPr>
        <w:pStyle w:val="ListParagraph"/>
        <w:numPr>
          <w:ilvl w:val="0"/>
          <w:numId w:val="1"/>
        </w:numPr>
        <w:spacing w:after="90"/>
      </w:pPr>
      <w:r>
        <w:rPr>
          <w:rFonts w:ascii="Calibri" w:cs="Calibri" w:eastAsia="Calibri" w:hAnsi="Calibri"/>
          <w:sz w:val="21"/>
          <w:szCs w:val="21"/>
        </w:rPr>
        <w:t xml:space="preserve">Commercial tiers: Core Operations, Growth Intelligence, Enterprise Governance.</w:t>
      </w:r>
    </w:p>
    <w:p>
      <w:pPr>
        <w:pStyle w:val="ListParagraph"/>
        <w:numPr>
          <w:ilvl w:val="0"/>
          <w:numId w:val="1"/>
        </w:numPr>
        <w:spacing w:after="90"/>
      </w:pPr>
      <w:r>
        <w:rPr>
          <w:rFonts w:ascii="Calibri" w:cs="Calibri" w:eastAsia="Calibri" w:hAnsi="Calibri"/>
          <w:sz w:val="21"/>
          <w:szCs w:val="21"/>
        </w:rPr>
        <w:t xml:space="preserve">Roster reconciliation (Phase 1 + Phase 2 audits, complete; Phase 3 induction 27 Aug 2026): 11 of 14 agents confirmed built, fixed, and live-routed (adds Scenario Modeler #14); 2 confirmed folded into db_manager.py (Schema Mapper #03, Ingestion Engine #01); 1 retired (Data Analyst #04, duties absorbed by BI Engineer #05). 0 of 14 remain unconfirmed. See ARCH-02.</w:t>
      </w:r>
    </w:p>
    <w:p>
      <w:pPr>
        <w:pStyle w:val="Heading1"/>
        <w:pBdr>
          <w:bottom w:val="single" w:color="B8C4D9" w:sz="4" w:space="4"/>
        </w:pBdr>
        <w:spacing w:after="140" w:before="320"/>
      </w:pPr>
      <w:r>
        <w:rPr>
          <w:rFonts w:ascii="Calibri" w:cs="Calibri" w:eastAsia="Calibri" w:hAnsi="Calibri"/>
          <w:b/>
          <w:bCs/>
          <w:color w:val="1F3864"/>
          <w:sz w:val="28"/>
          <w:szCs w:val="28"/>
        </w:rPr>
        <w:t xml:space="preserve">2. Differentiation &amp; Enhancement Roadmap</w:t>
      </w:r>
    </w:p>
    <w:p>
      <w:pPr>
        <w:spacing w:after="140"/>
      </w:pPr>
      <w:r>
        <w:rPr>
          <w:rFonts w:ascii="Calibri" w:cs="Calibri" w:eastAsia="Calibri" w:hAnsi="Calibri"/>
          <w:i w:val="false"/>
          <w:iCs w:val="false"/>
          <w:color w:val="000000"/>
          <w:sz w:val="21"/>
          <w:szCs w:val="21"/>
        </w:rPr>
        <w:t xml:space="preserve">Candidate features to establish NexusFlow as a distinct product in a crowded AI-BI market. Ranked into build tiers by impact-to-effort ratio. 5 of 8 candidates are now DONE — delivered in this exact recommended order.</w:t>
      </w:r>
    </w:p>
    <w:p>
      <w:pPr>
        <w:pStyle w:val="Heading2"/>
        <w:spacing w:after="100" w:before="240"/>
      </w:pPr>
      <w:r>
        <w:rPr>
          <w:rFonts w:ascii="Calibri" w:cs="Calibri" w:eastAsia="Calibri" w:hAnsi="Calibri"/>
          <w:b/>
          <w:bCs/>
          <w:color w:val="1F3864"/>
          <w:sz w:val="24"/>
          <w:szCs w:val="24"/>
        </w:rPr>
        <w:t xml:space="preserve">2.1 Tier A — Quick Wins</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RANK 1 DIFF-03 “What I don't know yet” panel</w:t>
      </w:r>
      <w:r>
        <w:rPr>
          <w:rFonts w:ascii="Calibri" w:cs="Calibri" w:eastAsia="Calibri" w:hAnsi="Calibri"/>
          <w:sz w:val="21"/>
          <w:szCs w:val="21"/>
        </w:rPr>
        <w:t xml:space="preserve"> — backend/gaps.py's get_known_gaps() (POST /api/v1/insights/known-gaps) combines 3 always-true structural gaps (no customer identity, no evidence trail, AI usage not tenant-scoped) with data-dependent gaps computed from existing cheap, non-LLM signals (get_ledger_chart_context, get_mrr_summary, get_forecast_accuracy) — deliberately never calls an LLM-backed agent just to check an availability flag. Frontend: KnownGapsPanel.tsx. Verified: 21 checks (run_verify_diff02_diff03.py).</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RANK 2 DIFF-02 Assumption ledger</w:t>
      </w:r>
      <w:r>
        <w:rPr>
          <w:rFonts w:ascii="Calibri" w:cs="Calibri" w:eastAsia="Calibri" w:hAnsi="Calibri"/>
          <w:sz w:val="21"/>
          <w:szCs w:val="21"/>
        </w:rPr>
        <w:t xml:space="preserve"> — backend/assumptions.py's _build_assumptions() (GET /api/v1/assumptions) reads real numeric constants live from virtual_cfo/predictive_forecaster module attributes (ASSUMED_CASH_RESERVES, MIN_PERIODS_FOR_FORECAST, FORECAST_HORIZON_MONTHS, and others) — never hand-copied duplicates that could drift from the real values — plus 5 qualitative methodology notes. Frontend: AssumptionLedger.tsx.</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RANK 3 DIFF-06 Auto-categorization suggestions on first upload</w:t>
      </w:r>
      <w:r>
        <w:rPr>
          <w:rFonts w:ascii="Calibri" w:cs="Calibri" w:eastAsia="Calibri" w:hAnsi="Calibri"/>
          <w:sz w:val="21"/>
          <w:szCs w:val="21"/>
        </w:rPr>
        <w:t xml:space="preserve"> — backend/db_manager.py's _suggest_category_for()/suggest_category_fixes()/apply_category_suggestion(), exposed via backend/categorization.py (POST /api/v1/data/category-suggestions, POST /api/v1/data/apply-category-suggestion). Deterministic keyword-overlap voting against a tenant's OWN already-categorized rows only — never an LLM guess, never auto-applied. Every suggestion carries a real confidence (fraction of keyword-matching rows agreeing) and matched_row_count. Applying one targets one specific row_id (built by DIFF-01); cross-tenant writes and nonexistent row_ids are rejected. Frontend: CategorySuggestionsWidget.tsx with an explicit Accept action per suggestion. Verified: 12 of 30 checks (run_verify_diff01_diff06.py).</w:t>
      </w:r>
    </w:p>
    <w:p>
      <w:pPr>
        <w:pStyle w:val="Heading2"/>
        <w:spacing w:after="100" w:before="240"/>
      </w:pPr>
      <w:r>
        <w:rPr>
          <w:rFonts w:ascii="Calibri" w:cs="Calibri" w:eastAsia="Calibri" w:hAnsi="Calibri"/>
          <w:b/>
          <w:bCs/>
          <w:color w:val="1F3864"/>
          <w:sz w:val="24"/>
          <w:szCs w:val="24"/>
        </w:rPr>
        <w:t xml:space="preserve">2.2 Tier B — High-Leverage, Moderate Effort</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RANK 4 DIFF-05 Guided first-insight onboarding flow</w:t>
      </w:r>
      <w:r>
        <w:rPr>
          <w:rFonts w:ascii="Calibri" w:cs="Calibri" w:eastAsia="Calibri" w:hAnsi="Calibri"/>
          <w:sz w:val="21"/>
          <w:szCs w:val="21"/>
        </w:rPr>
        <w:t xml:space="preserve"> — Per founder decision (2026-08-23): a lightweight progress checklist, not a full guided modal tour. OnboardingChecklist.tsx derives 3 checklist items (upload data, MRR unlocked, forecast unlocked) purely from two endpoints that already existed (kpi-summary, known-gaps) — no new backend endpoint needed.</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RANK 5 DIFF-01 Evidence trail / insight-to-source-row linking</w:t>
      </w:r>
      <w:r>
        <w:rPr>
          <w:rFonts w:ascii="Calibri" w:cs="Calibri" w:eastAsia="Calibri" w:hAnsi="Calibri"/>
          <w:sz w:val="21"/>
          <w:szCs w:val="21"/>
        </w:rPr>
        <w:t xml:space="preserve"> — Per founder decision (2026-08-23): a real row_id added now, as a schema migration. A stable, sequence-backed row_id BIGINT column was added to ledgers (idempotent ALTER TABLE + one-time backfill via ledger_row_id_seq, same pattern as FIN-01's is_recurring migration), assigned fresh on every future ingest too. New drill-down endpoint get_ledger_rows() (POST /api/v1/finance/ledger-rows, backend/evidence.py) returns the exact rows behind a category/month filter, each carrying its real row_id; legacy pre-migration rows are surfaced honestly via legacy_row_count rather than hidden or mislabeled. Frontend: LedgerRowExplorer.tsx. Explicit scope note (preserved in evidence.py's own docstring): this does NOT yet rewrite every agent's LLM narrative to cite row_ids inline — that is a separate, larger future step; what exists today is a standalone drill-down explorer, not yet a click-through from every chart/insight elsewhere on the dashboard. Verified: 18 of 30 checks (run_verify_diff01_diff06.py) — row_id distinctness on ingest, every drill-down filter combination, cross-tenant isolation, legacy-row honesty, and direct backfill-UPDATE correctness.</w:t>
      </w:r>
    </w:p>
    <w:p>
      <w:pPr>
        <w:pStyle w:val="Heading2"/>
        <w:spacing w:after="100" w:before="240"/>
      </w:pPr>
      <w:r>
        <w:rPr>
          <w:rFonts w:ascii="Calibri" w:cs="Calibri" w:eastAsia="Calibri" w:hAnsi="Calibri"/>
          <w:b/>
          <w:bCs/>
          <w:color w:val="1F3864"/>
          <w:sz w:val="24"/>
          <w:szCs w:val="24"/>
        </w:rPr>
        <w:t xml:space="preserve">2.3 Tier C — Bigger Bets, Higher Effort, High Strategic Payoff</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6 DIFF-04 SNF-specific out-of-the-box metrics</w:t>
      </w:r>
      <w:r>
        <w:rPr>
          <w:rFonts w:ascii="Calibri" w:cs="Calibri" w:eastAsia="Calibri" w:hAnsi="Calibri"/>
          <w:sz w:val="21"/>
          <w:szCs w:val="21"/>
        </w:rPr>
        <w:t xml:space="preserve"> — Census/occupancy trend, payer-mix revenue breakdown, PDPM-adjacent categories — grounded in founder's 10-year SNF background. Real new pipeline work; runs as a parallel strategic track, not started, not competing for the same engineering surface as Tiers A/B.</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7 DIFF-07 Weekly agent check-in digest</w:t>
      </w:r>
      <w:r>
        <w:rPr>
          <w:rFonts w:ascii="Calibri" w:cs="Calibri" w:eastAsia="Calibri" w:hAnsi="Calibri"/>
          <w:sz w:val="21"/>
          <w:szCs w:val="21"/>
        </w:rPr>
        <w:t xml:space="preserve"> — Needs new infrastructure (scheduling, email delivery). Solid retention play; deferred until retention is being actively measured with real users, per original criteria — unchanged this update.</w:t>
      </w:r>
    </w:p>
    <w:p>
      <w:pPr>
        <w:pStyle w:val="Heading2"/>
        <w:spacing w:after="100" w:before="240"/>
      </w:pPr>
      <w:r>
        <w:rPr>
          <w:rFonts w:ascii="Calibri" w:cs="Calibri" w:eastAsia="Calibri" w:hAnsi="Calibri"/>
          <w:b/>
          <w:bCs/>
          <w:color w:val="1F3864"/>
          <w:sz w:val="24"/>
          <w:szCs w:val="24"/>
        </w:rPr>
        <w:t xml:space="preserve">2.4 Tier D — Blocked</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8 / BLOCKED DIFF-08 Agent accountability / track record log</w:t>
      </w:r>
      <w:r>
        <w:rPr>
          <w:rFonts w:ascii="Calibri" w:cs="Calibri" w:eastAsia="Calibri" w:hAnsi="Calibri"/>
          <w:sz w:val="21"/>
          <w:szCs w:val="21"/>
        </w:rPr>
        <w:t xml:space="preserve"> — Depends on FIN-04 backtesting, which remains not built. Parked until FIN-04 exists — unchanged this update.</w:t>
      </w:r>
    </w:p>
    <w:p>
      <w:pPr>
        <w:pStyle w:val="Heading2"/>
        <w:spacing w:after="100" w:before="240"/>
      </w:pPr>
      <w:r>
        <w:rPr>
          <w:rFonts w:ascii="Calibri" w:cs="Calibri" w:eastAsia="Calibri" w:hAnsi="Calibri"/>
          <w:b/>
          <w:bCs/>
          <w:color w:val="1F3864"/>
          <w:sz w:val="24"/>
          <w:szCs w:val="24"/>
        </w:rPr>
        <w:t xml:space="preserve">2.5 Recommended Build Order — Complete</w:t>
      </w:r>
    </w:p>
    <w:p>
      <w:pPr>
        <w:pBdr>
          <w:left w:val="single" w:color="1E7B34" w:sz="18" w:space="8"/>
        </w:pBdr>
        <w:shd w:fill="EAF3EA" w:val="clear"/>
        <w:spacing w:after="200" w:before="120"/>
      </w:pPr>
      <w:r>
        <w:rPr>
          <w:rFonts w:ascii="Calibri" w:cs="Calibri" w:eastAsia="Calibri" w:hAnsi="Calibri"/>
          <w:color w:val="1E5B27"/>
          <w:sz w:val="21"/>
          <w:szCs w:val="21"/>
        </w:rPr>
        <w:t xml:space="preserve">DIFF-03 → DIFF-02 → DIFF-06 → DIFF-05 → DIFF-01: complete, delivered 23 August 2026, in this exact order — all backend and frontend, verified and shipped. DIFF-04 remains a parallel strategic track, not yet started. DIFF-07 stays deferred until real-user retention measurement begins; DIFF-08 stays deferred until FIN-04 backtesting lands.</w:t>
      </w:r>
    </w:p>
    <w:p>
      <w:pPr>
        <w:pStyle w:val="Heading2"/>
        <w:spacing w:after="100" w:before="240"/>
      </w:pPr>
      <w:r>
        <w:rPr>
          <w:rFonts w:ascii="Calibri" w:cs="Calibri" w:eastAsia="Calibri" w:hAnsi="Calibri"/>
          <w:b/>
          <w:bCs/>
          <w:color w:val="1F3864"/>
          <w:sz w:val="24"/>
          <w:szCs w:val="24"/>
        </w:rPr>
        <w:t xml:space="preserve">2.6 Tier E — Competitive Response (Proposed, sourced from live research 26 Aug 2026)</w:t>
      </w:r>
    </w:p>
    <w:p>
      <w:pPr>
        <w:spacing w:after="140"/>
      </w:pPr>
      <w:r>
        <w:rPr>
          <w:rFonts w:ascii="Calibri" w:cs="Calibri" w:eastAsia="Calibri" w:hAnsi="Calibri"/>
          <w:i w:val="false"/>
          <w:iCs w:val="false"/>
          <w:color w:val="000000"/>
          <w:sz w:val="21"/>
          <w:szCs w:val="21"/>
        </w:rPr>
        <w:t xml:space="preserve">13 new candidate features sourced from a live competitive review of three named comparables — Fathom, Jirav, Zeni — performed 26 August 2026. Full pricing data, sourced reviewer complaints, and current AI-FP&amp;A research behind every item below are in the companion Eivanta_Competitive_Analysis_and_Feature_Roadmap.docx (its own COMP-01–13 numbering is cross-referenced in each item's rationale). All [PROPOSED], none started; these are additive to Tiers A–D above and do not change the standing production-hardening priority — RBAC/auth completion, billing, and deployment remain deferred to the end of the build sequence regardless.</w:t>
      </w:r>
    </w:p>
    <w:p>
      <w:pPr>
        <w:spacing w:after="110"/>
      </w:pPr>
      <w:r>
        <w:rPr>
          <w:rFonts w:ascii="Calibri" w:cs="Calibri" w:eastAsia="Calibri" w:hAnsi="Calibri"/>
          <w:b/>
          <w:bCs/>
          <w:color w:val="6B4FA0"/>
          <w:sz w:val="21"/>
          <w:szCs w:val="21"/>
        </w:rPr>
        <w:t xml:space="preserve">[DONE] </w:t>
      </w:r>
      <w:r>
        <w:rPr>
          <w:rFonts w:ascii="Calibri" w:cs="Calibri" w:eastAsia="Calibri" w:hAnsi="Calibri"/>
          <w:b/>
          <w:bCs/>
          <w:sz w:val="21"/>
          <w:szCs w:val="21"/>
        </w:rPr>
        <w:t xml:space="preserve">RANK 9 DIFF-09 Inline evidence citations in LLM narrative</w:t>
      </w:r>
      <w:r>
        <w:rPr>
          <w:rFonts w:ascii="Calibri" w:cs="Calibri" w:eastAsia="Calibri" w:hAnsi="Calibri"/>
          <w:sz w:val="21"/>
          <w:szCs w:val="21"/>
        </w:rPr>
        <w:t xml:space="preserve"> — SHIPPED 27 Aug 2026 as a deterministic, code-computed evidence field (real row_ids/date/category/amount per revenue/COGS/OPEX bucket), attached alongside the existing free-text insights rather than embedded inline in the LLM's own prose -- see the v2.2 → v2.3 Change Log entry above for why the literal “LLM embeds citations” reading of this item was rejected. Closes SRS gap FR-4.4 and completes the evidence-trail story DIFF-01 started, for Virtual CFO's briefing. No competitor reviewed (Fathom/Jirav/Zeni) has any equivalent — see the Competitive Analysis doc, COMP-01.</w:t>
      </w:r>
    </w:p>
    <w:p>
      <w:pPr>
        <w:spacing w:after="110"/>
      </w:pPr>
      <w:r>
        <w:rPr>
          <w:rFonts w:ascii="Calibri" w:cs="Calibri" w:eastAsia="Calibri" w:hAnsi="Calibri"/>
          <w:b/>
          <w:bCs/>
          <w:color w:val="6B4FA0"/>
          <w:sz w:val="21"/>
          <w:szCs w:val="21"/>
        </w:rPr>
        <w:t xml:space="preserve">[DONE] </w:t>
      </w:r>
      <w:r>
        <w:rPr>
          <w:rFonts w:ascii="Calibri" w:cs="Calibri" w:eastAsia="Calibri" w:hAnsi="Calibri"/>
          <w:b/>
          <w:bCs/>
          <w:sz w:val="21"/>
          <w:szCs w:val="21"/>
        </w:rPr>
        <w:t xml:space="preserve">RANK 10 DIFF-10 Real what-if simulator on runway/cashflow, inducted as Agent #14</w:t>
      </w:r>
      <w:r>
        <w:rPr>
          <w:rFonts w:ascii="Calibri" w:cs="Calibri" w:eastAsia="Calibri" w:hAnsi="Calibri"/>
          <w:sz w:val="21"/>
          <w:szCs w:val="21"/>
        </w:rPr>
        <w:t xml:space="preserve"> — price change / new hire / churned account vs. runway. SHIPPED 27 Aug 2026. CORRECTED from this row's original claim that the module already existed needing only integration: it was actually a 15-line hardcoded stub returning fixed fake output for every input, so this was a real rebuild, not a wiring-up. Normally a tier-above feature (Cube/Pigment/Mosaic-class). See COMP-03 and the Competitive Analysis doc's corrected row.</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11 DIFF-11 Driver-level variance attribution</w:t>
      </w:r>
      <w:r>
        <w:rPr>
          <w:rFonts w:ascii="Calibri" w:cs="Calibri" w:eastAsia="Calibri" w:hAnsi="Calibri"/>
          <w:sz w:val="21"/>
          <w:szCs w:val="21"/>
        </w:rPr>
        <w:t xml:space="preserve"> — name the vendor/department/account behind a metric movement instead of a bare “G&amp;A up 12%” statement. The named 2026 AI-FP&amp;A research gap separating real tools from simple threshold alerts. See COMP-02.</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12 DIFF-12 Proactive anomaly alerts pushed to email/Slack</w:t>
      </w:r>
      <w:r>
        <w:rPr>
          <w:rFonts w:ascii="Calibri" w:cs="Calibri" w:eastAsia="Calibri" w:hAnsi="Calibri"/>
          <w:sz w:val="21"/>
          <w:szCs w:val="21"/>
        </w:rPr>
        <w:t xml:space="preserve"> — built on DIFF-11's attribution logic. Every competitor reviewed is pull/dashboard-only; push-based monitoring is the current AI-native FP&amp;A trend. See COMP-04.</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13 DIFF-13 Native Stripe connector</w:t>
      </w:r>
      <w:r>
        <w:rPr>
          <w:rFonts w:ascii="Calibri" w:cs="Calibri" w:eastAsia="Calibri" w:hAnsi="Calibri"/>
          <w:sz w:val="21"/>
          <w:szCs w:val="21"/>
        </w:rPr>
        <w:t xml:space="preserve"> — neutralizes Fathom's single most-cited reviewer complaint — it connects only to Xero/QuickBooks/MYOB; everything else is a manual Excel import. See COMP-05.</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14 DIFF-14 Native Shopify connector</w:t>
      </w:r>
      <w:r>
        <w:rPr>
          <w:rFonts w:ascii="Calibri" w:cs="Calibri" w:eastAsia="Calibri" w:hAnsi="Calibri"/>
          <w:sz w:val="21"/>
          <w:szCs w:val="21"/>
        </w:rPr>
        <w:t xml:space="preserve"> — same integration-ceiling gap as DIFF-13. See COMP-06.</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15 DIFF-15 Native CRM connector (HubSpot or Salesforce)</w:t>
      </w:r>
      <w:r>
        <w:rPr>
          <w:rFonts w:ascii="Calibri" w:cs="Calibri" w:eastAsia="Calibri" w:hAnsi="Calibri"/>
          <w:sz w:val="21"/>
          <w:szCs w:val="21"/>
        </w:rPr>
        <w:t xml:space="preserve"> — Fathom's reviewers name the inability to blend CRM/non-financial data into KPIs as a specific limitation. See COMP-07.</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16 DIFF-16 Native payroll connector (Gusto or Rippling)</w:t>
      </w:r>
      <w:r>
        <w:rPr>
          <w:rFonts w:ascii="Calibri" w:cs="Calibri" w:eastAsia="Calibri" w:hAnsi="Calibri"/>
          <w:sz w:val="21"/>
          <w:szCs w:val="21"/>
        </w:rPr>
        <w:t xml:space="preserve"> — feeds headcount cost directly into burn/runway, removing a manual data-entry step none of the three competitors fully solve. See COMP-08.</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17 DIFF-17 Multi-tenant accountant/bookkeeper “portfolio view”</w:t>
      </w:r>
      <w:r>
        <w:rPr>
          <w:rFonts w:ascii="Calibri" w:cs="Calibri" w:eastAsia="Calibri" w:hAnsi="Calibri"/>
          <w:sz w:val="21"/>
          <w:szCs w:val="21"/>
        </w:rPr>
        <w:t xml:space="preserve"> — one login, many client tenants, reusing existing multi-tenant DuckDB + RBAC roles. Targets Fathom's accounting-firm reseller channel directly (its dedicated Portfolio plan exists only for this); a real new-tier scope decision, not a small addition. See COMP-09.</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18 DIFF-18 Multi-language ingestion</w:t>
      </w:r>
      <w:r>
        <w:rPr>
          <w:rFonts w:ascii="Calibri" w:cs="Calibri" w:eastAsia="Calibri" w:hAnsi="Calibri"/>
          <w:sz w:val="21"/>
          <w:szCs w:val="21"/>
        </w:rPr>
        <w:t xml:space="preserve"> — non-English CSV headers, dates, and currency formats detected and normalized. Named Zeni gap: English-only document processing. See COMP-10.</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19 DIFF-19 Lightweight headcount-driven runway sensitivity inside Virtual CFO</w:t>
      </w:r>
      <w:r>
        <w:rPr>
          <w:rFonts w:ascii="Calibri" w:cs="Calibri" w:eastAsia="Calibri" w:hAnsi="Calibri"/>
          <w:sz w:val="21"/>
          <w:szCs w:val="21"/>
        </w:rPr>
        <w:t xml:space="preserve"> — not a full HRIS. Named Jirav gap: no real workforce/headcount planning depth. See COMP-11.</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20 DIFF-20 “No bundling, no lock-in” positioning vs. Zeni's forced banking/card bundle</w:t>
      </w:r>
      <w:r>
        <w:rPr>
          <w:rFonts w:ascii="Calibri" w:cs="Calibri" w:eastAsia="Calibri" w:hAnsi="Calibri"/>
          <w:sz w:val="21"/>
          <w:szCs w:val="21"/>
        </w:rPr>
        <w:t xml:space="preserve"> — marketing/pricing-page language only, no code. Named Zeni gap: customers pay for unused bundled services. See COMP-12.</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21 DIFF-21 Time-to-first-insight as a measured, publicized metric</w:t>
      </w:r>
      <w:r>
        <w:rPr>
          <w:rFonts w:ascii="Calibri" w:cs="Calibri" w:eastAsia="Calibri" w:hAnsi="Calibri"/>
          <w:sz w:val="21"/>
          <w:szCs w:val="21"/>
        </w:rPr>
        <w:t xml:space="preserve"> — reuses the existing onboarding checklist's real data-state tracking. Named Zeni gap: 1–2 week onboarding lag before the platform is usable. See COMP-13.</w:t>
      </w:r>
    </w:p>
    <w:p>
      <w:pPr>
        <w:spacing w:after="140"/>
      </w:pPr>
      <w:r>
        <w:rPr>
          <w:rFonts w:ascii="Calibri" w:cs="Calibri" w:eastAsia="Calibri" w:hAnsi="Calibri"/>
          <w:i w:val="false"/>
          <w:iCs w:val="false"/>
          <w:color w:val="000000"/>
          <w:sz w:val="21"/>
          <w:szCs w:val="21"/>
        </w:rPr>
        <w:t xml:space="preserve">Suggested build order within this tier: DIFF-09 and DIFF-10 have both shipped, see the v2.2 → v2.3 and v2.0 → v2.1 Change Log entries above; DIFF-13 and DIFF-14 next (self-contained integrations neutralizing Fathom's single most-cited complaint); DIFF-11 and DIFF-12 after that (build on DIFF-09's now-real citation plumbing); DIFF-15, DIFF-16, DIFF-17 and DIFF-19 are larger scope decisions best sized individually rather than estimated here; DIFF-18, DIFF-20 and DIFF-21 have no engineering dependency and can proceed anytime.</w:t>
      </w:r>
    </w:p>
    <w:p>
      <w:pPr>
        <w:pStyle w:val="Heading1"/>
        <w:pBdr>
          <w:bottom w:val="single" w:color="B8C4D9" w:sz="4" w:space="4"/>
        </w:pBdr>
        <w:spacing w:after="140" w:before="320"/>
      </w:pPr>
      <w:r>
        <w:rPr>
          <w:rFonts w:ascii="Calibri" w:cs="Calibri" w:eastAsia="Calibri" w:hAnsi="Calibri"/>
          <w:b/>
          <w:bCs/>
          <w:color w:val="1F3864"/>
          <w:sz w:val="28"/>
          <w:szCs w:val="28"/>
        </w:rPr>
        <w:t xml:space="preserve">3. Master Build Status &amp; Gates</w:t>
      </w:r>
    </w:p>
    <w:p>
      <w:pPr>
        <w:spacing w:after="140"/>
      </w:pPr>
      <w:r>
        <w:rPr>
          <w:rFonts w:ascii="Calibri" w:cs="Calibri" w:eastAsia="Calibri" w:hAnsi="Calibri"/>
          <w:i w:val="false"/>
          <w:iCs w:val="false"/>
          <w:color w:val="000000"/>
          <w:sz w:val="21"/>
          <w:szCs w:val="21"/>
        </w:rPr>
        <w:t xml:space="preserve">Same 15 P0/P1 gates as v1.1, plus the Section 2 differentiation roadmap as its own DIFF row. MBL-012 and MBL-013 carry Priority = LAST-SEQ — deliberately built after every other P0 gate, per the founder's launch-sequencing decision (Section 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1900"/>
        <w:gridCol w:w="950"/>
        <w:gridCol w:w="1400"/>
        <w:gridCol w:w="4830"/>
      </w:tblGrid>
      <w:tr>
        <w:trPr>
          <w:tblHeader/>
        </w:trPr>
        <w:tc>
          <w:tcPr>
            <w:tcW w:type="dxa" w:w="10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ID</w:t>
            </w:r>
          </w:p>
        </w:tc>
        <w:tc>
          <w:tcPr>
            <w:tcW w:type="dxa" w:w="19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Workstream</w:t>
            </w:r>
          </w:p>
        </w:tc>
        <w:tc>
          <w:tcPr>
            <w:tcW w:type="dxa" w:w="95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Priority</w:t>
            </w:r>
          </w:p>
        </w:tc>
        <w:tc>
          <w:tcPr>
            <w:tcW w:type="dxa" w:w="14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Status (23 Aug 2026)</w:t>
            </w:r>
          </w:p>
        </w:tc>
        <w:tc>
          <w:tcPr>
            <w:tcW w:type="dxa" w:w="483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Note</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MBL-001</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Requirements baseline</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FIN-02/FIN-03 partially addressed 27 Aug 2026 (period-scoping + classification-precision fixes -- formal ground-truth definitions still open); FIN-04 and DATA-07 remain open; FIN-01 now DONE (see Section 4); roster reconciliation complete (ARCH-02).</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MBL-002</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Authentication &amp; identity</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Real signup and login endpoints now live (bcrypt-hashed passwords, timing-safe handling of unknown emails); the old no-password dev-login endpoint is retired outright. Refresh-token rotation, MFA, and password reset remain unaddressed.</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MBL-003</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RBAC</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DONE</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Four-role model (Owner/Admin/Member/Viewer) enforced via require_role() across every mutating/destructive endpoint, plus full team management (invite, list, role change, removal). Platform metrics endpoints are role-restricted but not yet per-tenant filtered — see OPS-07.</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MBL-004</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Tenant lifecycle</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TEN-01 and TEN-03 now DONE 27 Aug 2026 (real suspend/reactivate/export/delete, see Section 4); TEN-02's subscription-driven half remains open pending billing.</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MBL-005</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Data ingestion</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Parsing, atomicity, size limits and error handling substantially improved; row_id now assigned per row (DIFF-01). NEW 27 Aug 2026: ingestion history/status and an explicit ledger-deletion API (DATA-08/DATA-09) are real and now have a frontend surface (IngestionHistoryCard.tsx); a file-fingerprint duplicate NOTICE exists (DATA-04). Explicit dataset versioning, and ingestion retry/cancellation, remain open.</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MBL-006</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Safe analytics</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Fixed-query agents remain read-only and parameterized; BI Engineer's NL-to-SQL has a whitelist and audit trail (SQL-01/SQL-03), not yet platform-wide.</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MBL-007</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AI reliability</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Malformed-output handling confirmed across all 10 active agents. AI-04 (model registry + regression harness) now DONE — see Section 4.</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MBL-008</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Financial correctness</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FIN-01 (MRR) now DONE with a real ground-truth suite; gross margin (FIN-02) and cash runway (FIN-03) both partially fixed 27 Aug 2026 (real period-scoping and classification bugs corrected, with new tests) -- their formal ground-truth definitions/tests remain open.</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MBL-009</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Security hardening</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2 real cross-tenant leaks closed, hardcoded secret removed, firewall wired; TLS/rotation/formal security-testing program not addressed.</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MBL-010</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Observability</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Logging and hardened metrics endpoints exist; no tracing or alerting.</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MBL-011</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Backup/DR</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NOT MET</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Not addressed.</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MBL-012</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Production deployment</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LAST-SEQ</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 Terraform skeleton (real vercel/vercel and render-oss/render provider resources) plus local Docker/CI scaffolding have been written and reviewed, never executed — no network access in this build environment. Still deferred pending the founder's own hosting accounts.</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MBL-013</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Billing</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LAST-SEQ</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NOT MET</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Still deliberately last in the build sequence. The founder has now locked in the billing model itself — a single flat paid tier — with Stripe integration deferred pending the founder's own Stripe credentials; no billing code written yet.</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MBL-014</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QA/release gate</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Still not a persisted CI-gated suite (see CICD-01). Two new real automated layers exist: backend/tests/conftest.py's fixtures rebuilt on real account creation plus a new RBAC test section and test_accounts.py (~25 checks), and five frontend Jest suites rewritten against the real auth flow. A self-review pass this update also caught and fixed two real defects before delivery — see QA-01.</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MBL-015</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Customer validation</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P1</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NOT MET</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Not yet applicable pre-launch.</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DIFF</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Differentiation roadmap (Sec. 2)</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P1</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5 of 8 candidate features built and delivered (DIFF-01, 02, 03, 05, 06) in the founder's recommended order. DIFF-04 (healthcare vertical) is a parallel strategic track, not started. DIFF-07/08 remain deferred per original criteria. 13 additional candidate features (DIFF-09–21, Tier E, Sec. 2.6) were proposed 26 August 2026 from a live competitive review of Fathom/Jirav/Zeni — none started.</w:t>
            </w:r>
          </w:p>
        </w:tc>
      </w:tr>
    </w:tbl>
    <w:p>
      <w:pPr>
        <w:pStyle w:val="Heading1"/>
        <w:pBdr>
          <w:bottom w:val="single" w:color="B8C4D9" w:sz="4" w:space="4"/>
        </w:pBdr>
        <w:spacing w:after="140" w:before="320"/>
      </w:pPr>
      <w:r>
        <w:rPr>
          <w:rFonts w:ascii="Calibri" w:cs="Calibri" w:eastAsia="Calibri" w:hAnsi="Calibri"/>
          <w:b/>
          <w:bCs/>
          <w:color w:val="1F3864"/>
          <w:sz w:val="28"/>
          <w:szCs w:val="28"/>
        </w:rPr>
        <w:t xml:space="preserve">4. Detailed Engineering Backlog</w:t>
      </w:r>
    </w:p>
    <w:p>
      <w:pPr>
        <w:pStyle w:val="Heading2"/>
        <w:spacing w:after="100" w:before="240"/>
      </w:pPr>
      <w:r>
        <w:rPr>
          <w:rFonts w:ascii="Calibri" w:cs="Calibri" w:eastAsia="Calibri" w:hAnsi="Calibri"/>
          <w:b/>
          <w:bCs/>
          <w:color w:val="1F3864"/>
          <w:sz w:val="24"/>
          <w:szCs w:val="24"/>
        </w:rPr>
        <w:t xml:space="preserve">Identity, Security &amp; Tenant Control</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AUTH-01 Registration/login/logout.</w:t>
      </w:r>
      <w:r>
        <w:rPr>
          <w:rFonts w:ascii="Calibri" w:cs="Calibri" w:eastAsia="Calibri" w:hAnsi="Calibri"/>
          <w:sz w:val="21"/>
          <w:szCs w:val="21"/>
        </w:rPr>
        <w:t xml:space="preserve"> — Real signup and login endpoints now live (backend/accounts.py): POST /api/v1/auth/signup creates a tenant + owner atomically; POST /api/v1/auth/login verifies a bcrypt hash with a constant-shape dummy-hash fallback for unknown emails so failed lookups can't be used to enumerate accounts by timing. Logout is client-side token discard (JWT, no server-side session to invalidate).</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AUTH-02 Access-token expiration and secure refresh-token rotation.</w:t>
      </w:r>
      <w:r>
        <w:rPr>
          <w:rFonts w:ascii="Calibri" w:cs="Calibri" w:eastAsia="Calibri" w:hAnsi="Calibri"/>
          <w:sz w:val="21"/>
          <w:szCs w:val="21"/>
        </w:rPr>
        <w:t xml:space="preserve"> — Login/signup issuance is now real and reviewed. Access tokens are still long-lived JWTs with no refresh-token rotation or short-expiry/refresh pairing — that half of this item remains open.</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AUTH-03 Password reset/recovery and credential-change notifications.</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AUTH-04 MFA capability; define tier/role policy.</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AUTH-05 Login throttling and brute-force protection.</w:t>
      </w:r>
      <w:r>
        <w:rPr>
          <w:rFonts w:ascii="Calibri" w:cs="Calibri" w:eastAsia="Calibri" w:hAnsi="Calibri"/>
          <w:sz w:val="21"/>
          <w:szCs w:val="21"/>
        </w:rPr>
        <w:t xml:space="preserve"> -- SHIPPED 27 Aug 2026. A real failed_login_attempts/locked_until pair on the users table (backend/db_manager.py) locks an account for 15 minutes after 5 consecutive wrong-password attempts, checked before verify_password ever runs; a successful login resets the counter. A nonexistent email can never trigger or reveal a lockout -- only a real, already-found user row accumulates attempts, preserving the existing anti-enumeration behavior. Suspicious-session controls (e.g. new-device alerts) are not part of this pass -- still open. Verified: 7 new tests (test_login_throttling.py) plus the full 133-test suite, zero regressions. Disclosed in the Assumption Ledger (login_lockout_policy).</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AUTH-06 Session/device management and forced logout.</w:t>
      </w:r>
      <w:r>
        <w:rPr>
          <w:rFonts w:ascii="Calibri" w:cs="Calibri" w:eastAsia="Calibri" w:hAnsi="Calibri"/>
          <w:sz w:val="21"/>
          <w:szCs w:val="21"/>
        </w:rPr>
        <w:t xml:space="preserve"> — WebSocket connection-overwrite race fixed; user-facing session/device management not reviewed.</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RBAC-01 Explicit Owner, Member and internal Administrator permission matrix.</w:t>
      </w:r>
      <w:r>
        <w:rPr>
          <w:rFonts w:ascii="Calibri" w:cs="Calibri" w:eastAsia="Calibri" w:hAnsi="Calibri"/>
          <w:sz w:val="21"/>
          <w:szCs w:val="21"/>
        </w:rPr>
        <w:t xml:space="preserve"> — A four-role model (Owner/Admin/Member/Viewer, founder-directed) is enforced via a require_role() FastAPI dependency factory across every mutating/destructive endpoint: ledger upload/delete, category-suggestion apply, and the three platform metrics endpoints (restricted to owner/admin).</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RBAC-02 Authorization tests for every protected API/WebSocket/resource path.</w:t>
      </w:r>
      <w:r>
        <w:rPr>
          <w:rFonts w:ascii="Calibri" w:cs="Calibri" w:eastAsia="Calibri" w:hAnsi="Calibri"/>
          <w:sz w:val="21"/>
          <w:szCs w:val="21"/>
        </w:rPr>
        <w:t xml:space="preserve"> — backend/tests/conftest.py's auth fixtures were rebuilt on the real account-creation functions, with a new RBAC test section covering role-gating on every touched endpoint (~25 new checks, including test_accounts.py's full team-management surface). Five frontend Jest suites were also rewritten to test the real auth flow instead of the retired dev-login mock.</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TEN-01 Tenant provisioning and lifecycle states.</w:t>
      </w:r>
      <w:r>
        <w:rPr>
          <w:rFonts w:ascii="Calibri" w:cs="Calibri" w:eastAsia="Calibri" w:hAnsi="Calibri"/>
          <w:sz w:val="21"/>
          <w:szCs w:val="21"/>
        </w:rPr>
        <w:t xml:space="preserve"> — Tenant creation happens automatically and atomically on signup, as before. NEW 27 Aug 2026: real suspend/reactivate/export/delete states and admin tooling now exist (see TEN-02/TEN-03 below and TenantLifecycleCard.tsx on the Trust &amp; Gaps tab) -- the gap this row used to describe is closed.</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TEN-02 Tenant suspension/reactivation and subscription-driven access control.</w:t>
      </w:r>
      <w:r>
        <w:rPr>
          <w:rFonts w:ascii="Calibri" w:cs="Calibri" w:eastAsia="Calibri" w:hAnsi="Calibri"/>
          <w:sz w:val="21"/>
          <w:szCs w:val="21"/>
        </w:rPr>
        <w:t xml:space="preserve"> — Manual, owner-triggered suspend/reactivate now real: POST /api/v1/tenant/suspend and /reactivate, gated by a real suspension check (backend/auth.py's verify_jwt_and_get_user) that blocks every other protected endpoint in the app for a suspended tenant, with a narrow bypass so reactivate/status/export/delete stay reachable. The subscription-DRIVEN half of this row's own title remains open -- no billing/subscription state exists yet to trigger suspension automatically (see BILL-01's own deferral).</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TEN-03 Tenant export and deletion workflows.</w:t>
      </w:r>
      <w:r>
        <w:rPr>
          <w:rFonts w:ascii="Calibri" w:cs="Calibri" w:eastAsia="Calibri" w:hAnsi="Calibri"/>
          <w:sz w:val="21"/>
          <w:szCs w:val="21"/>
        </w:rPr>
        <w:t xml:space="preserve"> — Both real now: GET /api/v1/tenant/export (owner/admin) returns every row this tenant owns across every tenant-scoped table as JSON, minus password_hash/key_hash/key_prefix; DELETE /api/v1/tenant (owner-only) permanently cascades the delete across the same tables inside one transaction, gated by re-typing the real company_name. Both work even while the tenant is suspended -- a suspended tenant should still be able to get its data out or finish deleting.</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TEN-04 Tenant quotas: users, storage, rows, requests and integrations.</w:t>
      </w:r>
      <w:r>
        <w:rPr>
          <w:rFonts w:ascii="Calibri" w:cs="Calibri" w:eastAsia="Calibri" w:hAnsi="Calibri"/>
          <w:sz w:val="21"/>
          <w:szCs w:val="21"/>
        </w:rPr>
        <w:t xml:space="preserve"> — A file-size upload cap exists; no user/storage/row/request quotas.</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SEC-01 Secret management, rotation and environment separation.</w:t>
      </w:r>
      <w:r>
        <w:rPr>
          <w:rFonts w:ascii="Calibri" w:cs="Calibri" w:eastAsia="Calibri" w:hAnsi="Calibri"/>
          <w:sz w:val="21"/>
          <w:szCs w:val="21"/>
        </w:rPr>
        <w:t xml:space="preserve"> — Hardcoded JWT secret removed; JWT_SECRET is env-var only with no fallback. No rotation mechanism yet.</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SEC-02 Security incident detection, containment, credential rotation and notification workflow.</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SEC-03 Security testing: dependency, container, API, authorization and penetration testing.</w:t>
      </w:r>
      <w:r>
        <w:rPr>
          <w:rFonts w:ascii="Calibri" w:cs="Calibri" w:eastAsia="Calibri" w:hAnsi="Calibri"/>
          <w:sz w:val="21"/>
          <w:szCs w:val="21"/>
        </w:rPr>
        <w:t xml:space="preserve"> — This audit itself functions as ongoing manual adversarial review (2 real cross-tenant leaks found and fixed to date); no automated dependency/container/pentest tooling exists.</w:t>
      </w:r>
    </w:p>
    <w:p>
      <w:pPr>
        <w:pStyle w:val="Heading2"/>
        <w:spacing w:after="100" w:before="240"/>
      </w:pPr>
      <w:r>
        <w:rPr>
          <w:rFonts w:ascii="Calibri" w:cs="Calibri" w:eastAsia="Calibri" w:hAnsi="Calibri"/>
          <w:b/>
          <w:bCs/>
          <w:color w:val="1F3864"/>
          <w:sz w:val="24"/>
          <w:szCs w:val="24"/>
        </w:rPr>
        <w:t xml:space="preserve">Data Platform</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DATA-01 CSV upload via UI and API.</w:t>
      </w:r>
      <w:r>
        <w:rPr>
          <w:rFonts w:ascii="Calibri" w:cs="Calibri" w:eastAsia="Calibri" w:hAnsi="Calibri"/>
          <w:sz w:val="21"/>
          <w:szCs w:val="21"/>
        </w:rPr>
        <w:t xml:space="preserve"> — Backend endpoint reviewed and hardened: JWT-gated, size-capped. Frontend UI not reviewed.</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DATA-02 Header alias/fuzzy repair and schema validation.</w:t>
      </w:r>
      <w:r>
        <w:rPr>
          <w:rFonts w:ascii="Calibri" w:cs="Calibri" w:eastAsia="Calibri" w:hAnsi="Calibri"/>
          <w:sz w:val="21"/>
          <w:szCs w:val="21"/>
        </w:rPr>
        <w:t xml:space="preserve"> — Column lowercasing/stripping and a revenue/expense/cost fallback exist; no formal alias-mapping table.</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DATA-03 Reject ragged/multi-header/structurally invalid files without partial ingestion.</w:t>
      </w:r>
      <w:r>
        <w:rPr>
          <w:rFonts w:ascii="Calibri" w:cs="Calibri" w:eastAsia="Calibri" w:hAnsi="Calibri"/>
          <w:sz w:val="21"/>
          <w:szCs w:val="21"/>
        </w:rPr>
        <w:t xml:space="preserve"> — backend/db_manager.py's _read_csv_or_raise and ingest_csv_to_db reject a structurally invalid file outright (ragged/inconsistent field counts, duplicate column names after normalization, an unrecognized amount column, every row unparseable) with a specific, actionable ValueError -- never a partial ingest of the readable rows only. Covered by real tests (backend/tests/test_ingestion.py).</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DATA-04 Row/file fingerprinting and idempotent duplicate protection.</w:t>
      </w:r>
      <w:r>
        <w:rPr>
          <w:rFonts w:ascii="Calibri" w:cs="Calibri" w:eastAsia="Calibri" w:hAnsi="Calibri"/>
          <w:sz w:val="21"/>
          <w:szCs w:val="21"/>
        </w:rPr>
        <w:t xml:space="preserve"> — A real SHA-256 file fingerprint (file_sha256) is recorded on every upload attempt and compared against this tenant's last SUCCESS entry; a byte-identical re-upload gets an explicit "identical to your last successful upload" note in the response. This is a disclosed NOTICE, not a block -- the ingestion model is, and remains, full delete-and-replace per upload, so row-level duplicate protection isn't a coherent concept here; there is nothing to dedupe a row AGAINST once its whole table gets replaced on the next upload.</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DATA-05 Atomic multi-row transactions.</w:t>
      </w:r>
      <w:r>
        <w:rPr>
          <w:rFonts w:ascii="Calibri" w:cs="Calibri" w:eastAsia="Calibri" w:hAnsi="Calibri"/>
          <w:sz w:val="21"/>
          <w:szCs w:val="21"/>
        </w:rPr>
        <w:t xml:space="preserve"> — Confirmed BEGIN/COMMIT/ROLLBACK wrapping around the ledger write.</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DATA-06 File size, row, column and request limits.</w:t>
      </w:r>
      <w:r>
        <w:rPr>
          <w:rFonts w:ascii="Calibri" w:cs="Calibri" w:eastAsia="Calibri" w:hAnsi="Calibri"/>
          <w:sz w:val="21"/>
          <w:szCs w:val="21"/>
        </w:rPr>
        <w:t xml:space="preserve"> — File byte-size cap added; no row/column count limit yet.</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DATA-07 Encoding, date, currency, NULL and precision normalization rules.</w:t>
      </w:r>
      <w:r>
        <w:rPr>
          <w:rFonts w:ascii="Calibri" w:cs="Calibri" w:eastAsia="Calibri" w:hAnsi="Calibri"/>
          <w:sz w:val="21"/>
          <w:szCs w:val="21"/>
        </w:rPr>
        <w:t xml:space="preserve"> — Real currency/parentheses-negative normalization and NULL-fill handling exist; formal encoding rules and a ground-truth suite still not written.</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DATA-08 Ingestion history, status, errors, retry and cancellation behavior.</w:t>
      </w:r>
      <w:r>
        <w:rPr>
          <w:rFonts w:ascii="Calibri" w:cs="Calibri" w:eastAsia="Calibri" w:hAnsi="Calibri"/>
          <w:sz w:val="21"/>
          <w:szCs w:val="21"/>
        </w:rPr>
        <w:t xml:space="preserve"> — A real, tenant-scoped ingestion_history table (backend/db_manager.py's log_ingestion_attempt/get_ingestion_history) records every upload attempt's status (SUCCESS/REJECTED/ERROR), row counts, and detail message, exposed via GET /api/v1/data/ingestion-history and now a real IngestionHistoryCard.tsx on the Ledger tab. Retry and cancellation remain genuinely open -- ingestion is a synchronous single-request operation with no background job to retry or cancel in the first place, not a partially-built job queue.</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DATA-09 Dataset versioning/replacement/deletion.</w:t>
      </w:r>
      <w:r>
        <w:rPr>
          <w:rFonts w:ascii="Calibri" w:cs="Calibri" w:eastAsia="Calibri" w:hAnsi="Calibri"/>
          <w:sz w:val="21"/>
          <w:szCs w:val="21"/>
        </w:rPr>
        <w:t xml:space="preserve"> — Replacement still happens implicitly (delete + reinsert per upload). NEW: an explicit tenant-scoped deletion API now exists (delete_tenant_ledger, DELETE /api/v1/finance/ledger, owner/admin-only) with a real confirm-gated frontend surface (IngestionHistoryCard.tsx's danger zone) -- the deletion half of this row's title is real now. Explicit dataset versioning (keeping more than the single current replace-in-place snapshot) still does not exist.</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DATA-10 Persistent vector storage, embedding versioning, re-indexing and tenant isolation.</w:t>
      </w:r>
      <w:r>
        <w:rPr>
          <w:rFonts w:ascii="Calibri" w:cs="Calibri" w:eastAsia="Calibri" w:hAnsi="Calibri"/>
          <w:sz w:val="21"/>
          <w:szCs w:val="21"/>
        </w:rPr>
        <w:t xml:space="preserve"> — backend/app/core/rag.py now does the real thing — real OpenAI embeddings (BYOK-aware), real persistent Qdrant storage against the volume docker-compose.yml already defined, and every read filtered on client_id. Storage and tenant isolation are real and live; embedding versioning and re-indexing (e.g. after a model change) are not built yet.</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DATA-11 Measurable DuckDB migration trigger and migration runbook.</w:t>
      </w:r>
    </w:p>
    <w:p>
      <w:pPr>
        <w:pStyle w:val="Heading2"/>
        <w:spacing w:after="100" w:before="240"/>
      </w:pPr>
      <w:r>
        <w:rPr>
          <w:rFonts w:ascii="Calibri" w:cs="Calibri" w:eastAsia="Calibri" w:hAnsi="Calibri"/>
          <w:b/>
          <w:bCs/>
          <w:color w:val="1F3864"/>
          <w:sz w:val="24"/>
          <w:szCs w:val="24"/>
        </w:rPr>
        <w:t xml:space="preserve">AI, Analytics &amp; Finance</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AI-01 Deterministic intent routing and agent selection.</w:t>
      </w:r>
      <w:r>
        <w:rPr>
          <w:rFonts w:ascii="Calibri" w:cs="Calibri" w:eastAsia="Calibri" w:hAnsi="Calibri"/>
          <w:sz w:val="21"/>
          <w:szCs w:val="21"/>
        </w:rPr>
        <w:t xml:space="preserve"> — orchestrator.py's router reaches 8 of 12 specialist agents with real keyword-based routing. Explicitly flagged in-code as a first draft, not yet tuned against real query logs.</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AI-02 LLM output schema validation and malformed-response recovery.</w:t>
      </w:r>
      <w:r>
        <w:rPr>
          <w:rFonts w:ascii="Calibri" w:cs="Calibri" w:eastAsia="Calibri" w:hAnsi="Calibri"/>
          <w:sz w:val="21"/>
          <w:szCs w:val="21"/>
        </w:rPr>
        <w:t xml:space="preserve"> — All 10 active agents now validate LLM JSON shape before trusting it, with a real fallback.</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AI-03 Provider timeout/rate-limit/outage fallback behavior.</w:t>
      </w:r>
      <w:r>
        <w:rPr>
          <w:rFonts w:ascii="Calibri" w:cs="Calibri" w:eastAsia="Calibri" w:hAnsi="Calibri"/>
          <w:sz w:val="21"/>
          <w:szCs w:val="21"/>
        </w:rPr>
        <w:t xml:space="preserve"> — Every agent call is wrapped in try/except with a fallback response; no explicit request-timeout or rate-limit-specific backoff configuration.</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AI-04 Model/version registry and regression evaluation.</w:t>
      </w:r>
      <w:r>
        <w:rPr>
          <w:rFonts w:ascii="Calibri" w:cs="Calibri" w:eastAsia="Calibri" w:hAnsi="Calibri"/>
          <w:sz w:val="21"/>
          <w:szCs w:val="21"/>
        </w:rPr>
        <w:t xml:space="preserve"> — model_registry.py centralizes what were 9 scattered inline OpenAI model-string call sites across 8 agent files into one AGENT_MODELS dict, plus a REGISTRY_CHANGELOG audit trail recording when a pinned model changed and why. tools/model_regression_check.py runs a candidate model's real output against the currently-pinned baseline on the same real tenant data before a swap ships — distinguishing wording-only changes from real regressions (a changed computed value, or a broken response shape). Note: it cannot test real model-quality differences without a live API key/network — that is the harness's own documented limit, not an omission.</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AI-05 Prompt-injection and privilege-escalation defenses with adversarial tests.</w:t>
      </w:r>
      <w:r>
        <w:rPr>
          <w:rFonts w:ascii="Calibri" w:cs="Calibri" w:eastAsia="Calibri" w:hAnsi="Calibri"/>
          <w:sz w:val="21"/>
          <w:szCs w:val="21"/>
        </w:rPr>
        <w:t xml:space="preserve"> — Ops Shield (#09) is a real, well-built firewall, now actually called before every /api/search request, fail-closed on error. No formal adversarial test suite exists yet.</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AI-06 Token, latency and cost telemetry.</w:t>
      </w:r>
      <w:r>
        <w:rPr>
          <w:rFonts w:ascii="Calibri" w:cs="Calibri" w:eastAsia="Calibri" w:hAnsi="Calibri"/>
          <w:sz w:val="21"/>
          <w:szCs w:val="21"/>
        </w:rPr>
        <w:t xml:space="preserve"> — real per-call token counts and an estimated USD cost (priced from OpenAI's published per-model rates) are logged for every real agent call, tenant-scoped. This update adds real enforcement on top: an optional per-tenant monthly USD cap plus a gate (enforce_budget_gate) wired into 8 of the AI-calling endpoints, returning a real 402 with the tenant's actual usage once reached. This also closes the separate "FinOps token budget gates" backlog item from the Improvements doc. The knowledge-base endpoints (a materially cheaper embeddings call) aren't wired to the gate yet.</w:t>
      </w:r>
    </w:p>
    <w:p>
      <w:pPr>
        <w:spacing w:after="110"/>
      </w:pPr>
      <w:r>
        <w:rPr>
          <w:rFonts w:ascii="Calibri" w:cs="Calibri" w:eastAsia="Calibri" w:hAnsi="Calibri"/>
          <w:b/>
          <w:bCs/>
          <w:color w:val="C0392B"/>
          <w:sz w:val="21"/>
          <w:szCs w:val="21"/>
        </w:rPr>
        <w:t xml:space="preserve">[OPEN DECISION] </w:t>
      </w:r>
      <w:r>
        <w:rPr>
          <w:rFonts w:ascii="Calibri" w:cs="Calibri" w:eastAsia="Calibri" w:hAnsi="Calibri"/>
          <w:b/>
          <w:bCs/>
          <w:sz w:val="21"/>
          <w:szCs w:val="21"/>
        </w:rPr>
        <w:t xml:space="preserve">AI-07 Orchestrator's confidence_score should reflect a real statistical confidence value, not a binary flag.</w:t>
      </w:r>
      <w:r>
        <w:rPr>
          <w:rFonts w:ascii="Calibri" w:cs="Calibri" w:eastAsia="Calibri" w:hAnsi="Calibri"/>
          <w:sz w:val="21"/>
          <w:szCs w:val="21"/>
        </w:rPr>
        <w:t xml:space="preserve"> — Currently a binary complete/error flag presented as a confidence score — a direct SRS FR-9.5 concern. Needs your sign-off as an API-contract decision. Unchanged this update.</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AI-08 Multi-turn conversational memory across a session's related queries.</w:t>
      </w:r>
      <w:r>
        <w:rPr>
          <w:rFonts w:ascii="Calibri" w:cs="Calibri" w:eastAsia="Calibri" w:hAnsi="Calibri"/>
          <w:sz w:val="21"/>
          <w:szCs w:val="21"/>
        </w:rPr>
        <w:t xml:space="preserve"> — new this update. A real conversation_turns table backs orchestrator.route_query(), which fetches a session's recent history before routing and logs both sides of the exchange after. BI Engineer (the most naturally conversational agent) uses it in its narrative prompt so a follow-up like "what about last month?" resolves against real prior turns. The other 7 agent functions aren't wired to it yet.</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SQL-01 Whitelisted columns/functions only.</w:t>
      </w:r>
      <w:r>
        <w:rPr>
          <w:rFonts w:ascii="Calibri" w:cs="Calibri" w:eastAsia="Calibri" w:hAnsi="Calibri"/>
          <w:sz w:val="21"/>
          <w:szCs w:val="21"/>
        </w:rPr>
        <w:t xml:space="preserve"> — Built for BI Engineer's NL-to-SQL capability: the LLM only ever selects keys from fixed Python dicts, never generates SQL text; client_id is always injected by code. Not yet platform-wide.</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SQL-02 Read-only query execution and query timeout/row/complexity limits.</w:t>
      </w:r>
      <w:r>
        <w:rPr>
          <w:rFonts w:ascii="Calibri" w:cs="Calibri" w:eastAsia="Calibri" w:hAnsi="Calibri"/>
          <w:sz w:val="21"/>
          <w:szCs w:val="21"/>
        </w:rPr>
        <w:t xml:space="preserve"> — Every reviewed connection opens read_only=True except the single ingestion writer, lock-serialized with a real threading.Lock.</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SQL-03 Query audit trail: user, tenant, intent, generated query representation, result metadata.</w:t>
      </w:r>
      <w:r>
        <w:rPr>
          <w:rFonts w:ascii="Calibri" w:cs="Calibri" w:eastAsia="Calibri" w:hAnsi="Calibri"/>
          <w:sz w:val="21"/>
          <w:szCs w:val="21"/>
        </w:rPr>
        <w:t xml:space="preserve"> — A query_audit table logs every BI Engineer NL-to-SQL request; scoped to tenant only — no user-level auth exists yet.</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SQL-04 If natural-language-to-SQL generation is ever added, build SQL-01 and SQL-03 before it ships.</w:t>
      </w:r>
      <w:r>
        <w:rPr>
          <w:rFonts w:ascii="Calibri" w:cs="Calibri" w:eastAsia="Calibri" w:hAnsi="Calibri"/>
          <w:sz w:val="21"/>
          <w:szCs w:val="21"/>
        </w:rPr>
        <w:t xml:space="preserve"> — Triggered and satisfied for BI Engineer's capability. Standing rule for any future NL-to-SQL agent.</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FIN-01 Formal MRR definition and ground-truth test suite.</w:t>
      </w:r>
      <w:r>
        <w:rPr>
          <w:rFonts w:ascii="Calibri" w:cs="Calibri" w:eastAsia="Calibri" w:hAnsi="Calibri"/>
          <w:sz w:val="21"/>
          <w:szCs w:val="21"/>
        </w:rPr>
        <w:t xml:space="preserve"> — get_mrr_summary computes real MRR only from transactions a tenant explicitly flags 'recurring'/'is_recurring' on upload; mrr_available is False and mrr is None until at least one upload provides the flag — never silently backfilled or guessed. Ground-truth suite (run_verify_fin01_mrr.py) verifies real ingest-to-MRR correctness end-to-end, including correct reversion when a later upload omits the flag.</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FIN-02 Formal gross-margin definition and ground-truth test suite.</w:t>
      </w:r>
      <w:r>
        <w:rPr>
          <w:rFonts w:ascii="Calibri" w:cs="Calibri" w:eastAsia="Calibri" w:hAnsi="Calibri"/>
          <w:sz w:val="21"/>
          <w:szCs w:val="21"/>
        </w:rPr>
        <w:t xml:space="preserve"> — Two real bugs fixed 27 Aug 2026: gross margin is now computed from the tenant's most recently completed real calendar month only (was previously a lifetime-to-date sum mislabeled as monthly), and the COGS keyword match is now whole-word (was a bare substring match that misclassified names like “Costco” as COGS via “cost”). The underlying revenue/COGS/OPEX split is still a keyword heuristic, not a formal chart-of-accounts definition -- that part remains open.</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FIN-03 Formal cash-runway definition and ground-truth test suite.</w:t>
      </w:r>
      <w:r>
        <w:rPr>
          <w:rFonts w:ascii="Calibri" w:cs="Calibri" w:eastAsia="Calibri" w:hAnsi="Calibri"/>
          <w:sz w:val="21"/>
          <w:szCs w:val="21"/>
        </w:rPr>
        <w:t xml:space="preserve"> — The disclosed ASSUMED_CASH_RESERVES constant (surfaced via DIFF-02's Assumption Ledger) remains as before. NEW 27 Aug 2026: the burn_rate feeding this calculation is now scoped to the tenant's most recently completed real calendar month (was a lifetime-to-date sum), so cash runway no longer divides an assumed reserve by an inflated multi-month expense total. The formal ground-truth definition itself, and sourcing a real cash-balance figure instead of an assumed reserve, are both still open.</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FIN-04 Forecast minimum-data, horizon, backtesting and accuracy requirements.</w:t>
      </w:r>
      <w:r>
        <w:rPr>
          <w:rFonts w:ascii="Calibri" w:cs="Calibri" w:eastAsia="Calibri" w:hAnsi="Calibri"/>
          <w:sz w:val="21"/>
          <w:szCs w:val="21"/>
        </w:rPr>
        <w:t xml:space="preserve"> — MIN_PERIODS_FOR_FORECAST and FORECAST_HORIZON_MONTHS are explicit, documented constants, now also surfaced via DIFF-02. Backtesting/accuracy-tracking against real historical outcomes is not yet built — feeds DIFF-08.</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FIN-05 Churn model definition, calibration and business-value evaluation.</w:t>
      </w:r>
      <w:r>
        <w:rPr>
          <w:rFonts w:ascii="Calibri" w:cs="Calibri" w:eastAsia="Calibri" w:hAnsi="Calibri"/>
          <w:sz w:val="21"/>
          <w:szCs w:val="21"/>
        </w:rPr>
        <w:t xml:space="preserve"> — Confirmed blocker: the ledgers schema has no customer/subscriber-identity column, so real per-customer churn cannot be computed. Predictive Forecaster computes an honestly-labeled tenant-level revenue-risk proxy instead. Real churn would require a schema change, not yet decided.</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BRIEF-01 Executive briefing empty/error states and evidence traceability.</w:t>
      </w:r>
      <w:r>
        <w:rPr>
          <w:rFonts w:ascii="Calibri" w:cs="Calibri" w:eastAsia="Calibri" w:hAnsi="Calibri"/>
          <w:sz w:val="21"/>
          <w:szCs w:val="21"/>
        </w:rPr>
        <w:t xml:space="preserve"> — Virtual CFO, BI Engineer, Data Engineer, Predictive Forecaster, SaaS Strategist and Report Generator all return an honest NO_DATA/INSUFFICIENT_HISTORY/ERROR state instead of fabricated fallback numbers. Formal evidence-traceability now partially exists: DIFF-01 added a real row_id to every ledger row and a drill-down endpoint (get_ledger_rows) returning the exact rows behind a category/month filter. What's still not built: rewriting every agent's LLM narrative to cite specific row_ids inline — the drill-down is a standalone explorer today, not yet a click-through from every chart/insight (see evidence.py's own scope note).</w:t>
      </w:r>
    </w:p>
    <w:p>
      <w:pPr>
        <w:pStyle w:val="Heading2"/>
        <w:spacing w:after="100" w:before="240"/>
      </w:pPr>
      <w:r>
        <w:rPr>
          <w:rFonts w:ascii="Calibri" w:cs="Calibri" w:eastAsia="Calibri" w:hAnsi="Calibri"/>
          <w:b/>
          <w:bCs/>
          <w:color w:val="1F3864"/>
          <w:sz w:val="24"/>
          <w:szCs w:val="24"/>
        </w:rPr>
        <w:t xml:space="preserve">Application, API &amp; UX</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API-01 Versioned API inventory and schemas.</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API-02 Standard error model, pagination/filtering/sorting and idempotency semantics.</w:t>
      </w:r>
      <w:r>
        <w:rPr>
          <w:rFonts w:ascii="Calibri" w:cs="Calibri" w:eastAsia="Calibri" w:hAnsi="Calibri"/>
          <w:sz w:val="21"/>
          <w:szCs w:val="21"/>
        </w:rPr>
        <w:t xml:space="preserve"> — Consistent HTTPException/status-code usage exists; no pagination or idempotency-key mechanism.</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API-03 API rate limits and tenant quotas.</w:t>
      </w:r>
      <w:r>
        <w:rPr>
          <w:rFonts w:ascii="Calibri" w:cs="Calibri" w:eastAsia="Calibri" w:hAnsi="Calibri"/>
          <w:sz w:val="21"/>
          <w:szCs w:val="21"/>
        </w:rPr>
        <w:t xml:space="preserve"> — Only a file-upload byte-size cap exists.</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WS-01 Heartbeat, reconnect, backoff, timeout, ordering and message identity.</w:t>
      </w:r>
      <w:r>
        <w:rPr>
          <w:rFonts w:ascii="Calibri" w:cs="Calibri" w:eastAsia="Calibri" w:hAnsi="Calibri"/>
          <w:sz w:val="21"/>
          <w:szCs w:val="21"/>
        </w:rPr>
        <w:t xml:space="preserve"> — Heartbeat exists; connection-overwrite race fixed; no explicit backoff or message-ordering guarantees.</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UX-01 First-run onboarding: first file to first insight without external documentation.</w:t>
      </w:r>
      <w:r>
        <w:rPr>
          <w:rFonts w:ascii="Calibri" w:cs="Calibri" w:eastAsia="Calibri" w:hAnsi="Calibri"/>
          <w:sz w:val="21"/>
          <w:szCs w:val="21"/>
        </w:rPr>
        <w:t xml:space="preserve"> — DIFF-05 added a lightweight Getting Started checklist (OnboardingChecklist.tsx) showing upload/MRR/forecast unlock progress, derived from real signals. This is a progress checklist, not a full guided modal tour, per founder decision — broader first-run UX beyond this checklist was not reviewed.</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UX-02 Loading, empty, error, success and degraded states.</w:t>
      </w:r>
      <w:r>
        <w:rPr>
          <w:rFonts w:ascii="Calibri" w:cs="Calibri" w:eastAsia="Calibri" w:hAnsi="Calibri"/>
          <w:sz w:val="21"/>
          <w:szCs w:val="21"/>
        </w:rPr>
        <w:t xml:space="preserve"> — DIFF-03's Known Gaps panel (KnownGapsPanel.tsx) now surfaces the backend's honest NO_DATA/INSUFFICIENT_HISTORY-class states as real, tenant-specific gap cards rather than a bare empty state. Broader loading/error/degraded-state review across the rest of the dashboard was not part of this pass.</w:t>
      </w:r>
    </w:p>
    <w:p>
      <w:pPr>
        <w:spacing w:after="110"/>
      </w:pPr>
      <w:r>
        <w:rPr>
          <w:rFonts w:ascii="Calibri" w:cs="Calibri" w:eastAsia="Calibri" w:hAnsi="Calibri"/>
          <w:b/>
          <w:bCs/>
          <w:color w:val="8A8A8A"/>
          <w:sz w:val="21"/>
          <w:szCs w:val="21"/>
        </w:rPr>
        <w:t xml:space="preserve">[UNCONFIRMED] </w:t>
      </w:r>
      <w:r>
        <w:rPr>
          <w:rFonts w:ascii="Calibri" w:cs="Calibri" w:eastAsia="Calibri" w:hAnsi="Calibri"/>
          <w:b/>
          <w:bCs/>
          <w:sz w:val="21"/>
          <w:szCs w:val="21"/>
        </w:rPr>
        <w:t xml:space="preserve">UX-03 Dashboard navigation, command palette, time range and chart controls.</w:t>
      </w:r>
    </w:p>
    <w:p>
      <w:pPr>
        <w:spacing w:after="110"/>
      </w:pPr>
      <w:r>
        <w:rPr>
          <w:rFonts w:ascii="Calibri" w:cs="Calibri" w:eastAsia="Calibri" w:hAnsi="Calibri"/>
          <w:b/>
          <w:bCs/>
          <w:color w:val="8A8A8A"/>
          <w:sz w:val="21"/>
          <w:szCs w:val="21"/>
        </w:rPr>
        <w:t xml:space="preserve">[UNCONFIRMED] </w:t>
      </w:r>
      <w:r>
        <w:rPr>
          <w:rFonts w:ascii="Calibri" w:cs="Calibri" w:eastAsia="Calibri" w:hAnsi="Calibri"/>
          <w:b/>
          <w:bCs/>
          <w:sz w:val="21"/>
          <w:szCs w:val="21"/>
        </w:rPr>
        <w:t xml:space="preserve">UX-04 Saved queries/dashboards and preferences.</w:t>
      </w:r>
    </w:p>
    <w:p>
      <w:pPr>
        <w:spacing w:after="110"/>
      </w:pPr>
      <w:r>
        <w:rPr>
          <w:rFonts w:ascii="Calibri" w:cs="Calibri" w:eastAsia="Calibri" w:hAnsi="Calibri"/>
          <w:b/>
          <w:bCs/>
          <w:color w:val="8A8A8A"/>
          <w:sz w:val="21"/>
          <w:szCs w:val="21"/>
        </w:rPr>
        <w:t xml:space="preserve">[UNCONFIRMED] </w:t>
      </w:r>
      <w:r>
        <w:rPr>
          <w:rFonts w:ascii="Calibri" w:cs="Calibri" w:eastAsia="Calibri" w:hAnsi="Calibri"/>
          <w:b/>
          <w:bCs/>
          <w:sz w:val="21"/>
          <w:szCs w:val="21"/>
        </w:rPr>
        <w:t xml:space="preserve">UX-05 Accessible charts, keyboard navigation and WCAG target.</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UX-06 SMB One-Tap Interface (six-button simplified dashboard for non-technical owners).</w:t>
      </w:r>
      <w:r>
        <w:rPr>
          <w:rFonts w:ascii="Calibri" w:cs="Calibri" w:eastAsia="Calibri" w:hAnsi="Calibri"/>
          <w:sz w:val="21"/>
          <w:szCs w:val="21"/>
        </w:rPr>
        <w:t xml:space="preserve"> — new this update, blocked. A prior session's "One-Tap SMB Interface — Corrected Design &amp; Build List" doc defined a specific six-button-to-agent mapping table; that table was pasted into a chat session and lost from context after a conversation compaction. Deliberately not rebuilt from memory — needs you to re-share that doc (or the mapping table specifically) before this can start.</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REP-01 CSV/PDF exports, permissions, secure sharing and expiration.</w:t>
      </w:r>
      <w:r>
        <w:rPr>
          <w:rFonts w:ascii="Calibri" w:cs="Calibri" w:eastAsia="Calibri" w:hAnsi="Calibri"/>
          <w:sz w:val="21"/>
          <w:szCs w:val="21"/>
        </w:rPr>
        <w:t xml:space="preserve"> — Report Generator currently returns a JSON payload, not an exportable file.</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REP-02 Report/audit export logging.</w:t>
      </w:r>
    </w:p>
    <w:p>
      <w:pPr>
        <w:pStyle w:val="Heading2"/>
        <w:spacing w:after="100" w:before="240"/>
      </w:pPr>
      <w:r>
        <w:rPr>
          <w:rFonts w:ascii="Calibri" w:cs="Calibri" w:eastAsia="Calibri" w:hAnsi="Calibri"/>
          <w:b/>
          <w:bCs/>
          <w:color w:val="1F3864"/>
          <w:sz w:val="24"/>
          <w:szCs w:val="24"/>
        </w:rPr>
        <w:t xml:space="preserve">Operations, Billing &amp; Enterprise</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OPS-01 Metrics, logs, traces and alerting.</w:t>
      </w:r>
      <w:r>
        <w:rPr>
          <w:rFonts w:ascii="Calibri" w:cs="Calibri" w:eastAsia="Calibri" w:hAnsi="Calibri"/>
          <w:sz w:val="21"/>
          <w:szCs w:val="21"/>
        </w:rPr>
        <w:t xml:space="preserve"> — Structured logging throughout; /api/v1/metrics/* endpoints exist and are JWT-gated. No tracing or alerting configured.</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OPS-02 Agent health and real execution telemetry.</w:t>
      </w:r>
      <w:r>
        <w:rPr>
          <w:rFonts w:ascii="Calibri" w:cs="Calibri" w:eastAsia="Calibri" w:hAnsi="Calibri"/>
          <w:sz w:val="21"/>
          <w:szCs w:val="21"/>
        </w:rPr>
        <w:t xml:space="preserve"> — agent_registry.py tracks real per-run status/execution-time; still only an import-success check, not a deep functional-correctness check.</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OPS-03 Backup frequency, retention, encryption and restore tests.</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OPS-04 RPO/RTO and disaster-recovery runbook.</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OPS-05 Status page, maintenance process and incident communications.</w:t>
      </w:r>
    </w:p>
    <w:p>
      <w:pPr>
        <w:spacing w:after="110"/>
      </w:pPr>
      <w:r>
        <w:rPr>
          <w:rFonts w:ascii="Calibri" w:cs="Calibri" w:eastAsia="Calibri" w:hAnsi="Calibri"/>
          <w:b/>
          <w:bCs/>
          <w:color w:val="C0392B"/>
          <w:sz w:val="21"/>
          <w:szCs w:val="21"/>
        </w:rPr>
        <w:t xml:space="preserve">[OPEN DECISION] </w:t>
      </w:r>
      <w:r>
        <w:rPr>
          <w:rFonts w:ascii="Calibri" w:cs="Calibri" w:eastAsia="Calibri" w:hAnsi="Calibri"/>
          <w:b/>
          <w:bCs/>
          <w:sz w:val="21"/>
          <w:szCs w:val="21"/>
        </w:rPr>
        <w:t xml:space="preserve">OPS-06 Decide whether seeded/bootstrap telemetry rows should be tagged or excluded from real success-rate metrics.</w:t>
      </w:r>
      <w:r>
        <w:rPr>
          <w:rFonts w:ascii="Calibri" w:cs="Calibri" w:eastAsia="Calibri" w:hAnsi="Calibri"/>
          <w:sz w:val="21"/>
          <w:szCs w:val="21"/>
        </w:rPr>
        <w:t xml:space="preserve"> — Unchanged this update.</w:t>
      </w:r>
    </w:p>
    <w:p>
      <w:pPr>
        <w:spacing w:after="110"/>
      </w:pPr>
      <w:r>
        <w:rPr>
          <w:rFonts w:ascii="Calibri" w:cs="Calibri" w:eastAsia="Calibri" w:hAnsi="Calibri"/>
          <w:b/>
          <w:bCs/>
          <w:color w:val="C0392B"/>
          <w:sz w:val="21"/>
          <w:szCs w:val="21"/>
        </w:rPr>
        <w:t xml:space="preserve">[OPEN DECISION] </w:t>
      </w:r>
      <w:r>
        <w:rPr>
          <w:rFonts w:ascii="Calibri" w:cs="Calibri" w:eastAsia="Calibri" w:hAnsi="Calibri"/>
          <w:b/>
          <w:bCs/>
          <w:sz w:val="21"/>
          <w:szCs w:val="21"/>
        </w:rPr>
        <w:t xml:space="preserve">OPS-07 Decide whether /api/v1/metrics/* should be tenant-scoped or stay admin/ops-only.</w:t>
      </w:r>
      <w:r>
        <w:rPr>
          <w:rFonts w:ascii="Calibri" w:cs="Calibri" w:eastAsia="Calibri" w:hAnsi="Calibri"/>
          <w:sz w:val="21"/>
          <w:szCs w:val="21"/>
        </w:rPr>
        <w:t xml:space="preserve"> — Needs a decision once real RBAC exists. Unchanged this update.</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OPS-08 Consolidate duplicate Python virtual environments.</w:t>
      </w:r>
      <w:r>
        <w:rPr>
          <w:rFonts w:ascii="Calibri" w:cs="Calibri" w:eastAsia="Calibri" w:hAnsi="Calibri"/>
          <w:sz w:val="21"/>
          <w:szCs w:val="21"/>
        </w:rPr>
        <w:t xml:space="preserve"> — Unchanged this update.</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OPS-09 Migrate backend/metrics.py off the deprecated FastAPI startup event.</w:t>
      </w:r>
      <w:r>
        <w:rPr>
          <w:rFonts w:ascii="Calibri" w:cs="Calibri" w:eastAsia="Calibri" w:hAnsi="Calibri"/>
          <w:sz w:val="21"/>
          <w:szCs w:val="21"/>
        </w:rPr>
        <w:t xml:space="preserve"> — Unchanged this update.</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BILL-01 Checkout and recurring subscriptions for three tiers. [LAST-SEQ]</w:t>
      </w:r>
      <w:r>
        <w:rPr>
          <w:rFonts w:ascii="Calibri" w:cs="Calibri" w:eastAsia="Calibri" w:hAnsi="Calibri"/>
          <w:sz w:val="21"/>
          <w:szCs w:val="21"/>
        </w:rPr>
        <w:t xml:space="preserve"> — Deliberately built last, per founder sequencing decision (Section 6). The founder has now locked in the billing model itself — a single flat paid tier, not three — with Stripe integration deferred pending the founder's own Stripe credentials; no billing code has been written yet.</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BILL-02 Trial, upgrade, downgrade, cancellation, proration/refund policy. [LAST-SEQ]</w:t>
      </w:r>
      <w:r>
        <w:rPr>
          <w:rFonts w:ascii="Calibri" w:cs="Calibri" w:eastAsia="Calibri" w:hAnsi="Calibri"/>
          <w:sz w:val="21"/>
          <w:szCs w:val="21"/>
        </w:rPr>
        <w:t xml:space="preserve"> — Deliberately deferred.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BILL-03 Payment failure/grace/suspension workflow. [LAST-SEQ]</w:t>
      </w:r>
      <w:r>
        <w:rPr>
          <w:rFonts w:ascii="Calibri" w:cs="Calibri" w:eastAsia="Calibri" w:hAnsi="Calibri"/>
          <w:sz w:val="21"/>
          <w:szCs w:val="21"/>
        </w:rPr>
        <w:t xml:space="preserve"> — Deliberately deferred.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BILL-04 Invoice/receipt/tax/billing-history requirements. [LAST-SEQ]</w:t>
      </w:r>
      <w:r>
        <w:rPr>
          <w:rFonts w:ascii="Calibri" w:cs="Calibri" w:eastAsia="Calibri" w:hAnsi="Calibri"/>
          <w:sz w:val="21"/>
          <w:szCs w:val="21"/>
        </w:rPr>
        <w:t xml:space="preserve"> — Deliberately deferred.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BILL-05 Subscription webhook signature validation and idempotency. [LAST-SEQ]</w:t>
      </w:r>
      <w:r>
        <w:rPr>
          <w:rFonts w:ascii="Calibri" w:cs="Calibri" w:eastAsia="Calibri" w:hAnsi="Calibri"/>
          <w:sz w:val="21"/>
          <w:szCs w:val="21"/>
        </w:rPr>
        <w:t xml:space="preserve"> — Deliberately deferred.</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ENT-01 BYOK storage, validation, rotation and revocation.</w:t>
      </w:r>
      <w:r>
        <w:rPr>
          <w:rFonts w:ascii="Calibri" w:cs="Calibri" w:eastAsia="Calibri" w:hAnsi="Calibri"/>
          <w:sz w:val="21"/>
          <w:szCs w:val="21"/>
        </w:rPr>
        <w:t xml:space="preserve"> — shipped in an earlier pass this session, missed in the prior version of this document. backend/byok.py encrypts a tenant-supplied OpenAI key at rest (Fernet); /api/v1/settings/byok covers save/replace/remove, owner/admin gated, key never returned once saved. Not yet built: live validation of a key against OpenAI at save time, and any rotation history beyond a plain overwrite.</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ENT-02 SSO/SAML/OIDC and enterprise identity roadmap.</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ENT-03 Enterprise audit lineage and security reporting.</w:t>
      </w:r>
      <w:r>
        <w:rPr>
          <w:rFonts w:ascii="Calibri" w:cs="Calibri" w:eastAsia="Calibri" w:hAnsi="Calibri"/>
          <w:sz w:val="21"/>
          <w:szCs w:val="21"/>
        </w:rPr>
        <w:t xml:space="preserve"> — a real, hash-chained ai_lineage_log table now records one entry per routed query (client_id, agent, query text, decision, status), chained per tenant with SHA-256 so tampering is detectable; verify_lineage_chain() recomputes it and reports the first broken row. GET /api/v1/audit/lineage and the Trust tab's Audit Lineage card expose it.</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INT-01 MCP read-only analytics tool server.</w:t>
      </w:r>
      <w:r>
        <w:rPr>
          <w:rFonts w:ascii="Calibri" w:cs="Calibri" w:eastAsia="Calibri" w:hAnsi="Calibri"/>
          <w:sz w:val="21"/>
          <w:szCs w:val="21"/>
        </w:rPr>
        <w:t xml:space="preserve"> — DONE and confirmed LIVE 27 Aug 2026. A real, tested MCP (Model Context Protocol) server exists at /mcp, authenticated by a scoped per-tenant API key (backend/api_keys.py, owner/admin-managed) rather than a JWT, so an external MCP client (Claude Desktop, another workflow tool) can query one tenant's own analytics without any custom connector code. Seven read-only tools: get_bi_summary, get_forecast, get_ledger_rows, get_kpi_summary, get_mrr_summary, get_assumptions, get_known_gaps -- no upload/delete/settings-mutation tool exists or ever will on this surface. The two LLM-backed tools respect the same per-tenant monthly AI budget cap as their REST equivalents. A real dependency-version bug (mcp 2.x renamed the API this code targets) was found and fixed via an mcp&lt;2 pin in requirements.txt, re-verified end-to-end in this session's own isolated sandbox, and then confirmed installed and importing cleanly on the founder's own real machine -- see the v2.5→v2.6 and v2.7→v2.8 Change Log entries for the full story. Nothing left open on this item.</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INT-02 Accounting/CRM connector framework with OAuth, sync, retries and disconnect behavior.</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MKT-01 Marketing website build-out (Wix, eivanta.com).</w:t>
      </w:r>
      <w:r>
        <w:rPr>
          <w:rFonts w:ascii="Calibri" w:cs="Calibri" w:eastAsia="Calibri" w:hAnsi="Calibri"/>
          <w:sz w:val="21"/>
          <w:szCs w:val="21"/>
        </w:rPr>
        <w:t xml:space="preserve"> — new this update, per founder instruction — tracked here, not started. Founder has a Wix site under a purchased domain; work so far was limited to connecting the Claude-in-Chrome browser extension and a first look at the live Wix editor. Open item needing founder verification before any DNS/domain-connect step: the Wix editor's own domain-connect banner read "eivantra.com" (extra "r") when inspected closely, not "eivanta.com" — unresolved, flagged in-session, never confirmed either way. SaaS connection to the site was explicitly deferred by the founder, to be scoped in a future pass.</w:t>
      </w:r>
    </w:p>
    <w:p>
      <w:pPr>
        <w:pStyle w:val="Heading2"/>
        <w:spacing w:after="100" w:before="240"/>
      </w:pPr>
      <w:r>
        <w:rPr>
          <w:rFonts w:ascii="Calibri" w:cs="Calibri" w:eastAsia="Calibri" w:hAnsi="Calibri"/>
          <w:b/>
          <w:bCs/>
          <w:color w:val="1F3864"/>
          <w:sz w:val="24"/>
          <w:szCs w:val="24"/>
        </w:rPr>
        <w:t xml:space="preserve">QA, CI/CD &amp; Release</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QA-01 Unit, integration and E2E test suites.</w:t>
      </w:r>
      <w:r>
        <w:rPr>
          <w:rFonts w:ascii="Calibri" w:cs="Calibri" w:eastAsia="Calibri" w:hAnsi="Calibri"/>
          <w:sz w:val="21"/>
          <w:szCs w:val="21"/>
        </w:rPr>
        <w:t xml:space="preserve"> — A real, repeatable stub-based harness now exists (10 suites, ~200 checks total, covering FIN-01, AI-04, DIFF-01/02/03/06 among others) plus real `tsc --noEmit` checks against the actual frontend for every UI change. This is genuine, repeatable, and growing coverage — but it runs against stub DuckDB/FastAPI libraries (no network route to install the real packages in this environment) and is not yet wired into a checked-in CI pipeline. Upgraded from NOT ADDRESSED to PARTIAL in the prior update. This update's own self-review pass re-read every changed file against the real committed code and caught two real defects before delivery: a DuckDB-incompatible SELECT changes() call in db_manager.py that would have 500'd two endpoints, and five frontend Jest suites left silently broken by the ClientContext rewrite — both fixed and redelivered.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QA-02 Security and authorization regression suite.</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QA-03 AI evaluation and financial ground-truth suite.</w:t>
      </w:r>
      <w:r>
        <w:rPr>
          <w:rFonts w:ascii="Calibri" w:cs="Calibri" w:eastAsia="Calibri" w:hAnsi="Calibri"/>
          <w:sz w:val="21"/>
          <w:szCs w:val="21"/>
        </w:rPr>
        <w:t xml:space="preserve"> — FIN-01's MRR ground-truth suite is a real step in this direction but covers only MRR, not the full financial surface. Gross margin and cash runway (FIN-02/FIN-03) had real period-scoping and classification bugs fixed 27 Aug 2026, with new regression tests, but still lack an equivalent ground-truth suite of their own.</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QA-04 Load/stress/soak testing.</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QA-05 Chaos/agent dropout tests.</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QA-06 Browser and accessibility tests.</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CICD-01 Lint, tests, security scans, build and container scans on merge. [LAST-SEQ]</w:t>
      </w:r>
      <w:r>
        <w:rPr>
          <w:rFonts w:ascii="Calibri" w:cs="Calibri" w:eastAsia="Calibri" w:hAnsi="Calibri"/>
          <w:sz w:val="21"/>
          <w:szCs w:val="21"/>
        </w:rPr>
        <w:t xml:space="preserve"> — Local Docker/CI scaffolding (docker-compose.yml, backend/frontend Dockerfiles) and a GitHub Actions CI workflow (lint/test/build) have been written and delivered; .github/workflows/ is a protected path in this environment so the founder placed the workflow file by hand. Not yet confirmed running in the real repo, and container/security scanning is not yet included.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CICD-02 Staging promotion and production approval gate. [LAST-SEQ]</w:t>
      </w:r>
      <w:r>
        <w:rPr>
          <w:rFonts w:ascii="Calibri" w:cs="Calibri" w:eastAsia="Calibri" w:hAnsi="Calibri"/>
          <w:sz w:val="21"/>
          <w:szCs w:val="21"/>
        </w:rPr>
        <w:t xml:space="preserve"> — Deliberately deferred.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CICD-03 Database migration/rollback strategy. [LAST-SEQ]</w:t>
      </w:r>
      <w:r>
        <w:rPr>
          <w:rFonts w:ascii="Calibri" w:cs="Calibri" w:eastAsia="Calibri" w:hAnsi="Calibri"/>
          <w:sz w:val="21"/>
          <w:szCs w:val="21"/>
        </w:rPr>
        <w:t xml:space="preserve"> — Deliberately deferred. Note: DIFF-01 established a real, idempotent migration pattern (row_id — sequence + ALTER TABLE + one-time backfill) that a future formal migration strategy can generalize from.</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CICD-04 Version tagging, deployment rollback and release notes. [LAST-SEQ]</w:t>
      </w:r>
      <w:r>
        <w:rPr>
          <w:rFonts w:ascii="Calibri" w:cs="Calibri" w:eastAsia="Calibri" w:hAnsi="Calibri"/>
          <w:sz w:val="21"/>
          <w:szCs w:val="21"/>
        </w:rPr>
        <w:t xml:space="preserve"> — Deliberately deferred.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REL-01 Production release checklist with P0/P1 defect policy. [LAST-SEQ]</w:t>
      </w:r>
      <w:r>
        <w:rPr>
          <w:rFonts w:ascii="Calibri" w:cs="Calibri" w:eastAsia="Calibri" w:hAnsi="Calibri"/>
          <w:sz w:val="21"/>
          <w:szCs w:val="21"/>
        </w:rPr>
        <w:t xml:space="preserve"> — Deliberately deferred.</w:t>
      </w:r>
    </w:p>
    <w:p>
      <w:pPr>
        <w:pStyle w:val="Heading2"/>
        <w:spacing w:after="100" w:before="240"/>
      </w:pPr>
      <w:r>
        <w:rPr>
          <w:rFonts w:ascii="Calibri" w:cs="Calibri" w:eastAsia="Calibri" w:hAnsi="Calibri"/>
          <w:b/>
          <w:bCs/>
          <w:color w:val="1F3864"/>
          <w:sz w:val="24"/>
          <w:szCs w:val="24"/>
        </w:rPr>
        <w:t xml:space="preserve">Architecture Reconciliation</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ARCH-01 Decide whether Schema Mapper (#03), Ingestion Engine (#01), and Data Analyst (#04) stay formally retired or get built as standalone modules.</w:t>
      </w:r>
      <w:r>
        <w:rPr>
          <w:rFonts w:ascii="Calibri" w:cs="Calibri" w:eastAsia="Calibri" w:hAnsi="Calibri"/>
          <w:sz w:val="21"/>
          <w:szCs w:val="21"/>
        </w:rPr>
        <w:t xml:space="preserve"> — Resolved 26 Aug 2026: founder decision confirmed all three stay retired for good rather than built out as standalone modules. All three were already functionally folded in or retired (Ingestion Engine and Schema Mapper run inline in db_manager.py; Data Analyst was a narration-only stub whose intended duties were absorbed by BI Engineer, with no leftover file in the repo). Accordingly, the Sub-Agent Directory UI’s historical UNTRACKED section, which had listed these three as informational rows, was removed from AgentDirectory.tsx — a live status widget should not permanently carry rows whose entire content is “this doesn’t need to exist.” This document remains the historical record of that decision.</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ARCH-02 Confirm build status and real capabilities of the 4 unconfirmed roster agents.</w:t>
      </w:r>
      <w:r>
        <w:rPr>
          <w:rFonts w:ascii="Calibri" w:cs="Calibri" w:eastAsia="Calibri" w:hAnsi="Calibri"/>
          <w:sz w:val="21"/>
          <w:szCs w:val="21"/>
        </w:rPr>
        <w:t xml:space="preserve"> — Fully resolved across two concurrent Phase 2 audit passes. Unchanged this update.</w:t>
      </w:r>
    </w:p>
    <w:p>
      <w:pPr>
        <w:spacing w:after="110"/>
      </w:pPr>
      <w:r>
        <w:rPr>
          <w:rFonts w:ascii="Calibri" w:cs="Calibri" w:eastAsia="Calibri" w:hAnsi="Calibri"/>
          <w:b/>
          <w:bCs/>
          <w:color w:val="8A8A8A"/>
          <w:sz w:val="21"/>
          <w:szCs w:val="21"/>
        </w:rPr>
        <w:t xml:space="preserve">[UNCONFIRMED] </w:t>
      </w:r>
      <w:r>
        <w:rPr>
          <w:rFonts w:ascii="Calibri" w:cs="Calibri" w:eastAsia="Calibri" w:hAnsi="Calibri"/>
          <w:b/>
          <w:bCs/>
          <w:sz w:val="21"/>
          <w:szCs w:val="21"/>
        </w:rPr>
        <w:t xml:space="preserve">ARCH-03 Diagnose the remaining Sub-Agent Network load failure.</w:t>
      </w:r>
      <w:r>
        <w:rPr>
          <w:rFonts w:ascii="Calibri" w:cs="Calibri" w:eastAsia="Calibri" w:hAnsi="Calibri"/>
          <w:sz w:val="21"/>
          <w:szCs w:val="21"/>
        </w:rPr>
        <w:t xml:space="preserve"> — Unchanged this update.</w:t>
      </w:r>
    </w:p>
    <w:p>
      <w:pPr>
        <w:pStyle w:val="Heading1"/>
        <w:pBdr>
          <w:bottom w:val="single" w:color="B8C4D9" w:sz="4" w:space="4"/>
        </w:pBdr>
        <w:spacing w:after="140" w:before="320"/>
      </w:pPr>
      <w:r>
        <w:rPr>
          <w:rFonts w:ascii="Calibri" w:cs="Calibri" w:eastAsia="Calibri" w:hAnsi="Calibri"/>
          <w:b/>
          <w:bCs/>
          <w:color w:val="1F3864"/>
          <w:sz w:val="28"/>
          <w:szCs w:val="28"/>
        </w:rPr>
        <w:t xml:space="preserve">5. Product Validation &amp; Commercial Gates</w:t>
      </w:r>
    </w:p>
    <w:p>
      <w:pPr>
        <w:spacing w:after="140"/>
      </w:pPr>
      <w:r>
        <w:rPr>
          <w:rFonts w:ascii="Calibri" w:cs="Calibri" w:eastAsia="Calibri" w:hAnsi="Calibri"/>
          <w:i w:val="false"/>
          <w:iCs w:val="false"/>
          <w:color w:val="000000"/>
          <w:sz w:val="21"/>
          <w:szCs w:val="21"/>
        </w:rPr>
        <w:t xml:space="preserve">Unchanged from v1.1 — pre-launch validation targets, not yet applicable until the P0 gates in Section 3 are met: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600"/>
      </w:tblGrid>
      <w:tr>
        <w:trPr>
          <w:tblHeader/>
        </w:trPr>
        <w:tc>
          <w:tcPr>
            <w:tcW w:type="dxa" w:w="26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Metric</w:t>
            </w:r>
          </w:p>
        </w:tc>
        <w:tc>
          <w:tcPr>
            <w:tcW w:type="dxa" w:w="22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Recommended target</w:t>
            </w:r>
          </w:p>
        </w:tc>
        <w:tc>
          <w:tcPr>
            <w:tcW w:type="dxa" w:w="46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Interpretation</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Agent task success</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≥98%</w:t>
            </w:r>
          </w:p>
        </w:tc>
        <w:tc>
          <w:tcPr>
            <w:tcW w:type="dxa" w:w="4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Healthy operational baseline; source SRS defines ≥98% healthy.</w:t>
            </w:r>
          </w:p>
        </w:tc>
      </w:tr>
      <w:tr>
        <w:tc>
          <w:tcPr>
            <w:tcW w:type="dxa" w:w="2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Financial calculation correctness</w:t>
            </w:r>
          </w:p>
        </w:tc>
        <w:tc>
          <w:tcPr>
            <w:tcW w:type="dxa" w:w="22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≥99%</w:t>
            </w:r>
          </w:p>
        </w:tc>
        <w:tc>
          <w:tcPr>
            <w:tcW w:type="dxa" w:w="4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Compared with independently calculated ground truth. FIN-01 (MRR) still has the only real ground-truth suite; FIN-02/FIN-03 now have targeted regression tests for the bugs fixed 27 Aug 2026, but not an equivalent independently-calculated ground-truth suite of their own yet.</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Cross-tenant leakage</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0</w:t>
            </w:r>
          </w:p>
        </w:tc>
        <w:tc>
          <w:tcPr>
            <w:tcW w:type="dxa" w:w="4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Absolute release blocker — 2 real instances were found and fixed in Phase 1; 0 known instances remain in the files reviewed, including this session's DIFF-01/06 cross-tenant write/read tests.</w:t>
            </w:r>
          </w:p>
        </w:tc>
      </w:tr>
      <w:tr>
        <w:tc>
          <w:tcPr>
            <w:tcW w:type="dxa" w:w="2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Typical CSV ingestion</w:t>
            </w:r>
          </w:p>
        </w:tc>
        <w:tc>
          <w:tcPr>
            <w:tcW w:type="dxa" w:w="22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&lt;10 sec</w:t>
            </w:r>
          </w:p>
        </w:tc>
        <w:tc>
          <w:tcPr>
            <w:tcW w:type="dxa" w:w="4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Matches current SRS target for files under 10,000 rows.</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Natural-language query</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&lt;5 sec</w:t>
            </w:r>
          </w:p>
        </w:tc>
        <w:tc>
          <w:tcPr>
            <w:tcW w:type="dxa" w:w="4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Under normal load, excluding first-time model cold start.</w:t>
            </w:r>
          </w:p>
        </w:tc>
      </w:tr>
      <w:tr>
        <w:tc>
          <w:tcPr>
            <w:tcW w:type="dxa" w:w="2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Availability</w:t>
            </w:r>
          </w:p>
        </w:tc>
        <w:tc>
          <w:tcPr>
            <w:tcW w:type="dxa" w:w="22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≥99.5%</w:t>
            </w:r>
          </w:p>
        </w:tc>
        <w:tc>
          <w:tcPr>
            <w:tcW w:type="dxa" w:w="4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Current SRS production target.</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Activation</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≥60%</w:t>
            </w:r>
          </w:p>
        </w:tc>
        <w:tc>
          <w:tcPr>
            <w:tcW w:type="dxa" w:w="4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Proposed internal product-market validation target.</w:t>
            </w:r>
          </w:p>
        </w:tc>
      </w:tr>
      <w:tr>
        <w:tc>
          <w:tcPr>
            <w:tcW w:type="dxa" w:w="2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90-day retention</w:t>
            </w:r>
          </w:p>
        </w:tc>
        <w:tc>
          <w:tcPr>
            <w:tcW w:type="dxa" w:w="22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≥50–60%</w:t>
            </w:r>
          </w:p>
        </w:tc>
        <w:tc>
          <w:tcPr>
            <w:tcW w:type="dxa" w:w="4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Proposed validation target; measure by cohort.</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Qualified trial-to-paid</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≥10%</w:t>
            </w:r>
          </w:p>
        </w:tc>
        <w:tc>
          <w:tcPr>
            <w:tcW w:type="dxa" w:w="4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Proposed commercial validation target.</w:t>
            </w:r>
          </w:p>
        </w:tc>
      </w:tr>
      <w:tr>
        <w:tc>
          <w:tcPr>
            <w:tcW w:type="dxa" w:w="2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Customer ROI evidence</w:t>
            </w:r>
          </w:p>
        </w:tc>
        <w:tc>
          <w:tcPr>
            <w:tcW w:type="dxa" w:w="22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≥5 strong case studies</w:t>
            </w:r>
          </w:p>
        </w:tc>
        <w:tc>
          <w:tcPr>
            <w:tcW w:type="dxa" w:w="4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Demonstrate measurable financial/operational value.</w:t>
            </w:r>
          </w:p>
        </w:tc>
      </w:tr>
    </w:tbl>
    <w:p>
      <w:pPr>
        <w:pStyle w:val="Heading1"/>
        <w:pBdr>
          <w:bottom w:val="single" w:color="B8C4D9" w:sz="4" w:space="4"/>
        </w:pBdr>
        <w:spacing w:after="140" w:before="320"/>
      </w:pPr>
      <w:r>
        <w:rPr>
          <w:rFonts w:ascii="Calibri" w:cs="Calibri" w:eastAsia="Calibri" w:hAnsi="Calibri"/>
          <w:b/>
          <w:bCs/>
          <w:color w:val="1F3864"/>
          <w:sz w:val="28"/>
          <w:szCs w:val="28"/>
        </w:rPr>
        <w:t xml:space="preserve">6. Release Sequence</w:t>
      </w:r>
    </w:p>
    <w:p>
      <w:pPr>
        <w:spacing w:after="140"/>
      </w:pPr>
      <w:r>
        <w:rPr>
          <w:rFonts w:ascii="Calibri" w:cs="Calibri" w:eastAsia="Calibri" w:hAnsi="Calibri"/>
          <w:i w:val="false"/>
          <w:iCs w:val="false"/>
          <w:color w:val="000000"/>
          <w:sz w:val="21"/>
          <w:szCs w:val="21"/>
        </w:rPr>
        <w:t xml:space="preserve">Founder decision: payment processing (Billing) and production deployment infrastructure are built LAST, only after the product is fully functional. This is a deliberate sequencing choice, not a deprioritization.</w:t>
      </w:r>
    </w:p>
    <w:p>
      <w:pPr>
        <w:pStyle w:val="ListParagraph"/>
        <w:numPr>
          <w:ilvl w:val="0"/>
          <w:numId w:val="1"/>
        </w:numPr>
        <w:spacing w:after="90"/>
      </w:pPr>
      <w:r>
        <w:rPr>
          <w:rFonts w:ascii="Calibri" w:cs="Calibri" w:eastAsia="Calibri" w:hAnsi="Calibri"/>
          <w:sz w:val="21"/>
          <w:szCs w:val="21"/>
        </w:rPr>
        <w:t xml:space="preserve">Requirements freeze and traceability.</w:t>
      </w:r>
    </w:p>
    <w:p>
      <w:pPr>
        <w:pStyle w:val="ListParagraph"/>
        <w:numPr>
          <w:ilvl w:val="0"/>
          <w:numId w:val="1"/>
        </w:numPr>
        <w:spacing w:after="90"/>
      </w:pPr>
      <w:r>
        <w:rPr>
          <w:rFonts w:ascii="Calibri" w:cs="Calibri" w:eastAsia="Calibri" w:hAnsi="Calibri"/>
          <w:sz w:val="21"/>
          <w:szCs w:val="21"/>
        </w:rPr>
        <w:t xml:space="preserve">Security/identity/tenant foundation.</w:t>
      </w:r>
    </w:p>
    <w:p>
      <w:pPr>
        <w:pStyle w:val="ListParagraph"/>
        <w:numPr>
          <w:ilvl w:val="0"/>
          <w:numId w:val="1"/>
        </w:numPr>
        <w:spacing w:after="90"/>
      </w:pPr>
      <w:r>
        <w:rPr>
          <w:rFonts w:ascii="Calibri" w:cs="Calibri" w:eastAsia="Calibri" w:hAnsi="Calibri"/>
          <w:sz w:val="21"/>
          <w:szCs w:val="21"/>
        </w:rPr>
        <w:t xml:space="preserve">Data ingestion and safe analytics.</w:t>
      </w:r>
    </w:p>
    <w:p>
      <w:pPr>
        <w:pStyle w:val="ListParagraph"/>
        <w:numPr>
          <w:ilvl w:val="0"/>
          <w:numId w:val="1"/>
        </w:numPr>
        <w:spacing w:after="90"/>
      </w:pPr>
      <w:r>
        <w:rPr>
          <w:rFonts w:ascii="Calibri" w:cs="Calibri" w:eastAsia="Calibri" w:hAnsi="Calibri"/>
          <w:sz w:val="21"/>
          <w:szCs w:val="21"/>
        </w:rPr>
        <w:t xml:space="preserve">Financial calculation and AI evaluation.</w:t>
      </w:r>
    </w:p>
    <w:p>
      <w:pPr>
        <w:pStyle w:val="ListParagraph"/>
        <w:numPr>
          <w:ilvl w:val="0"/>
          <w:numId w:val="1"/>
        </w:numPr>
        <w:spacing w:after="90"/>
      </w:pPr>
      <w:r>
        <w:rPr>
          <w:rFonts w:ascii="Calibri" w:cs="Calibri" w:eastAsia="Calibri" w:hAnsi="Calibri"/>
          <w:sz w:val="21"/>
          <w:szCs w:val="21"/>
        </w:rPr>
        <w:t xml:space="preserve">Differentiation roadmap Tiers A and B (Section 2.1–2.2) layered in as functional completeness is reached — COMPLETE as of 23 August 2026 (DIFF-01, 02, 03, 05, 06).</w:t>
      </w:r>
    </w:p>
    <w:p>
      <w:pPr>
        <w:pStyle w:val="ListParagraph"/>
        <w:numPr>
          <w:ilvl w:val="0"/>
          <w:numId w:val="1"/>
        </w:numPr>
        <w:spacing w:after="90"/>
      </w:pPr>
      <w:r>
        <w:rPr>
          <w:rFonts w:ascii="Calibri" w:cs="Calibri" w:eastAsia="Calibri" w:hAnsi="Calibri"/>
          <w:sz w:val="21"/>
          <w:szCs w:val="21"/>
        </w:rPr>
        <w:t xml:space="preserve">Healthcare vertical wedge (DIFF-04) developed in parallel as a strategic track — not yet started.</w:t>
      </w:r>
    </w:p>
    <w:p>
      <w:pPr>
        <w:pStyle w:val="ListParagraph"/>
        <w:numPr>
          <w:ilvl w:val="0"/>
          <w:numId w:val="1"/>
        </w:numPr>
        <w:spacing w:after="90"/>
      </w:pPr>
      <w:r>
        <w:rPr>
          <w:rFonts w:ascii="Calibri" w:cs="Calibri" w:eastAsia="Calibri" w:hAnsi="Calibri"/>
          <w:sz w:val="21"/>
          <w:szCs w:val="21"/>
        </w:rPr>
        <w:t xml:space="preserve">Observability and backup/DR — built as internal operational readiness, ahead of any customer-facing deployment.</w:t>
      </w:r>
    </w:p>
    <w:p>
      <w:pPr>
        <w:pStyle w:val="ListParagraph"/>
        <w:numPr>
          <w:ilvl w:val="0"/>
          <w:numId w:val="1"/>
        </w:numPr>
        <w:spacing w:after="90"/>
      </w:pPr>
      <w:r>
        <w:rPr>
          <w:rFonts w:ascii="Calibri" w:cs="Calibri" w:eastAsia="Calibri" w:hAnsi="Calibri"/>
          <w:sz w:val="21"/>
          <w:szCs w:val="21"/>
        </w:rPr>
        <w:t xml:space="preserve">End-to-end QA, security testing, load testing and release rehearsal — validating the fully functional product.</w:t>
      </w:r>
    </w:p>
    <w:p>
      <w:pPr>
        <w:pStyle w:val="ListParagraph"/>
        <w:numPr>
          <w:ilvl w:val="0"/>
          <w:numId w:val="1"/>
        </w:numPr>
        <w:spacing w:after="90"/>
      </w:pPr>
      <w:r>
        <w:rPr>
          <w:rFonts w:ascii="Calibri" w:cs="Calibri" w:eastAsia="Calibri" w:hAnsi="Calibri"/>
          <w:sz w:val="21"/>
          <w:szCs w:val="21"/>
        </w:rPr>
        <w:t xml:space="preserve">Pilot with controlled SMB cohort (product only — no live payment collection required for a controlled pilot).</w:t>
      </w:r>
    </w:p>
    <w:p>
      <w:pPr>
        <w:pStyle w:val="ListParagraph"/>
        <w:numPr>
          <w:ilvl w:val="0"/>
          <w:numId w:val="1"/>
        </w:numPr>
        <w:spacing w:after="90"/>
      </w:pPr>
      <w:r>
        <w:rPr>
          <w:rFonts w:ascii="Calibri" w:cs="Calibri" w:eastAsia="Calibri" w:hAnsi="Calibri"/>
          <w:sz w:val="21"/>
          <w:szCs w:val="21"/>
        </w:rPr>
        <w:t xml:space="preserve">Measure activation, retention, ROI and failure modes from pilot data.</w:t>
      </w:r>
    </w:p>
    <w:p>
      <w:pPr>
        <w:pStyle w:val="ListParagraph"/>
        <w:numPr>
          <w:ilvl w:val="0"/>
          <w:numId w:val="1"/>
        </w:numPr>
        <w:spacing w:after="90"/>
      </w:pPr>
      <w:r>
        <w:rPr>
          <w:rFonts w:ascii="Calibri" w:cs="Calibri" w:eastAsia="Calibri" w:hAnsi="Calibri"/>
          <w:sz w:val="21"/>
          <w:szCs w:val="21"/>
        </w:rPr>
        <w:t xml:space="preserve">Iterate on product based on pilot findings.</w:t>
      </w:r>
    </w:p>
    <w:p>
      <w:pPr>
        <w:pStyle w:val="ListParagraph"/>
        <w:numPr>
          <w:ilvl w:val="0"/>
          <w:numId w:val="1"/>
        </w:numPr>
        <w:spacing w:after="90"/>
      </w:pPr>
      <w:r>
        <w:rPr>
          <w:rFonts w:ascii="Calibri" w:cs="Calibri" w:eastAsia="Calibri" w:hAnsi="Calibri"/>
          <w:sz w:val="21"/>
          <w:szCs w:val="21"/>
        </w:rPr>
        <w:t xml:space="preserve">ONLY AFTER the above: Billing/subscriptions and customer administration (BILL-01–05).</w:t>
      </w:r>
    </w:p>
    <w:p>
      <w:pPr>
        <w:pStyle w:val="ListParagraph"/>
        <w:numPr>
          <w:ilvl w:val="0"/>
          <w:numId w:val="1"/>
        </w:numPr>
        <w:spacing w:after="90"/>
      </w:pPr>
      <w:r>
        <w:rPr>
          <w:rFonts w:ascii="Calibri" w:cs="Calibri" w:eastAsia="Calibri" w:hAnsi="Calibri"/>
          <w:sz w:val="21"/>
          <w:szCs w:val="21"/>
        </w:rPr>
        <w:t xml:space="preserve">ONLY AFTER the above: Production deployment infrastructure and CI/CD (MBL-012, CICD-01–04, REL-01).</w:t>
      </w:r>
    </w:p>
    <w:p>
      <w:pPr>
        <w:pStyle w:val="ListParagraph"/>
        <w:numPr>
          <w:ilvl w:val="0"/>
          <w:numId w:val="1"/>
        </w:numPr>
        <w:spacing w:after="90"/>
      </w:pPr>
      <w:r>
        <w:rPr>
          <w:rFonts w:ascii="Calibri" w:cs="Calibri" w:eastAsia="Calibri" w:hAnsi="Calibri"/>
          <w:sz w:val="21"/>
          <w:szCs w:val="21"/>
        </w:rPr>
        <w:t xml:space="preserve">Broad commercial launch.</w:t>
      </w:r>
    </w:p>
    <w:p>
      <w:pPr>
        <w:spacing w:after="100"/>
      </w:pPr>
      <w:r>
        <w:rPr>
          <w:rFonts w:ascii="Calibri" w:cs="Calibri" w:eastAsia="Calibri" w:hAnsi="Calibri"/>
          <w:i/>
          <w:iCs/>
          <w:color w:val="000000"/>
          <w:sz w:val="21"/>
          <w:szCs w:val="21"/>
        </w:rPr>
        <w:t xml:space="preserve">Source basis: NexusFlow Executive Architecture &amp; Business Summary Manual, SMB Pitch Presentation, SRS v1.0/v2.0, Phase 1 Audit Debrief (21 August 2026), founder-directed differentiation/positioning/sequencing discussion (21 August 2026), and the Phase 3-tail/Phase 4 build-and-delivery session (23 August 2026). Status tags in Sections 3 and 4 reflect verified code review, not proposed intent; tags in Section 2 reflect proposed, unbuilt ideas ranked by impact-to-effort until marked DONE; [LAST-SEQ] tags reflect a deliberate founder sequencing decision, not a priority downgrade.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2026-08-23T07:01:25.026Z</dcterms:created>
  <dcterms:modified xsi:type="dcterms:W3CDTF">2026-08-23T07:01:25.026Z</dcterms:modified>
</cp:coreProperties>
</file>

<file path=docProps/custom.xml><?xml version="1.0" encoding="utf-8"?>
<Properties xmlns="http://schemas.openxmlformats.org/officeDocument/2006/custom-properties" xmlns:vt="http://schemas.openxmlformats.org/officeDocument/2006/docPropsVTypes"/>
</file>