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NexusFlow Analytics</w:t>
      </w:r>
    </w:p>
    <w:p>
      <w:pPr>
        <w:pBdr>
          <w:bottom w:val="single" w:color="1F3864" w:sz="6" w:space="6"/>
        </w:pBdr>
        <w:spacing w:after="80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Executive Summary Manual — Aligned to the Standard SaaS Development Lifecycle | Updated 23 August 2026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What was built, mapped against the 8-phase SaaS engineering lifecycle, with gaps flagged for closure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manual re-organizes the NexusFlow build record against the standard end-to-end SaaS product lifecycle — Ideation, Architecture, Tech Stack, Core Development, Testing, DevOps/CI/CD, Observability, and Launch — rather than around the ad hoc build sessions. Each phase is flagged as Followed, Partial, or Not Started, so it doubles as a gap-closure checklist.</w:t>
      </w:r>
    </w:p>
    <w:p>
      <w:pPr>
        <w:pBdr>
          <w:left w:val="single" w:color="1E7B34" w:sz="18" w:space="8"/>
        </w:pBdr>
        <w:shd w:fill="EAF3EA" w:val="clear"/>
        <w:spacing w:after="200" w:before="120"/>
      </w:pPr>
      <w:r>
        <w:rPr>
          <w:rFonts w:ascii="Calibri" w:cs="Calibri" w:eastAsia="Calibri" w:hAnsi="Calibri"/>
          <w:color w:val="1E5B27"/>
          <w:sz w:val="21"/>
          <w:szCs w:val="21"/>
        </w:rPr>
        <w:t xml:space="preserve">What's new in this update: Phase 4 (Core Development) gained five shipped differentiation features and a real MRR ground-truth calculation. Phase 5 (Testing &amp; QA) gained a real, repeatable stub-based verification harness (10 suites, ~200 checks) plus real `tsc --noEmit` type-checking on every frontend change — genuine progress, though it is not yet a checked-in CI-gated PyTest/Jest suite, so Phase 5 stays flagged Partial rather than Followed. See each phase below for detail.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Lifecycle Conformance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80"/>
        <w:gridCol w:w="27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4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SaaS Lifecycle Stage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Ideation, Problem Definition &amp; Scoping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Followed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Architecture &amp; System Design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Technology Stack &amp; Environment Setup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Followed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Development (Auth, Billing, DB, Frontend)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Testing &amp; Quality Assurance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DevOps, CI/CD &amp; Deployment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Observability, Logging &amp; Monitoring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Launch, Scaling &amp; Iteration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1: Ideation, Problem Definition &amp; Scoping   ✔ FOLLOWED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Problem validation: identified SMB pain point — fragmented financial data, no real-time visibility, and the high cost of human data engineers/BI staff/fractional CFOs.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Requirements gathering: functional scope (ingestion, forecasting, BI reporting, tenant isolation) and non-functional targets (multi-tenant security, uptime, fail-closed startup) were both defined.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User workflow: signup → upload data → ingestion → analysis → executive briefing was mapped and reflected in the UI/agent design.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MVP definition: core loop (ingest → analyze → visualize → summarize) was scoped separately from advanced features (BYOK, MCP, growth scoring), which were correctly deferred.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None significant — this phase is in good shape. Revisit scope periodically as pilot customer feedback comes in.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2: Architecture &amp; System Design   ◐ PARTIAL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Architecture pattern: a hybrid — one FastAPI "monolith" gateway orchestrating a set of internally-routed agent modules, functioning like a lightweight microservice pattern without separate deployable services. Reasonable for MVP stage.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API design: REST endpoints for CRUD/analytics plus an authenticated WebSocket channel for real-time telemetry.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System diagrams: a full ASCII architecture diagram and a step-by-step data-flow matrix were produced and kept current across sessions (see the Complete Infrastructure Architecture Map).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formal database schema/ER model: table structures for DuckDB live implicitly in code rather than as a documented, versioned schema. DIFF-01 established a real, idempotent migration pattern (sequence + ALTER TABLE + one-time backfill) that a future formal migration strategy can generalize from — but the schema itself is still not documented as a versioned artifact.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Multi-tenancy enforcement is inconsistent: isolation was designed at the WebSocket layer first; REST endpoints and the database layer need the same enforcement, consistently, not just "by convention."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decision record for SQL vs. NoSQL trade-offs: DuckDB was chosen implicitly rather than evaluated against alternatives (Postgres, etc.) for a multi-tenant SaaS workload.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3: Technology Stack &amp; Environment Setup   ✔ FOLLOWED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Frontend: Next.js with Tailwind-style utility classes.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Backend: Python/FastAPI, matching a modern async SaaS backend stack.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Database &amp; caching: embedded DuckDB for analytics; Qdrant for vector search. (No Redis/cache layer yet — see gap below.)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Infra tooling: Docker, GitHub Actions, and cloud hosts (Vercel/Render/AWS) were selected as targets and sequenced into the roadmap.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Repo hygiene: .env files excluded from Git, requirements.txt locked, Git-based checkpointing in place.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caching/session-store layer (Redis): add this before scaling past a handful of tenants.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linter/formatter setup confirmed: add ESLint/Prettier (frontend) and Black/ruff (backend).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4: Core Development   ◐ PARTIAL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Authentication: JWT-based auth with fail-closed startup checks and signature verification at the WebSocket handshake — solid foundation.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Database &amp; backend logic: CRUD-style ingestion endpoints, idempotent transactions, MD5-based duplicate protection. Every ingested row now also gets a stable row_id (DIFF-01).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Frontend: responsive dashboard, drag-and-drop upload, live telemetry terminal, Recharts-based visualizations.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Product differentiation (new, delivered 23 August 2026): five shipped features — evidence-trail drill-down, an assumption ledger, a known-gaps transparency panel, deterministic category suggestions, and a first-run onboarding checklist — plus a real, ground-truth-tested MRR calculation. Full detail: Master Build List Section 2 and Section 4 (FIN-01).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 — Still the Biggest Hole in the Build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billing/subscription engine at all: three pricing tiers were designed on paper, but there is no Stripe/Paddle integration, no checkout flow, and no webhook handling. Deliberately deferred to last per founder sequencing decision.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RBAC / multi-tenancy is still an open item: JWT auth exists, but strict role-based access control and full tenant-boundary enforcement across every endpoint remain not done — also deliberately deferred per founder direction ("do RBAC last, functioning product first").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background job processor: no Celery/BullMQ-equivalent queue for async work — currently everything runs inline/synchronously.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transactional email: no signup/receipt/notification email flow — also explicitly deferred.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Scope decision: a Software Engineer / code-generation agent was evaluated and formally excluded from the architecture as too high-risk relative to its value. The roster is finalized at 13 agents with no code-execution capability among them.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5: Testing &amp; Quality Assurance   ◐ PARTIAL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Custom diagnostic harness: swarm_test.py runs assertion-based checks against the agent pipeline.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Chaos engineering: simulate_drop.sh tests agent dropout resilience.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Static integrity gate: compile_check.sh validates syntax before changes are accepted.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New (23 August 2026): a real, repeatable stub-based verification harness now covers 10 test suites and roughly 200 checks — ingestion, financial ground truth (FIN-01), AI governance (AI-04), and every differentiation feature (DIFF-01/02/03/05/06) among them. Every frontend change in this pass was additionally type-checked with a real `npx tsc --noEmit` run against the project's own node_modules/tsconfig.json, not a sandbox approximation, with zero errors.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standard unit testing framework: the new harness above is real and repeatable, but it is a custom in-session harness running against stub DuckDB/FastAPI libraries (no network route to install the real packages in the audit environment) — it is not PyTest (backend) or Jest (frontend), and it is not yet wired into CI. Recommend migrating its test cases into real PyTest/Jest once environment constraints allow, then gating merges on it (Phase 6).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integration testing: nothing systematically verifies that the API, database, and third-party services (OpenAI, Qdrant) work together against their real implementations — the harness above uses stub libraries by necessity.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E2E testing: no Playwright/Cypress coverage of real user flows through the browser.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dependency/security scanning: no npm audit / Snyk / SAST step anywhere in the workflow yet.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Live Dashboard QA Findings (from screenshot review)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Raw backend error rendered in the UI: the Live Swarm Telemetry panel displayed "Backend rejected connection. Make sure Uvicorn is running on port 8000" directly to the user — evidence that error states aren't yet being caught and translated into user-facing messaging.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Unhandled empty states: Virtual CFO Briefing metrics and Strategic Advisory both render blank/placeholder content with no guidance for a first-time user — partially addressed by the new Known Gaps panel (DIFF-03) and Onboarding Checklist (DIFF-05), which now give a first-time user real, tenant-specific context instead of a bare empty state, though this specific screenshot finding was not independently re-verified as fixed in this pass.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6: DevOps, CI/CD &amp; Deployment   ✘ NOT STARTED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Docker, cloud deployment targets, and CI/CD were identified and sequenced as explicit future phases — the plan exists, but none of it has been executed yet.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Containerization: write Dockerfiles for backend and frontend; add a docker-compose.yml that also runs Qdrant as a service.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CI/CD pipeline: stand up GitHub Actions to run lint + tests on every PR and auto-deploy on merge to main — including migrating the new Phase 5 verification harness into this gate.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Infrastructure as Code: nothing uses Terraform/CloudFormation — infrastructure is currently provisioned manually.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Cloud deployment: frontend → Vercel, backend → Render/Railway/AWS ECS, plus environment variable wiring between them — still local-only today.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Domain &amp; SSL: no custom domain or TLS/SSL provisioning has happened yet.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7: Observability, Logging &amp; Monitoring   ✘ NOT STARTED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Basic Python logging is configured in the backend entrypoint (timestamps, log levels), which is a reasonable starting point but not production observability.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Application Performance Monitoring: no Sentry/Datadog/New Relic.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centralized logging: no log aggregation (CloudWatch, ELK, Logtail).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uptime monitoring or alerting: no Pingdom/Better Stack style health checks, no PagerDuty/Slack alerting.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KPI observability widget planned: a four-metric executive dashboard is fully specified with calculation logic, data sources, and alert thresholds — see the Master Build List, Section 3 (MBL-010), and SRS FR-9.x. Unchanged this update — not part of this session's build scope.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8: Launch, Scaling &amp; Continuous Iteration   ✘ NOT STARTED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What Was Done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None yet — the product is still in local MVP development and has not reached a beta or public launch stage.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Gap to Close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Beta release: not possible yet without billing (Phase 4 gap) and at least basic deployment (Phase 6 gap) in place.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Scaling levers: query indexing, a CDN for static assets, and horizontal/vertical server scaling are all pre-work items for after launch.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Feedback loop: no analytics or support-ticket pipeline exists yet.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Recommended Order to Close the Gaps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To move from "working local prototype" to "launch-ready SaaS" as efficiently as possible, in order: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Fix the Phase 5 raw-error UI leak — low effort, and it's actively undercutting the trust indicators already visible on the live dashboard.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Close the Phase 4 billing gap — wire Stripe/Paddle and its webhooks to the three defined pricing tiers, once the founder's "functioning product first" sequencing reaches that point.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Finish RBAC/multi-tenancy enforcement across every endpoint, not just the WebSocket layer (Phase 4) — also sequenced last per founder direction.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Migrate the Phase 5 stub-based verification harness into a real PyTest/Jest suite and wire it into CI, rather than starting testing from zero.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Containerize and stand up CI/CD, even a lightweight version, so deployments stop being manual (Phase 6).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Add baseline observability — Sentry for errors and one uptime check — before onboarding your first real paying tenant (Phase 7).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Only then move to beta release and Phase 8 activities.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2026-08-23T07:04:02.909Z</dcterms:created>
  <dcterms:modified xsi:type="dcterms:W3CDTF">2026-08-23T07:04:02.910Z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