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b/>
          <w:color w:val="2E86AB"/>
          <w:sz w:val="18"/>
          <w:caps/>
          <w:spacing w:val="20"/>
        </w:rPr>
        <w:t xml:space="preserve">DOCUMENTATION TECHNIQUE · DATA</w:t>
      </w:r>
    </w:p>
    <w:p>
      <w:pPr>
        <w:spacing w:before="0" w:after="40"/>
      </w:pPr>
      <w:r>
        <w:rPr>
          <w:b/>
          <w:color w:val="1E3A5F"/>
          <w:sz w:val="60"/>
        </w:rPr>
        <w:t xml:space="preserve">Procédure — Extraction VOP RVM</w:t>
      </w:r>
    </w:p>
    <w:p>
      <w:pPr>
        <w:spacing w:before="0" w:after="200"/>
      </w:pPr>
      <w:r>
        <w:rPr>
          <w:i/>
          <w:color w:val="5B6B7C"/>
          <w:sz w:val="26"/>
        </w:rPr>
        <w:t xml:space="preserve">Comment produire le fichier de contrôle trimestriel de facturation VOP.</w:t>
      </w:r>
    </w:p>
    <w:tbl>
      <w:tblPr>
        <w:tblW w:w="9360" w:type="dxa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</w:tblBorders>
      </w:tblPr>
      <w:tblGrid>
        <w:gridCol w:w="9360"/>
      </w:tblGrid>
      <w:tr>
        <w:tc>
          <w:tcPr>
            <w:tcW w:w="9360" w:type="dxa"/>
            <w:shd w:val="clear" w:color="auto" w:fill="F1F5F9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60"/>
            </w:pPr>
            <w:r>
              <w:rPr>
                <w:b/>
                <w:color w:val="1E3A5F"/>
                <w:sz w:val="18"/>
                <w:caps/>
                <w:spacing w:val="20"/>
              </w:rPr>
              <w:t xml:space="preserve">Objectif</w:t>
            </w:r>
          </w:p>
          <w:p>
            <w:pPr/>
            <w:r>
              <w:rPr>
                <w:sz w:val="22"/>
              </w:rPr>
              <w:t xml:space="preserve">Produire le fichier de contrôle trimestriel de facturation VOP à partir du projet VOP LBP RVM, pour répondre à une demande d'extraction sur une période donnée.</w:t>
            </w:r>
          </w:p>
        </w:tc>
      </w:tr>
    </w:tbl>
    <w:p>
      <w:pPr/>
    </w:p>
    <w:p>
      <w:pPr>
        <w:spacing w:before="280" w:after="60"/>
      </w:pPr>
      <w:r>
        <w:rPr>
          <w:b/>
          <w:color w:val="FFFFFF"/>
          <w:sz w:val="24"/>
        </w:rPr>
        <w:t xml:space="preserve">1  </w:t>
      </w:r>
      <w:r>
        <w:rPr>
          <w:b/>
          <w:color w:val="5B6B7C"/>
          <w:sz w:val="18"/>
          <w:caps/>
          <w:spacing w:val="20"/>
        </w:rPr>
        <w:t xml:space="preserve">   Étape 1 · Paramétrage</w:t>
      </w:r>
    </w:p>
    <w:p>
      <w:pPr>
        <w:spacing w:before="0" w:after="40"/>
      </w:pPr>
      <w:r>
        <w:rPr>
          <w:b/>
          <w:color w:val="1E3A5F"/>
          <w:sz w:val="32"/>
        </w:rPr>
        <w:t xml:space="preserve">Paramétrer la période d'extraction</w:t>
      </w:r>
    </w:p>
    <w:p>
      <w:pPr>
        <w:spacing w:before="0" w:after="140"/>
      </w:pPr>
      <w:r>
        <w:rPr>
          <w:i/>
          <w:color w:val="5B6B7C"/>
          <w:sz w:val="22"/>
        </w:rPr>
        <w:t xml:space="preserve">On indique la période demandée directement dans les variables du projet, avant de lancer la construction.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1.  </w:t>
      </w:r>
      <w:r>
        <w:rPr>
          <w:sz w:val="22"/>
        </w:rPr>
        <w:t xml:space="preserve">Ouvrir le projet VOP LBP RVM dans Dataiku.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2.  </w:t>
      </w:r>
      <w:r>
        <w:rPr>
          <w:sz w:val="22"/>
        </w:rPr>
        <w:t xml:space="preserve">Dans le flow, se rendre dans la zone EXTRACT VOP (en violet).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3.  </w:t>
      </w:r>
      <w:r>
        <w:rPr>
          <w:sz w:val="22"/>
        </w:rPr>
        <w:t xml:space="preserve">En haut de cette zone, cliquer sur les trois points (⋮), puis choisir Variables.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4.  </w:t>
      </w:r>
      <w:r>
        <w:rPr>
          <w:sz w:val="22"/>
        </w:rPr>
        <w:t xml:space="preserve">Deux variables globales nous intéressent : date_debut et date_fin — elles filtrent le dataset sur la période demandée.</w:t>
      </w:r>
    </w:p>
    <w:tbl>
      <w:tblPr>
        <w:tblW w:w="9360" w:type="dxa"/>
        <w:tblBorders>
          <w:top w:val="single" w:sz="4" w:color="B45309"/>
          <w:left w:val="single" w:sz="4" w:color="B45309"/>
          <w:bottom w:val="single" w:sz="4" w:color="B45309"/>
          <w:right w:val="single" w:sz="4" w:color="B45309"/>
        </w:tblBorders>
      </w:tblPr>
      <w:tblGrid>
        <w:gridCol w:w="9360"/>
      </w:tblGrid>
      <w:tr>
        <w:tc>
          <w:tcPr>
            <w:tcW w:w="9360" w:type="dxa"/>
            <w:shd w:val="clear" w:color="auto" w:fill="FEF3E2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60"/>
            </w:pPr>
            <w:r>
              <w:rPr>
                <w:b/>
                <w:color w:val="B45309"/>
                <w:sz w:val="18"/>
                <w:caps/>
                <w:spacing w:val="20"/>
              </w:rPr>
              <w:t xml:space="preserve">Point de vigilance</w:t>
            </w:r>
          </w:p>
          <w:p>
            <w:pPr/>
            <w:r>
              <w:rPr>
                <w:sz w:val="22"/>
              </w:rPr>
              <w:t xml:space="preserve">VOP a un problème connu sur la gestion des dates (format timestamp). Toujours vérifier les dates dans la sortie des recettes une fois le traitement terminé.</w:t>
            </w:r>
          </w:p>
        </w:tc>
      </w:tr>
    </w:tbl>
    <w:p>
      <w:pPr/>
    </w:p>
    <w:p>
      <w:pPr>
        <w:spacing w:before="280" w:after="60"/>
      </w:pPr>
      <w:r>
        <w:rPr>
          <w:b/>
          <w:color w:val="FFFFFF"/>
          <w:sz w:val="24"/>
        </w:rPr>
        <w:t xml:space="preserve">2  </w:t>
      </w:r>
      <w:r>
        <w:rPr>
          <w:b/>
          <w:color w:val="5B6B7C"/>
          <w:sz w:val="18"/>
          <w:caps/>
          <w:spacing w:val="20"/>
        </w:rPr>
        <w:t xml:space="preserve">   Étape 2 · Construction</w:t>
      </w:r>
    </w:p>
    <w:p>
      <w:pPr>
        <w:spacing w:before="0" w:after="40"/>
      </w:pPr>
      <w:r>
        <w:rPr>
          <w:b/>
          <w:color w:val="1E3A5F"/>
          <w:sz w:val="32"/>
        </w:rPr>
        <w:t xml:space="preserve">Lancer la construction de la restitution</w:t>
      </w:r>
    </w:p>
    <w:p>
      <w:pPr>
        <w:spacing w:before="0" w:after="140"/>
      </w:pPr>
      <w:r>
        <w:rPr>
          <w:i/>
          <w:color w:val="5B6B7C"/>
          <w:sz w:val="22"/>
        </w:rPr>
        <w:t xml:space="preserve">On construit l'ensemble du flow en amont de la restitution finale, jusqu'au dossier de contrôle trimestriel.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1.  </w:t>
      </w:r>
      <w:r>
        <w:rPr>
          <w:sz w:val="22"/>
        </w:rPr>
        <w:t xml:space="preserve">Revenir à la zone EXTRACT VOP, dans le projet VOP Zone use case 1.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2.  </w:t>
      </w:r>
      <w:r>
        <w:rPr>
          <w:sz w:val="22"/>
        </w:rPr>
        <w:t xml:space="preserve">Se rendre à la fin du flow et sélectionner la restitution finale : dossier contrôle trimestriel de facturation.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3.  </w:t>
      </w:r>
      <w:r>
        <w:rPr>
          <w:sz w:val="22"/>
        </w:rPr>
        <w:t xml:space="preserve">Faire un clic droit sur ce dataset → Build.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4.  </w:t>
      </w:r>
      <w:r>
        <w:rPr>
          <w:sz w:val="22"/>
        </w:rPr>
        <w:t xml:space="preserve">Choisir l'option Build upstream.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5.  </w:t>
      </w:r>
      <w:r>
        <w:rPr>
          <w:sz w:val="22"/>
        </w:rPr>
        <w:t xml:space="preserve">Cocher, par précaution, la case Update output schema (en bas de la fenêtre).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6.  </w:t>
      </w:r>
      <w:r>
        <w:rPr>
          <w:sz w:val="22"/>
        </w:rPr>
        <w:t xml:space="preserve">Valider avec Build all upstream.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7.  </w:t>
      </w:r>
      <w:r>
        <w:rPr>
          <w:sz w:val="22"/>
        </w:rPr>
        <w:t xml:space="preserve">Attendre la fin de l'exécution du flow.</w:t>
      </w:r>
    </w:p>
    <w:p>
      <w:pPr>
        <w:spacing w:before="280" w:after="60"/>
      </w:pPr>
      <w:r>
        <w:rPr>
          <w:b/>
          <w:color w:val="FFFFFF"/>
          <w:sz w:val="24"/>
        </w:rPr>
        <w:t xml:space="preserve">3  </w:t>
      </w:r>
      <w:r>
        <w:rPr>
          <w:b/>
          <w:color w:val="5B6B7C"/>
          <w:sz w:val="18"/>
          <w:caps/>
          <w:spacing w:val="20"/>
        </w:rPr>
        <w:t xml:space="preserve">   Étape 3 · Récupération</w:t>
      </w:r>
    </w:p>
    <w:p>
      <w:pPr>
        <w:spacing w:before="0" w:after="40"/>
      </w:pPr>
      <w:r>
        <w:rPr>
          <w:b/>
          <w:color w:val="1E3A5F"/>
          <w:sz w:val="32"/>
        </w:rPr>
        <w:t xml:space="preserve">Récupérer le fichier</w:t>
      </w:r>
    </w:p>
    <w:p>
      <w:pPr>
        <w:spacing w:before="0" w:after="140"/>
      </w:pPr>
      <w:r>
        <w:rPr>
          <w:i/>
          <w:color w:val="5B6B7C"/>
          <w:sz w:val="22"/>
        </w:rPr>
        <w:t xml:space="preserve">Le fichier final est disponible directement depuis le dossier de sortie, sans traitement supplémentaire.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1.  </w:t>
      </w:r>
      <w:r>
        <w:rPr>
          <w:sz w:val="22"/>
        </w:rPr>
        <w:t xml:space="preserve">Une fois l'exécution terminée, aller dans le dossier contrôle trimestriel.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2.  </w:t>
      </w:r>
      <w:r>
        <w:rPr>
          <w:sz w:val="22"/>
        </w:rPr>
        <w:t xml:space="preserve">Survoler le fichier avec la souris (hover) : Dataiku propose une option de téléchargement.</w:t>
      </w:r>
    </w:p>
    <w:p>
      <w:pPr>
        <w:spacing w:before="0" w:after="120"/>
        <w:ind w:left="720"/>
      </w:pPr>
      <w:r>
        <w:rPr>
          <w:b/>
          <w:color w:val="2E86AB"/>
          <w:sz w:val="22"/>
        </w:rPr>
        <w:t xml:space="preserve">3.  </w:t>
      </w:r>
      <w:r>
        <w:rPr>
          <w:sz w:val="22"/>
        </w:rPr>
        <w:t xml:space="preserve">Télécharger le fichier.</w:t>
      </w:r>
    </w:p>
    <w:p>
      <w:pPr>
        <w:spacing w:before="280" w:after="60"/>
      </w:pPr>
      <w:r>
        <w:rPr>
          <w:b/>
          <w:color w:val="FFFFFF"/>
          <w:sz w:val="24"/>
        </w:rPr>
        <w:t xml:space="preserve">4  </w:t>
      </w:r>
      <w:r>
        <w:rPr>
          <w:b/>
          <w:color w:val="5B6B7C"/>
          <w:sz w:val="18"/>
          <w:caps/>
          <w:spacing w:val="20"/>
        </w:rPr>
        <w:t xml:space="preserve">   Étape 4 · Optionnel</w:t>
      </w:r>
    </w:p>
    <w:p>
      <w:pPr>
        <w:spacing w:before="0" w:after="40"/>
      </w:pPr>
      <w:r>
        <w:rPr>
          <w:b/>
          <w:color w:val="1E3A5F"/>
          <w:sz w:val="32"/>
        </w:rPr>
        <w:t xml:space="preserve">Visualisation (facultatif)</w:t>
      </w:r>
    </w:p>
    <w:p>
      <w:pPr>
        <w:spacing w:before="0" w:after="200"/>
        <w:ind w:left="720"/>
      </w:pPr>
      <w:r>
        <w:rPr>
          <w:sz w:val="22"/>
        </w:rPr>
        <w:t xml:space="preserve">Une fois le fichier téléchargé, il est possible, si besoin, de le mettre en forme et de créer quelques graphiques pour une restitution visuelle du contrôle.</w:t>
      </w:r>
    </w:p>
    <w:p>
      <w:pPr>
        <w:pageBreakBefore/>
      </w:pPr>
    </w:p>
    <w:p>
      <w:pPr>
        <w:spacing w:before="0" w:after="60"/>
      </w:pPr>
      <w:r>
        <w:rPr>
          <w:b/>
          <w:color w:val="2E86AB"/>
          <w:sz w:val="18"/>
          <w:caps/>
          <w:spacing w:val="20"/>
        </w:rPr>
        <w:t xml:space="preserve">✓   SYNTHÈSE</w:t>
      </w:r>
    </w:p>
    <w:p>
      <w:pPr>
        <w:spacing w:before="0" w:after="160"/>
      </w:pPr>
      <w:r>
        <w:rPr>
          <w:b/>
          <w:color w:val="1E3A5F"/>
          <w:sz w:val="32"/>
        </w:rPr>
        <w:t xml:space="preserve">Récapitulatif rapide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00"/>
        <w:gridCol w:w="7960"/>
      </w:tblGrid>
      <w:tr>
        <w:trPr>
          <w:tblHeader/>
        </w:trPr>
        <w:tc>
          <w:tcPr>
            <w:tcW w:w="1400" w:type="dxa"/>
            <w:shd w:val="clear" w:color="auto" w:fill="1E3A5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b/>
                <w:color w:val="FFFFFF"/>
                <w:sz w:val="20"/>
              </w:rPr>
              <w:t xml:space="preserve">Étape</w:t>
            </w:r>
          </w:p>
        </w:tc>
        <w:tc>
          <w:tcPr>
            <w:tcW w:w="7960" w:type="dxa"/>
            <w:shd w:val="clear" w:color="auto" w:fill="1E3A5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color w:val="5B6B7C"/>
                <w:sz w:val="20"/>
              </w:rPr>
              <w:t xml:space="preserve">1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sz w:val="20"/>
              </w:rPr>
              <w:t xml:space="preserve">Zone EXTRACT VOP → ⋮ → Variables → renseigner date_debut / date_fin</w:t>
            </w:r>
          </w:p>
        </w:tc>
      </w:tr>
      <w:tr>
        <w:tc>
          <w:tcPr>
            <w:tcW w:w="1400" w:type="dxa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color w:val="5B6B7C"/>
                <w:sz w:val="20"/>
              </w:rPr>
              <w:t xml:space="preserve">2</w:t>
            </w:r>
          </w:p>
        </w:tc>
        <w:tc>
          <w:tcPr>
            <w:tcW w:w="7960" w:type="dxa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sz w:val="20"/>
              </w:rPr>
              <w:t xml:space="preserve">Zone EXTRACT VOP (VOP Zone use case 1) → restitution finale → clic droit → Build → Build upstream → cocher Update output schema → Build all upstream</w:t>
            </w:r>
          </w:p>
        </w:tc>
      </w:tr>
      <w:tr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color w:val="5B6B7C"/>
                <w:sz w:val="20"/>
              </w:rPr>
              <w:t xml:space="preserve">3</w:t>
            </w:r>
          </w:p>
        </w:tc>
        <w:tc>
          <w:tcPr>
            <w:tcW w:w="796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sz w:val="20"/>
              </w:rPr>
              <w:t xml:space="preserve">Dossier contrôle trimestriel → hover sur le fichier → télécharger</w:t>
            </w:r>
          </w:p>
        </w:tc>
      </w:tr>
      <w:tr>
        <w:tc>
          <w:tcPr>
            <w:tcW w:w="1400" w:type="dxa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color w:val="5B6B7C"/>
                <w:sz w:val="20"/>
              </w:rPr>
              <w:t xml:space="preserve">4 (facultatif)</w:t>
            </w:r>
          </w:p>
        </w:tc>
        <w:tc>
          <w:tcPr>
            <w:tcW w:w="7960" w:type="dxa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/>
            <w:r>
              <w:rPr>
                <w:sz w:val="20"/>
              </w:rPr>
              <w:t xml:space="preserve">Mise en forme / graphiques pour la visualisation</w:t>
            </w:r>
          </w:p>
        </w:tc>
      </w:tr>
    </w:tbl>
    <w:p>
      <w:pPr>
        <w:spacing w:before="0" w:after="200"/>
      </w:pPr>
    </w:p>
    <w:tbl>
      <w:tblPr>
        <w:tblW w:w="9360" w:type="dxa"/>
        <w:tblBorders>
          <w:top w:val="single" w:sz="4" w:color="B45309"/>
          <w:left w:val="single" w:sz="4" w:color="B45309"/>
          <w:bottom w:val="single" w:sz="4" w:color="B45309"/>
          <w:right w:val="single" w:sz="4" w:color="B45309"/>
        </w:tblBorders>
      </w:tblPr>
      <w:tblGrid>
        <w:gridCol w:w="9360"/>
      </w:tblGrid>
      <w:tr>
        <w:tc>
          <w:tcPr>
            <w:tcW w:w="9360" w:type="dxa"/>
            <w:shd w:val="clear" w:color="auto" w:fill="FEF3E2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60"/>
            </w:pPr>
            <w:r>
              <w:rPr>
                <w:b/>
                <w:color w:val="B45309"/>
                <w:sz w:val="18"/>
                <w:caps/>
                <w:spacing w:val="20"/>
              </w:rPr>
              <w:t xml:space="preserve">À ne jamais oublier</w:t>
            </w:r>
          </w:p>
          <w:p>
            <w:pPr/>
            <w:r>
              <w:rPr>
                <w:sz w:val="22"/>
              </w:rPr>
              <w:t xml:space="preserve">Vérifier les dates en sortie de recette avant de transmettre le fichier (bug connu de timestamp sur VOP).</w:t>
            </w:r>
          </w:p>
        </w:tc>
      </w:tr>
    </w:tbl>
    <w:p>
      <w:pPr/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22222"/>
      </w:rPr>
    </w:rPrDefault>
    <w:pPrDefault>
      <w:pPr>
        <w:spacing w:after="0" w:line="288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Procédure — Extraction VOP RVM</dc:title>
  <dc:creator>Data</dc:creator>
</cp:coreProperties>
</file>