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0219" w14:textId="52ECB091" w:rsidR="004E14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231F20"/>
          <w:sz w:val="24"/>
          <w:szCs w:val="24"/>
        </w:rPr>
      </w:pPr>
      <w:r w:rsidRPr="009629E9">
        <w:rPr>
          <w:rFonts w:ascii="Bookman Old Style" w:eastAsia="Bookman Old Style" w:hAnsi="Bookman Old Style" w:cs="Bookman Old Style"/>
          <w:b/>
          <w:color w:val="231F20"/>
          <w:sz w:val="24"/>
          <w:szCs w:val="24"/>
        </w:rPr>
        <w:t>Divisions of Algae and their Main Characteristics</w:t>
      </w:r>
    </w:p>
    <w:p w14:paraId="5D3E9D3D" w14:textId="77777777" w:rsidR="0096072C" w:rsidRPr="009629E9" w:rsidRDefault="00960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231F20"/>
          <w:sz w:val="24"/>
          <w:szCs w:val="24"/>
        </w:rPr>
      </w:pPr>
    </w:p>
    <w:tbl>
      <w:tblPr>
        <w:tblStyle w:val="a"/>
        <w:tblW w:w="16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418"/>
        <w:gridCol w:w="1361"/>
        <w:gridCol w:w="1845"/>
        <w:gridCol w:w="2039"/>
        <w:gridCol w:w="1275"/>
        <w:gridCol w:w="1276"/>
        <w:gridCol w:w="1276"/>
        <w:gridCol w:w="992"/>
        <w:gridCol w:w="992"/>
        <w:gridCol w:w="2095"/>
      </w:tblGrid>
      <w:tr w:rsidR="009629E9" w:rsidRPr="00D72C4F" w14:paraId="70AF7F93" w14:textId="77777777" w:rsidTr="0096072C">
        <w:trPr>
          <w:trHeight w:val="26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B5F0F" w14:textId="51F853C0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Classes</w:t>
            </w:r>
          </w:p>
          <w:p w14:paraId="57FAA487" w14:textId="3EB1BAE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(Common</w:t>
            </w:r>
          </w:p>
          <w:p w14:paraId="4586C654" w14:textId="283200F1" w:rsidR="004E1438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Name)</w:t>
            </w:r>
          </w:p>
          <w:p w14:paraId="546E57FA" w14:textId="77777777" w:rsidR="0096072C" w:rsidRPr="00D72C4F" w:rsidRDefault="0096072C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  <w:p w14:paraId="5E7364F2" w14:textId="39C76D7D" w:rsidR="004E1438" w:rsidRPr="0096072C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Common</w:t>
            </w:r>
          </w:p>
          <w:p w14:paraId="0BF48F5A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members</w:t>
            </w:r>
          </w:p>
        </w:tc>
        <w:tc>
          <w:tcPr>
            <w:tcW w:w="46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C37B4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Reproduction</w:t>
            </w:r>
          </w:p>
        </w:tc>
        <w:tc>
          <w:tcPr>
            <w:tcW w:w="203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BD38" w14:textId="32C034EB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Algal body</w:t>
            </w:r>
          </w:p>
        </w:tc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4FC76" w14:textId="12BAF36A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Major</w:t>
            </w:r>
          </w:p>
          <w:p w14:paraId="27762318" w14:textId="2918ED65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Pigments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D1CAB" w14:textId="3C5804E6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Chloroplasts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1BADE" w14:textId="17C0B0CB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Stored Food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A9C1B" w14:textId="564B08ED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Cell</w:t>
            </w:r>
          </w:p>
          <w:p w14:paraId="3F23A042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Wall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C0E2D" w14:textId="4081BD1E" w:rsidR="004E1438" w:rsidRPr="00D72C4F" w:rsidRDefault="009629E9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21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Number and position of flagella</w:t>
            </w:r>
          </w:p>
        </w:tc>
        <w:tc>
          <w:tcPr>
            <w:tcW w:w="2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8AA71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Habitat</w:t>
            </w:r>
          </w:p>
        </w:tc>
      </w:tr>
      <w:tr w:rsidR="009629E9" w:rsidRPr="00D72C4F" w14:paraId="4CB227F0" w14:textId="77777777" w:rsidTr="0096072C">
        <w:trPr>
          <w:trHeight w:val="2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1208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27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67879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14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Asexual reproduction</w:t>
            </w:r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8A34E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Sexual reproduction</w:t>
            </w:r>
          </w:p>
        </w:tc>
        <w:tc>
          <w:tcPr>
            <w:tcW w:w="20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028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9328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2C7C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91C6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352A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D1A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170E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</w:tr>
      <w:tr w:rsidR="009629E9" w:rsidRPr="00D72C4F" w14:paraId="2B8881D9" w14:textId="77777777" w:rsidTr="0096072C">
        <w:trPr>
          <w:trHeight w:val="2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056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B1565" w14:textId="7595003C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15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Vegetative</w:t>
            </w:r>
          </w:p>
          <w:p w14:paraId="74308AB8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18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reproduction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6BC8B" w14:textId="7036F4A1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Spore</w:t>
            </w:r>
          </w:p>
          <w:p w14:paraId="05BBD22D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formation</w:t>
            </w: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CC3C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E301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6299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5B21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C8C6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07DB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31AE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A0E1" w14:textId="77777777" w:rsidR="004E1438" w:rsidRPr="00D72C4F" w:rsidRDefault="004E1438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</w:tc>
      </w:tr>
      <w:tr w:rsidR="009629E9" w:rsidRPr="00D72C4F" w14:paraId="1520D39B" w14:textId="77777777" w:rsidTr="0096072C">
        <w:trPr>
          <w:trHeight w:val="2678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3ED2" w14:textId="38A4E9CE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Chlorophyce</w:t>
            </w:r>
            <w:r w:rsidR="00D72C4F" w:rsidRPr="00D72C4F">
              <w:rPr>
                <w:rFonts w:ascii="Bookman Old Style" w:eastAsia="Bookman Old Style" w:hAnsi="Bookman Old Style" w:cs="Bookman Old Style"/>
                <w:b/>
                <w:sz w:val="16"/>
                <w:szCs w:val="16"/>
              </w:rPr>
              <w:t>a</w:t>
            </w: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 xml:space="preserve">e  </w:t>
            </w:r>
          </w:p>
          <w:p w14:paraId="6B78C1B9" w14:textId="215ADF5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 xml:space="preserve">(Green algae) </w:t>
            </w:r>
          </w:p>
          <w:p w14:paraId="16817220" w14:textId="77777777" w:rsidR="0096072C" w:rsidRDefault="0096072C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</w:p>
          <w:p w14:paraId="1855BEDA" w14:textId="5B6D9888" w:rsidR="00D72C4F" w:rsidRPr="0096072C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Chlamydomonas,</w:t>
            </w:r>
            <w:r w:rsidR="00D72C4F"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 </w:t>
            </w:r>
          </w:p>
          <w:p w14:paraId="631C55E9" w14:textId="77777777" w:rsidR="00D72C4F" w:rsidRPr="0096072C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Volvox, </w:t>
            </w:r>
          </w:p>
          <w:p w14:paraId="12ACC255" w14:textId="5118B91D" w:rsidR="004E1438" w:rsidRPr="0096072C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Ulothrix,  Spirogyra  </w:t>
            </w:r>
          </w:p>
          <w:p w14:paraId="08A7EE8E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Chara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6F7D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By fragmentation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CE733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By </w:t>
            </w:r>
          </w:p>
          <w:p w14:paraId="563E72BB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Flagellated  </w:t>
            </w:r>
          </w:p>
          <w:p w14:paraId="34C45CA8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zoospores  </w:t>
            </w:r>
          </w:p>
          <w:p w14:paraId="6C236202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produced in  </w:t>
            </w:r>
          </w:p>
          <w:p w14:paraId="2473E3C9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zoosporangia.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85C3F" w14:textId="24626E50" w:rsidR="00F63780" w:rsidRDefault="00F6378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Various modes of sexual reproduction are observed as follow;</w:t>
            </w:r>
          </w:p>
          <w:p w14:paraId="7AC5EF9F" w14:textId="59DD1749" w:rsidR="004E1438" w:rsidRPr="00F63780" w:rsidRDefault="00A16391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F63780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I</w:t>
            </w:r>
            <w:r w:rsidR="00000000" w:rsidRPr="00F63780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sogamous</w:t>
            </w:r>
          </w:p>
          <w:p w14:paraId="43DD64CA" w14:textId="16516B90" w:rsidR="004E1438" w:rsidRPr="00D72C4F" w:rsidRDefault="00A16391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F63780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A</w:t>
            </w:r>
            <w:r w:rsidR="00000000" w:rsidRPr="00F63780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nisogamous</w:t>
            </w: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</w:t>
            </w:r>
            <w:r w:rsidRPr="00F63780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O</w:t>
            </w:r>
            <w:r w:rsidR="00000000" w:rsidRPr="00F63780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ogamous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59F78" w14:textId="4E01677D" w:rsid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22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Unicellular</w:t>
            </w:r>
          </w:p>
          <w:p w14:paraId="09BB1A65" w14:textId="43AE388A" w:rsidR="0096072C" w:rsidRDefault="0096072C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22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Colonial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 </w:t>
            </w:r>
          </w:p>
          <w:p w14:paraId="1F7071A7" w14:textId="7DEAA9D6" w:rsidR="004E1438" w:rsidRPr="00D72C4F" w:rsidRDefault="0096072C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22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Filamentous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4C618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Chlorophyll a, b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94FF8" w14:textId="77777777" w:rsidR="0096072C" w:rsidRDefault="00000000" w:rsidP="0096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Discoid </w:t>
            </w:r>
          </w:p>
          <w:p w14:paraId="12F069ED" w14:textId="546740AF" w:rsidR="004E1438" w:rsidRPr="00D72C4F" w:rsidRDefault="00000000" w:rsidP="0096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plate </w:t>
            </w:r>
          </w:p>
          <w:p w14:paraId="54964A49" w14:textId="77777777" w:rsidR="0096072C" w:rsidRDefault="00000000" w:rsidP="0096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like</w:t>
            </w:r>
          </w:p>
          <w:p w14:paraId="2C1C6F75" w14:textId="4FF0B89F" w:rsidR="004E1438" w:rsidRPr="00D72C4F" w:rsidRDefault="00000000" w:rsidP="0096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reticulate,  cup</w:t>
            </w:r>
            <w:r w:rsidR="0096072C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shaped,  </w:t>
            </w:r>
          </w:p>
          <w:p w14:paraId="73023503" w14:textId="77777777" w:rsidR="0096072C" w:rsidRDefault="00000000" w:rsidP="0096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spiral </w:t>
            </w:r>
          </w:p>
          <w:p w14:paraId="59ECA47C" w14:textId="57F7DE8D" w:rsidR="0096072C" w:rsidRPr="00D72C4F" w:rsidRDefault="00000000" w:rsidP="0096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ribbon  shaped </w:t>
            </w:r>
          </w:p>
          <w:p w14:paraId="4B55D591" w14:textId="36B8BB1D" w:rsidR="004E1438" w:rsidRPr="00D72C4F" w:rsidRDefault="004E1438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F08B3" w14:textId="77777777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 xml:space="preserve">Starch, </w:t>
            </w:r>
          </w:p>
          <w:p w14:paraId="0B2D7985" w14:textId="77777777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 xml:space="preserve">Pyrenoids  </w:t>
            </w:r>
          </w:p>
          <w:p w14:paraId="6A9BA986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63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(contains protein)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 located in the  </w:t>
            </w:r>
          </w:p>
          <w:p w14:paraId="70C35B15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chloroplasts,  </w:t>
            </w:r>
          </w:p>
          <w:p w14:paraId="1F830C2F" w14:textId="77777777" w:rsidR="0096072C" w:rsidRDefault="0096072C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67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</w:p>
          <w:p w14:paraId="118A39EE" w14:textId="30C56366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67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Some may store  food in the form  of oil droplets.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B498D" w14:textId="6AC2B2C7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Rigid cell wall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</w:t>
            </w:r>
            <w:r w:rsidR="0096072C"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(</w:t>
            </w:r>
            <w:r w:rsidR="009629E9"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with </w:t>
            </w: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inner  layer of  </w:t>
            </w:r>
          </w:p>
          <w:p w14:paraId="509668A1" w14:textId="488364E0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cellulose </w:t>
            </w:r>
            <w:r w:rsidR="009629E9"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and</w:t>
            </w: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 an  </w:t>
            </w:r>
          </w:p>
          <w:p w14:paraId="3538D210" w14:textId="31EB73C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16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outer layer  of </w:t>
            </w:r>
            <w:proofErr w:type="spellStart"/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pectose</w:t>
            </w:r>
            <w:proofErr w:type="spellEnd"/>
            <w:r w:rsidR="0096072C"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F8707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20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2-8, equal  </w:t>
            </w:r>
          </w:p>
          <w:p w14:paraId="1D4C01DE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21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71D3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40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Fresh water,  brackish  </w:t>
            </w:r>
          </w:p>
          <w:p w14:paraId="2E4B6CC4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water (fresh</w:t>
            </w:r>
            <w:r w:rsidRPr="00D72C4F">
              <w:rPr>
                <w:rFonts w:ascii="Bookman Old Style" w:eastAsia="Bookman Old Style" w:hAnsi="Bookman Old Style" w:cs="Bookman Old Style"/>
                <w:sz w:val="16"/>
                <w:szCs w:val="16"/>
              </w:rPr>
              <w:t xml:space="preserve"> 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water + salt  </w:t>
            </w:r>
          </w:p>
          <w:p w14:paraId="1E986F20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water,  </w:t>
            </w:r>
          </w:p>
          <w:p w14:paraId="6C6BE425" w14:textId="0414962A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50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&lt;saline than  sea water</w:t>
            </w:r>
            <w:r w:rsidR="009629E9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, say,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Water in  estuaries),  </w:t>
            </w:r>
          </w:p>
          <w:p w14:paraId="021C5CCD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salt water</w:t>
            </w:r>
          </w:p>
        </w:tc>
      </w:tr>
      <w:tr w:rsidR="009629E9" w:rsidRPr="00D72C4F" w14:paraId="5B52E467" w14:textId="77777777" w:rsidTr="0096072C">
        <w:trPr>
          <w:trHeight w:val="26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9E74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proofErr w:type="spellStart"/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Phaeophyceae</w:t>
            </w:r>
            <w:proofErr w:type="spellEnd"/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 xml:space="preserve">  </w:t>
            </w:r>
          </w:p>
          <w:p w14:paraId="73EF6696" w14:textId="3636D284" w:rsid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 xml:space="preserve">(Brown algae)  </w:t>
            </w:r>
          </w:p>
          <w:p w14:paraId="1624B7C3" w14:textId="77777777" w:rsidR="00D72C4F" w:rsidRDefault="00D72C4F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</w:p>
          <w:p w14:paraId="0D659B04" w14:textId="423F6C26" w:rsidR="004E1438" w:rsidRPr="0096072C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proofErr w:type="spellStart"/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Ectocarpus</w:t>
            </w:r>
            <w:proofErr w:type="spellEnd"/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,  </w:t>
            </w:r>
          </w:p>
          <w:p w14:paraId="0DF897E3" w14:textId="77777777" w:rsidR="004E1438" w:rsidRPr="0096072C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proofErr w:type="spellStart"/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Dictyota</w:t>
            </w:r>
            <w:proofErr w:type="spellEnd"/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, </w:t>
            </w:r>
          </w:p>
          <w:p w14:paraId="14E7921F" w14:textId="77777777" w:rsidR="004E1438" w:rsidRPr="0096072C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Laminaria,  </w:t>
            </w:r>
          </w:p>
          <w:p w14:paraId="12DD5AA6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Sargassum and  Fucus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B4C4C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>By fragmentation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F015" w14:textId="0F35EEF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18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By biflagellate  </w:t>
            </w:r>
            <w:r w:rsidR="00F63780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pear shaped 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zoospores</w:t>
            </w:r>
            <w:r w:rsidR="003965B5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bearing two 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unequal  </w:t>
            </w:r>
          </w:p>
          <w:p w14:paraId="5F1B4306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laterally  </w:t>
            </w:r>
          </w:p>
          <w:p w14:paraId="33E71E83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attached  </w:t>
            </w:r>
          </w:p>
          <w:p w14:paraId="448A5F8E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flagella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0ADDF" w14:textId="03BAD6DB" w:rsidR="004E1438" w:rsidRPr="00D72C4F" w:rsidRDefault="00F6378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345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I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sogamous,  </w:t>
            </w:r>
          </w:p>
          <w:p w14:paraId="629AEAF9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anisogamous or  </w:t>
            </w:r>
          </w:p>
          <w:p w14:paraId="6C353DAD" w14:textId="44D0F282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oogamous</w:t>
            </w:r>
            <w:r w:rsidR="00F63780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are observed.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</w:t>
            </w:r>
          </w:p>
          <w:p w14:paraId="0DA4E7DF" w14:textId="70B80E02" w:rsidR="004E1438" w:rsidRPr="00D72C4F" w:rsidRDefault="00F6378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70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Fertilisation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occur 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in water or  within the oogonium.  The pyriform (pear shaped) 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gamete</w:t>
            </w: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s 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bear</w:t>
            </w: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t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wo laterally attached  flagella.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00E23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Simple branched,  </w:t>
            </w:r>
          </w:p>
          <w:p w14:paraId="220B0A11" w14:textId="1D414FCA" w:rsidR="004E1438" w:rsidRPr="00D72C4F" w:rsidRDefault="00F70E08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F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ilamentous forms  </w:t>
            </w:r>
          </w:p>
          <w:p w14:paraId="1C8DEE3E" w14:textId="72F0F6FD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(</w:t>
            </w:r>
            <w:proofErr w:type="spellStart"/>
            <w:r w:rsidRPr="00D72C4F">
              <w:rPr>
                <w:rFonts w:ascii="Bookman Old Style" w:eastAsia="Bookman Old Style" w:hAnsi="Bookman Old Style" w:cs="Bookman Old Style"/>
                <w:i/>
                <w:color w:val="000000"/>
                <w:sz w:val="16"/>
                <w:szCs w:val="16"/>
              </w:rPr>
              <w:t>Ectocarpus</w:t>
            </w:r>
            <w:proofErr w:type="spellEnd"/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)  </w:t>
            </w:r>
          </w:p>
          <w:p w14:paraId="0BF97F9E" w14:textId="391B7DDE" w:rsidR="004E1438" w:rsidRPr="00D72C4F" w:rsidRDefault="00F70E08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P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rofusely branched  </w:t>
            </w:r>
          </w:p>
          <w:p w14:paraId="4FC76456" w14:textId="64A5897E" w:rsidR="00F70E08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86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forms </w:t>
            </w:r>
            <w:r w:rsidR="00F70E08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like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 kelps</w:t>
            </w:r>
            <w:r w:rsidR="00F70E08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F70E08" w:rsidRPr="00F70E08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wih</w:t>
            </w:r>
            <w:proofErr w:type="spellEnd"/>
            <w:r w:rsidRPr="00F70E08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 height</w:t>
            </w:r>
            <w:r w:rsidR="00F70E08" w:rsidRPr="00F70E08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 =</w:t>
            </w:r>
            <w:r w:rsidRPr="00F70E08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 100 metres</w:t>
            </w:r>
            <w:r w:rsidR="00F70E08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).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 </w:t>
            </w:r>
          </w:p>
          <w:p w14:paraId="7DA1819F" w14:textId="5BCFD912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86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The plant body is  </w:t>
            </w:r>
          </w:p>
          <w:p w14:paraId="37F6BDED" w14:textId="36603911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82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usually attached to the</w:t>
            </w:r>
            <w:r w:rsidR="00F70E08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s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ubstratum by a  </w:t>
            </w:r>
          </w:p>
          <w:p w14:paraId="0FE10F08" w14:textId="7041A77C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F70E08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holdfast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and has a  </w:t>
            </w:r>
          </w:p>
          <w:p w14:paraId="3B57791A" w14:textId="63ECB8F7" w:rsidR="00F70E08" w:rsidRPr="00F70E08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44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 w:rsidRPr="00F70E08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stipe</w:t>
            </w:r>
            <w:r w:rsidR="00F70E08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(</w:t>
            </w:r>
            <w:r w:rsidR="00F70E08" w:rsidRPr="00F70E08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stalk</w:t>
            </w:r>
            <w:r w:rsidR="00F70E08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)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and </w:t>
            </w:r>
            <w:r w:rsidRPr="00F70E08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>frond</w:t>
            </w:r>
            <w:r w:rsidR="00F70E08" w:rsidRPr="00F70E08"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F70E08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(</w:t>
            </w:r>
            <w:r w:rsidR="00F70E08" w:rsidRPr="00F70E08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leaf  like photosynthetic  </w:t>
            </w:r>
          </w:p>
          <w:p w14:paraId="5266DB81" w14:textId="25CDA440" w:rsidR="004E1438" w:rsidRPr="00D72C4F" w:rsidRDefault="00F70E08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44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F70E08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organ</w:t>
            </w: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FB430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31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Chlorophyll a, c,  Fucoxanthin </w:t>
            </w:r>
          </w:p>
          <w:p w14:paraId="42B0647D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(shade olive  </w:t>
            </w:r>
          </w:p>
          <w:p w14:paraId="040BDB17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44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green to brown),  carotenoids and  xanthophylls,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0C65D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Chloroplasts  </w:t>
            </w:r>
          </w:p>
          <w:p w14:paraId="2B26C2CA" w14:textId="2BAF6028" w:rsidR="004E1438" w:rsidRPr="0096072C" w:rsidRDefault="0096072C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(</w:t>
            </w: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with </w:t>
            </w:r>
            <w:r w:rsidR="00000000"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four  </w:t>
            </w:r>
          </w:p>
          <w:p w14:paraId="090B9388" w14:textId="77777777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surrounding  </w:t>
            </w:r>
          </w:p>
          <w:p w14:paraId="1C277B36" w14:textId="77777777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membranes,  </w:t>
            </w:r>
          </w:p>
          <w:p w14:paraId="31AE7FF0" w14:textId="77777777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thylakoids in  </w:t>
            </w:r>
          </w:p>
          <w:p w14:paraId="0E6EF24E" w14:textId="0208AB1D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stacks of three</w:t>
            </w:r>
            <w:r w:rsidR="0096072C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26530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Mannitol,  </w:t>
            </w:r>
          </w:p>
          <w:p w14:paraId="6100CDE2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proofErr w:type="spellStart"/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Laminrin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74312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Cellulosic  </w:t>
            </w:r>
          </w:p>
          <w:p w14:paraId="2104FFEE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wall </w:t>
            </w:r>
          </w:p>
          <w:p w14:paraId="57DB00A3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Usually  </w:t>
            </w:r>
          </w:p>
          <w:p w14:paraId="07B44961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97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covered by  algin </w:t>
            </w:r>
          </w:p>
          <w:p w14:paraId="2A6FD1C0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86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(gelatinous  coating)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E7F7B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20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2, unequal,  </w:t>
            </w:r>
          </w:p>
          <w:p w14:paraId="72FD4528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18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lateral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30790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Mostly  </w:t>
            </w:r>
          </w:p>
          <w:p w14:paraId="01561F38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marine,- </w:t>
            </w:r>
          </w:p>
          <w:p w14:paraId="5FF85D37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Brackish  </w:t>
            </w:r>
          </w:p>
          <w:p w14:paraId="561CF7D3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water, salt  </w:t>
            </w:r>
          </w:p>
          <w:p w14:paraId="305C2DB9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38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water, Fresh  water (rare),</w:t>
            </w:r>
          </w:p>
        </w:tc>
      </w:tr>
      <w:tr w:rsidR="009629E9" w:rsidRPr="00D72C4F" w14:paraId="7F60A296" w14:textId="77777777" w:rsidTr="0096072C">
        <w:trPr>
          <w:trHeight w:val="26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B7FE" w14:textId="77777777" w:rsidR="005A7807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>Rhodophyceae  (Red algae)</w:t>
            </w:r>
          </w:p>
          <w:p w14:paraId="1611273A" w14:textId="77C4B02D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b/>
                <w:color w:val="000000"/>
                <w:sz w:val="16"/>
                <w:szCs w:val="16"/>
              </w:rPr>
              <w:t xml:space="preserve"> </w:t>
            </w:r>
          </w:p>
          <w:p w14:paraId="2B1A8D73" w14:textId="77777777" w:rsidR="004E1438" w:rsidRPr="005A7807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proofErr w:type="spellStart"/>
            <w:r w:rsidRPr="005A7807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Polysiphonia</w:t>
            </w:r>
            <w:proofErr w:type="spellEnd"/>
            <w:r w:rsidRPr="005A7807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, </w:t>
            </w:r>
          </w:p>
          <w:p w14:paraId="34B14327" w14:textId="77777777" w:rsidR="004E1438" w:rsidRPr="005A7807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</w:pPr>
            <w:proofErr w:type="spellStart"/>
            <w:r w:rsidRPr="005A7807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Porphyra</w:t>
            </w:r>
            <w:proofErr w:type="spellEnd"/>
            <w:r w:rsidRPr="005A7807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,  </w:t>
            </w:r>
          </w:p>
          <w:p w14:paraId="0F6A08DC" w14:textId="77777777" w:rsidR="004E1438" w:rsidRPr="00D72C4F" w:rsidRDefault="00000000" w:rsidP="003B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 w:rsidRPr="005A7807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Gracilaria</w:t>
            </w:r>
            <w:proofErr w:type="spellEnd"/>
            <w:r w:rsidRPr="005A7807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 xml:space="preserve"> and  </w:t>
            </w:r>
            <w:proofErr w:type="spellStart"/>
            <w:r w:rsidRPr="005A7807">
              <w:rPr>
                <w:rFonts w:ascii="Bookman Old Style" w:eastAsia="Bookman Old Style" w:hAnsi="Bookman Old Style" w:cs="Bookman Old Style"/>
                <w:bCs/>
                <w:i/>
                <w:color w:val="000000"/>
                <w:sz w:val="16"/>
                <w:szCs w:val="16"/>
              </w:rPr>
              <w:t>Gelidium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2A3A8" w14:textId="683EDEA6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By fragmentation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D45AA" w14:textId="38077912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34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By non</w:t>
            </w:r>
            <w:r w:rsidR="00F63780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- 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motile  spores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85BDF" w14:textId="77777777" w:rsidR="00F63780" w:rsidRDefault="00F6378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80"/>
              <w:jc w:val="both"/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>O</w:t>
            </w:r>
            <w:r w:rsidR="00000000" w:rsidRPr="00D72C4F"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 xml:space="preserve">ogamous </w:t>
            </w:r>
          </w:p>
          <w:p w14:paraId="7678DA05" w14:textId="2332068F" w:rsidR="004E1438" w:rsidRPr="00D72C4F" w:rsidRDefault="00F6378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80"/>
              <w:jc w:val="both"/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>Observed c</w:t>
            </w:r>
            <w:r w:rsidR="00000000" w:rsidRPr="00D72C4F"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 xml:space="preserve">omplex post  </w:t>
            </w:r>
            <w:r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 xml:space="preserve"> </w:t>
            </w:r>
            <w:r w:rsidR="00000000" w:rsidRPr="00D72C4F"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>fertilisation</w:t>
            </w:r>
            <w:r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 xml:space="preserve"> </w:t>
            </w:r>
            <w:r w:rsidR="00000000" w:rsidRPr="00D72C4F">
              <w:rPr>
                <w:rFonts w:ascii="Bookman Old Style" w:eastAsia="Bookman Old Style" w:hAnsi="Bookman Old Style" w:cs="Bookman Old Style"/>
                <w:color w:val="231F20"/>
                <w:sz w:val="16"/>
                <w:szCs w:val="16"/>
              </w:rPr>
              <w:t>developments.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0F625" w14:textId="00289DC3" w:rsidR="004E1438" w:rsidRPr="00D72C4F" w:rsidRDefault="002C585C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M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ulticellular</w:t>
            </w: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r</w:t>
            </w:r>
            <w:r w:rsidR="00000000"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ed thalli</w:t>
            </w:r>
            <w:r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.</w:t>
            </w:r>
          </w:p>
          <w:p w14:paraId="30F1C387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Some of them have  </w:t>
            </w:r>
          </w:p>
          <w:p w14:paraId="45E6ECA2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complex body  </w:t>
            </w:r>
          </w:p>
          <w:p w14:paraId="4710CD7B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organisation.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7BE39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20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Chlorophyll a, d,  phycoerythrin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9890B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proofErr w:type="spellStart"/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Rhodoplasts</w:t>
            </w:r>
            <w:proofErr w:type="spellEnd"/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</w:t>
            </w:r>
          </w:p>
          <w:p w14:paraId="32F8EA4C" w14:textId="3BE82D7A" w:rsidR="004E1438" w:rsidRPr="002C585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(</w:t>
            </w:r>
            <w:r w:rsidRPr="002C585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red  chloroplasts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)  </w:t>
            </w:r>
          </w:p>
          <w:p w14:paraId="124132DD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have a double  </w:t>
            </w:r>
          </w:p>
          <w:p w14:paraId="6A49062C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34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membrane with  an  </w:t>
            </w:r>
          </w:p>
          <w:p w14:paraId="0E7EC78A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69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intermembrane  space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9AEC8" w14:textId="70F7BAB5" w:rsidR="004E1438" w:rsidRPr="0096072C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143"/>
              <w:jc w:val="both"/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Floridean</w:t>
            </w:r>
            <w:proofErr w:type="spellEnd"/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 starch  (</w:t>
            </w: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similar to  amylopectin </w:t>
            </w:r>
            <w:r w:rsid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and </w:t>
            </w: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 xml:space="preserve">glycogen in  </w:t>
            </w:r>
          </w:p>
          <w:p w14:paraId="5E730A97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96072C">
              <w:rPr>
                <w:rFonts w:ascii="Bookman Old Style" w:eastAsia="Bookman Old Style" w:hAnsi="Bookman Old Style" w:cs="Bookman Old Style"/>
                <w:i/>
                <w:iCs/>
                <w:color w:val="000000"/>
                <w:sz w:val="16"/>
                <w:szCs w:val="16"/>
              </w:rPr>
              <w:t>structure</w:t>
            </w: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A3E2F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Cellulose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09087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left="117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>Absent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63D5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Prefer  </w:t>
            </w:r>
          </w:p>
          <w:p w14:paraId="75A3C595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warmer  </w:t>
            </w:r>
          </w:p>
          <w:p w14:paraId="26DFD1DA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ind w:right="61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areas, Mostly  salt water  </w:t>
            </w:r>
          </w:p>
          <w:p w14:paraId="7382613F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(marine),  </w:t>
            </w:r>
          </w:p>
          <w:p w14:paraId="6BD9B1E8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Fresh water  </w:t>
            </w:r>
          </w:p>
          <w:p w14:paraId="198B1396" w14:textId="77777777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(some),  </w:t>
            </w:r>
          </w:p>
          <w:p w14:paraId="1728480C" w14:textId="23B6B38B" w:rsidR="004E1438" w:rsidRPr="00D72C4F" w:rsidRDefault="00000000" w:rsidP="005A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</w:pPr>
            <w:r w:rsidRPr="00D72C4F">
              <w:rPr>
                <w:rFonts w:ascii="Bookman Old Style" w:eastAsia="Bookman Old Style" w:hAnsi="Bookman Old Style" w:cs="Bookman Old Style"/>
                <w:color w:val="000000"/>
                <w:sz w:val="16"/>
                <w:szCs w:val="16"/>
              </w:rPr>
              <w:t xml:space="preserve">brackish  water, </w:t>
            </w:r>
          </w:p>
        </w:tc>
      </w:tr>
    </w:tbl>
    <w:p w14:paraId="09FD3BD2" w14:textId="77777777" w:rsidR="0096072C" w:rsidRDefault="0096072C" w:rsidP="009629E9">
      <w:pPr>
        <w:widowControl w:val="0"/>
        <w:pBdr>
          <w:top w:val="nil"/>
          <w:left w:val="nil"/>
          <w:bottom w:val="nil"/>
          <w:right w:val="nil"/>
          <w:between w:val="nil"/>
        </w:pBdr>
        <w:adjustRightInd w:val="0"/>
        <w:spacing w:line="240" w:lineRule="auto"/>
        <w:rPr>
          <w:rFonts w:ascii="Bookman Old Style" w:eastAsia="Bookman Old Style" w:hAnsi="Bookman Old Style" w:cs="Bookman Old Style"/>
          <w:b/>
          <w:bCs/>
          <w:color w:val="000000"/>
          <w:sz w:val="16"/>
          <w:szCs w:val="16"/>
        </w:rPr>
      </w:pPr>
    </w:p>
    <w:p w14:paraId="394A5778" w14:textId="21991D14" w:rsidR="004E1438" w:rsidRPr="009629E9" w:rsidRDefault="009629E9" w:rsidP="009629E9">
      <w:pPr>
        <w:widowControl w:val="0"/>
        <w:pBdr>
          <w:top w:val="nil"/>
          <w:left w:val="nil"/>
          <w:bottom w:val="nil"/>
          <w:right w:val="nil"/>
          <w:between w:val="nil"/>
        </w:pBdr>
        <w:adjustRightInd w:val="0"/>
        <w:spacing w:line="240" w:lineRule="auto"/>
        <w:rPr>
          <w:rFonts w:ascii="Bookman Old Style" w:eastAsia="Bookman Old Style" w:hAnsi="Bookman Old Style" w:cs="Bookman Old Style"/>
          <w:color w:val="000000"/>
          <w:sz w:val="16"/>
          <w:szCs w:val="16"/>
        </w:rPr>
      </w:pPr>
      <w:r>
        <w:rPr>
          <w:rFonts w:ascii="Bookman Old Style" w:eastAsia="Bookman Old Style" w:hAnsi="Bookman Old Style" w:cs="Bookman Old Style"/>
          <w:b/>
          <w:bCs/>
          <w:color w:val="000000"/>
          <w:sz w:val="16"/>
          <w:szCs w:val="16"/>
        </w:rPr>
        <w:t>*</w:t>
      </w:r>
      <w:r w:rsidRPr="00F63780">
        <w:rPr>
          <w:rFonts w:ascii="Bookman Old Style" w:eastAsia="Bookman Old Style" w:hAnsi="Bookman Old Style" w:cs="Bookman Old Style"/>
          <w:b/>
          <w:bCs/>
          <w:color w:val="000000"/>
          <w:sz w:val="16"/>
          <w:szCs w:val="16"/>
        </w:rPr>
        <w:t xml:space="preserve">Isogamous </w:t>
      </w:r>
      <w:r w:rsidRPr="00F63780">
        <w:rPr>
          <w:rFonts w:ascii="Bookman Old Style" w:eastAsia="Bookman Old Style" w:hAnsi="Bookman Old Style" w:cs="Bookman Old Style"/>
          <w:i/>
          <w:iCs/>
          <w:color w:val="000000"/>
          <w:sz w:val="14"/>
          <w:szCs w:val="14"/>
        </w:rPr>
        <w:t>(fusion of two gametes which are similar in morphology)</w:t>
      </w:r>
      <w:r w:rsidRPr="00F63780">
        <w:rPr>
          <w:rFonts w:ascii="Bookman Old Style" w:eastAsia="Bookman Old Style" w:hAnsi="Bookman Old Style" w:cs="Bookman Old Style"/>
          <w:i/>
          <w:iCs/>
          <w:color w:val="000000"/>
          <w:sz w:val="15"/>
          <w:szCs w:val="15"/>
        </w:rPr>
        <w:t xml:space="preserve"> </w:t>
      </w:r>
      <w:r w:rsidRPr="00F63780">
        <w:rPr>
          <w:rFonts w:ascii="Bookman Old Style" w:eastAsia="Bookman Old Style" w:hAnsi="Bookman Old Style" w:cs="Bookman Old Style"/>
          <w:color w:val="000000"/>
          <w:sz w:val="15"/>
          <w:szCs w:val="15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15"/>
          <w:szCs w:val="15"/>
        </w:rPr>
        <w:t>*</w:t>
      </w:r>
      <w:r w:rsidRPr="00F63780">
        <w:rPr>
          <w:rFonts w:ascii="Bookman Old Style" w:eastAsia="Bookman Old Style" w:hAnsi="Bookman Old Style" w:cs="Bookman Old Style"/>
          <w:b/>
          <w:bCs/>
          <w:color w:val="000000"/>
          <w:sz w:val="16"/>
          <w:szCs w:val="16"/>
        </w:rPr>
        <w:t>Anisogamous</w:t>
      </w:r>
      <w:r>
        <w:rPr>
          <w:rFonts w:ascii="Bookman Old Style" w:eastAsia="Bookman Old Style" w:hAnsi="Bookman Old Style" w:cs="Bookman Old Style"/>
          <w:color w:val="000000"/>
          <w:sz w:val="16"/>
          <w:szCs w:val="16"/>
        </w:rPr>
        <w:t xml:space="preserve"> </w:t>
      </w:r>
      <w:r w:rsidRPr="00A16391">
        <w:rPr>
          <w:rFonts w:ascii="Bookman Old Style" w:eastAsia="Bookman Old Style" w:hAnsi="Bookman Old Style" w:cs="Bookman Old Style"/>
          <w:color w:val="000000"/>
          <w:sz w:val="14"/>
          <w:szCs w:val="14"/>
        </w:rPr>
        <w:t>(fusion of two gametes which are dissimilar in morphology)</w:t>
      </w:r>
      <w:r>
        <w:rPr>
          <w:rFonts w:ascii="Bookman Old Style" w:eastAsia="Bookman Old Style" w:hAnsi="Bookman Old Style" w:cs="Bookman Old Style"/>
          <w:color w:val="000000"/>
          <w:sz w:val="14"/>
          <w:szCs w:val="14"/>
        </w:rPr>
        <w:t>.</w:t>
      </w:r>
      <w:r>
        <w:rPr>
          <w:rFonts w:ascii="Bookman Old Style" w:eastAsia="Bookman Old Style" w:hAnsi="Bookman Old Style" w:cs="Bookman Old Style"/>
          <w:color w:val="000000"/>
          <w:sz w:val="16"/>
          <w:szCs w:val="16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16"/>
          <w:szCs w:val="16"/>
        </w:rPr>
        <w:t>*</w:t>
      </w:r>
      <w:r w:rsidRPr="00F63780">
        <w:rPr>
          <w:rFonts w:ascii="Bookman Old Style" w:eastAsia="Bookman Old Style" w:hAnsi="Bookman Old Style" w:cs="Bookman Old Style"/>
          <w:b/>
          <w:bCs/>
          <w:color w:val="000000"/>
          <w:sz w:val="16"/>
          <w:szCs w:val="16"/>
        </w:rPr>
        <w:t>Oogamous</w:t>
      </w:r>
      <w:r>
        <w:rPr>
          <w:rFonts w:ascii="Bookman Old Style" w:eastAsia="Bookman Old Style" w:hAnsi="Bookman Old Style" w:cs="Bookman Old Style"/>
          <w:color w:val="000000"/>
          <w:sz w:val="16"/>
          <w:szCs w:val="16"/>
        </w:rPr>
        <w:t xml:space="preserve"> </w:t>
      </w:r>
      <w:r w:rsidRPr="00A16391">
        <w:rPr>
          <w:rFonts w:ascii="Bookman Old Style" w:eastAsia="Bookman Old Style" w:hAnsi="Bookman Old Style" w:cs="Bookman Old Style"/>
          <w:i/>
          <w:iCs/>
          <w:color w:val="000000"/>
          <w:sz w:val="14"/>
          <w:szCs w:val="14"/>
        </w:rPr>
        <w:t>(</w:t>
      </w:r>
      <w:r w:rsidRPr="00A16391">
        <w:rPr>
          <w:rFonts w:ascii="Bookman Old Style" w:eastAsia="Bookman Old Style" w:hAnsi="Bookman Old Style" w:cs="Bookman Old Style"/>
          <w:i/>
          <w:iCs/>
          <w:color w:val="000000"/>
          <w:sz w:val="14"/>
          <w:szCs w:val="14"/>
          <w:lang w:val="en-US"/>
        </w:rPr>
        <w:t>fusion of large, immotile female gametes with small motile male gamete)</w:t>
      </w:r>
    </w:p>
    <w:p w14:paraId="740A5D8C" w14:textId="462322F3" w:rsidR="004E1438" w:rsidRDefault="004E14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4D008C6F" w14:textId="29185518" w:rsidR="0096072C" w:rsidRDefault="00960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25853A3C" w14:textId="0317D256" w:rsidR="0096072C" w:rsidRDefault="00960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43ECEC1B" w14:textId="732AB0DC" w:rsidR="0096072C" w:rsidRDefault="00960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47CFCBBA" w14:textId="1A83910B" w:rsidR="0096072C" w:rsidRDefault="006A053E" w:rsidP="004E03A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 w:hanging="142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A2F7DA" wp14:editId="04DF6187">
            <wp:extent cx="6751933" cy="346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0713" cy="35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r w:rsidR="00655BB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    </w:t>
      </w:r>
      <w:r w:rsidR="00655BB4">
        <w:rPr>
          <w:noProof/>
        </w:rPr>
        <w:drawing>
          <wp:inline distT="0" distB="0" distL="0" distR="0" wp14:anchorId="1D260903" wp14:editId="1FC94171">
            <wp:extent cx="4524569" cy="181712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3" r="3994"/>
                    <a:stretch/>
                  </pic:blipFill>
                  <pic:spPr bwMode="auto">
                    <a:xfrm rot="16200000">
                      <a:off x="0" y="0"/>
                      <a:ext cx="4562512" cy="183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5BB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 </w:t>
      </w:r>
      <w:r w:rsidR="004E03A5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     </w:t>
      </w:r>
      <w:r w:rsidR="004E03A5">
        <w:rPr>
          <w:noProof/>
        </w:rPr>
        <w:drawing>
          <wp:inline distT="0" distB="0" distL="0" distR="0" wp14:anchorId="4FC0B3DB" wp14:editId="4DB9BF2D">
            <wp:extent cx="6219529" cy="3408043"/>
            <wp:effectExtent l="0" t="381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99"/>
                    <a:stretch/>
                  </pic:blipFill>
                  <pic:spPr bwMode="auto">
                    <a:xfrm rot="16200000">
                      <a:off x="0" y="0"/>
                      <a:ext cx="6274558" cy="343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072C" w:rsidSect="004E03A5">
      <w:pgSz w:w="16820" w:h="11900" w:orient="landscape"/>
      <w:pgMar w:top="601" w:right="292" w:bottom="0" w:left="4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726F"/>
    <w:multiLevelType w:val="hybridMultilevel"/>
    <w:tmpl w:val="B91E4B7A"/>
    <w:lvl w:ilvl="0" w:tplc="06901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7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38"/>
    <w:rsid w:val="002C585C"/>
    <w:rsid w:val="003965B5"/>
    <w:rsid w:val="003B228A"/>
    <w:rsid w:val="004E03A5"/>
    <w:rsid w:val="004E1438"/>
    <w:rsid w:val="005A7807"/>
    <w:rsid w:val="00655BB4"/>
    <w:rsid w:val="006A053E"/>
    <w:rsid w:val="0096072C"/>
    <w:rsid w:val="009629E9"/>
    <w:rsid w:val="00A16391"/>
    <w:rsid w:val="00D72C4F"/>
    <w:rsid w:val="00F63780"/>
    <w:rsid w:val="00F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98ABB"/>
  <w15:docId w15:val="{5C8B3ECD-8FFB-F74A-832C-F383CB6B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bo-C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1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780"/>
    <w:pPr>
      <w:ind w:left="720"/>
      <w:contextualSpacing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4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2022-08-05T06:46:00Z</dcterms:created>
  <dcterms:modified xsi:type="dcterms:W3CDTF">2022-08-05T08:59:00Z</dcterms:modified>
</cp:coreProperties>
</file>