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5923678"/>
        <w:docPartObj>
          <w:docPartGallery w:val="Cover Pages"/>
          <w:docPartUnique/>
        </w:docPartObj>
      </w:sdtPr>
      <w:sdtEndPr>
        <w:rPr>
          <w:b/>
          <w:bCs/>
          <w:sz w:val="32"/>
          <w:szCs w:val="32"/>
        </w:rPr>
      </w:sdtEndPr>
      <w:sdtContent>
        <w:p w14:paraId="3E6A9858" w14:textId="0F7A7D7D" w:rsidR="00322195" w:rsidRDefault="00322195">
          <w:r>
            <w:rPr>
              <w:noProof/>
            </w:rPr>
            <mc:AlternateContent>
              <mc:Choice Requires="wpg">
                <w:drawing>
                  <wp:anchor distT="0" distB="0" distL="114300" distR="114300" simplePos="0" relativeHeight="251659264" behindDoc="1" locked="0" layoutInCell="1" allowOverlap="1" wp14:anchorId="1A634269" wp14:editId="1F85A383">
                    <wp:simplePos x="0" y="0"/>
                    <wp:positionH relativeFrom="page">
                      <wp:posOffset>19050</wp:posOffset>
                    </wp:positionH>
                    <wp:positionV relativeFrom="page">
                      <wp:align>top</wp:align>
                    </wp:positionV>
                    <wp:extent cx="7781926" cy="9599930"/>
                    <wp:effectExtent l="0" t="0" r="9525" b="1270"/>
                    <wp:wrapNone/>
                    <wp:docPr id="193" name="Group 198"/>
                    <wp:cNvGraphicFramePr/>
                    <a:graphic xmlns:a="http://schemas.openxmlformats.org/drawingml/2006/main">
                      <a:graphicData uri="http://schemas.microsoft.com/office/word/2010/wordprocessingGroup">
                        <wpg:wgp>
                          <wpg:cNvGrpSpPr/>
                          <wpg:grpSpPr>
                            <a:xfrm>
                              <a:off x="0" y="0"/>
                              <a:ext cx="7781926" cy="9599930"/>
                              <a:chOff x="0" y="0"/>
                              <a:chExt cx="6941289"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862984" w14:textId="108B83E6" w:rsidR="00322195" w:rsidRPr="00777131" w:rsidRDefault="00E83D6B" w:rsidP="00777131">
                                  <w:pPr>
                                    <w:pStyle w:val="NoSpacing"/>
                                    <w:spacing w:before="120"/>
                                    <w:ind w:firstLine="720"/>
                                    <w:rPr>
                                      <w:b/>
                                      <w:bCs/>
                                      <w:color w:val="FFFFFF" w:themeColor="background1"/>
                                      <w:sz w:val="28"/>
                                      <w:szCs w:val="28"/>
                                    </w:rPr>
                                  </w:pPr>
                                  <w:r w:rsidRPr="00777131">
                                    <w:rPr>
                                      <w:b/>
                                      <w:bCs/>
                                      <w:color w:val="FFFFFF" w:themeColor="background1"/>
                                      <w:sz w:val="28"/>
                                      <w:szCs w:val="28"/>
                                    </w:rPr>
                                    <w:t xml:space="preserve">Group </w:t>
                                  </w:r>
                                  <w:r w:rsidR="00777131" w:rsidRPr="00777131">
                                    <w:rPr>
                                      <w:b/>
                                      <w:bCs/>
                                      <w:color w:val="FFFFFF" w:themeColor="background1"/>
                                      <w:sz w:val="28"/>
                                      <w:szCs w:val="28"/>
                                    </w:rPr>
                                    <w:t>One</w:t>
                                  </w:r>
                                </w:p>
                                <w:p w14:paraId="61F7BA7D" w14:textId="6C638AF7" w:rsidR="00E83D6B" w:rsidRPr="00777131" w:rsidRDefault="00777131" w:rsidP="00777131">
                                  <w:pPr>
                                    <w:pStyle w:val="NoSpacing"/>
                                    <w:numPr>
                                      <w:ilvl w:val="0"/>
                                      <w:numId w:val="13"/>
                                    </w:numPr>
                                    <w:spacing w:before="120"/>
                                    <w:rPr>
                                      <w:b/>
                                      <w:bCs/>
                                      <w:color w:val="FFFFFF" w:themeColor="background1"/>
                                      <w:sz w:val="28"/>
                                      <w:szCs w:val="28"/>
                                    </w:rPr>
                                  </w:pPr>
                                  <w:r w:rsidRPr="00777131">
                                    <w:rPr>
                                      <w:b/>
                                      <w:bCs/>
                                      <w:color w:val="FFFFFF" w:themeColor="background1"/>
                                      <w:sz w:val="28"/>
                                      <w:szCs w:val="28"/>
                                    </w:rPr>
                                    <w:t xml:space="preserve">Sai Teja </w:t>
                                  </w:r>
                                  <w:proofErr w:type="spellStart"/>
                                  <w:r w:rsidRPr="00777131">
                                    <w:rPr>
                                      <w:b/>
                                      <w:bCs/>
                                      <w:color w:val="FFFFFF" w:themeColor="background1"/>
                                      <w:sz w:val="28"/>
                                      <w:szCs w:val="28"/>
                                    </w:rPr>
                                    <w:t>Allenki</w:t>
                                  </w:r>
                                  <w:proofErr w:type="spellEnd"/>
                                </w:p>
                                <w:p w14:paraId="728439D9" w14:textId="284CFC26" w:rsidR="00777131" w:rsidRPr="00777131" w:rsidRDefault="00777131" w:rsidP="00777131">
                                  <w:pPr>
                                    <w:pStyle w:val="NoSpacing"/>
                                    <w:numPr>
                                      <w:ilvl w:val="0"/>
                                      <w:numId w:val="13"/>
                                    </w:numPr>
                                    <w:spacing w:before="120"/>
                                    <w:rPr>
                                      <w:b/>
                                      <w:bCs/>
                                      <w:color w:val="FFFFFF" w:themeColor="background1"/>
                                      <w:sz w:val="28"/>
                                      <w:szCs w:val="28"/>
                                    </w:rPr>
                                  </w:pPr>
                                  <w:r w:rsidRPr="00777131">
                                    <w:rPr>
                                      <w:b/>
                                      <w:bCs/>
                                      <w:color w:val="FFFFFF" w:themeColor="background1"/>
                                      <w:sz w:val="28"/>
                                      <w:szCs w:val="28"/>
                                    </w:rPr>
                                    <w:t xml:space="preserve">Abhinaya </w:t>
                                  </w:r>
                                  <w:proofErr w:type="spellStart"/>
                                  <w:r w:rsidRPr="00777131">
                                    <w:rPr>
                                      <w:b/>
                                      <w:bCs/>
                                      <w:color w:val="FFFFFF" w:themeColor="background1"/>
                                      <w:sz w:val="28"/>
                                      <w:szCs w:val="28"/>
                                    </w:rPr>
                                    <w:t>Gollakonda</w:t>
                                  </w:r>
                                  <w:proofErr w:type="spellEnd"/>
                                </w:p>
                                <w:p w14:paraId="2C5E9084" w14:textId="263C1B2D" w:rsidR="00777131" w:rsidRPr="00777131" w:rsidRDefault="00777131" w:rsidP="00777131">
                                  <w:pPr>
                                    <w:pStyle w:val="NoSpacing"/>
                                    <w:numPr>
                                      <w:ilvl w:val="0"/>
                                      <w:numId w:val="13"/>
                                    </w:numPr>
                                    <w:spacing w:before="120"/>
                                    <w:rPr>
                                      <w:b/>
                                      <w:bCs/>
                                      <w:color w:val="FFFFFF" w:themeColor="background1"/>
                                      <w:sz w:val="28"/>
                                      <w:szCs w:val="28"/>
                                    </w:rPr>
                                  </w:pPr>
                                  <w:r w:rsidRPr="00777131">
                                    <w:rPr>
                                      <w:b/>
                                      <w:bCs/>
                                      <w:color w:val="FFFFFF" w:themeColor="background1"/>
                                      <w:sz w:val="28"/>
                                      <w:szCs w:val="28"/>
                                    </w:rPr>
                                    <w:t>Lhakpa Sonam Lama</w:t>
                                  </w:r>
                                </w:p>
                                <w:p w14:paraId="5EF766C1" w14:textId="442D13C4" w:rsidR="00777131" w:rsidRPr="00777131" w:rsidRDefault="00777131" w:rsidP="00777131">
                                  <w:pPr>
                                    <w:pStyle w:val="NoSpacing"/>
                                    <w:numPr>
                                      <w:ilvl w:val="0"/>
                                      <w:numId w:val="13"/>
                                    </w:numPr>
                                    <w:spacing w:before="120"/>
                                    <w:rPr>
                                      <w:b/>
                                      <w:bCs/>
                                      <w:color w:val="FFFFFF" w:themeColor="background1"/>
                                      <w:sz w:val="28"/>
                                      <w:szCs w:val="28"/>
                                    </w:rPr>
                                  </w:pPr>
                                  <w:r w:rsidRPr="00777131">
                                    <w:rPr>
                                      <w:b/>
                                      <w:bCs/>
                                      <w:color w:val="FFFFFF" w:themeColor="background1"/>
                                      <w:sz w:val="28"/>
                                      <w:szCs w:val="28"/>
                                    </w:rPr>
                                    <w:t>Jaden Sampson</w:t>
                                  </w:r>
                                </w:p>
                                <w:p w14:paraId="38ECFBAE" w14:textId="11AAE605" w:rsidR="00777131" w:rsidRPr="00777131" w:rsidRDefault="00777131" w:rsidP="00777131">
                                  <w:pPr>
                                    <w:pStyle w:val="NoSpacing"/>
                                    <w:numPr>
                                      <w:ilvl w:val="0"/>
                                      <w:numId w:val="13"/>
                                    </w:numPr>
                                    <w:spacing w:before="120"/>
                                    <w:rPr>
                                      <w:b/>
                                      <w:bCs/>
                                      <w:color w:val="FFFFFF" w:themeColor="background1"/>
                                      <w:sz w:val="28"/>
                                      <w:szCs w:val="28"/>
                                    </w:rPr>
                                  </w:pPr>
                                  <w:r w:rsidRPr="00777131">
                                    <w:rPr>
                                      <w:b/>
                                      <w:bCs/>
                                      <w:color w:val="FFFFFF" w:themeColor="background1"/>
                                      <w:sz w:val="28"/>
                                      <w:szCs w:val="28"/>
                                    </w:rPr>
                                    <w:t>Jaideep Sai Thotakura</w:t>
                                  </w:r>
                                </w:p>
                                <w:p w14:paraId="1553D18A" w14:textId="0255F67B" w:rsidR="00777131" w:rsidRPr="00777131" w:rsidRDefault="00777131" w:rsidP="00777131">
                                  <w:pPr>
                                    <w:pStyle w:val="NoSpacing"/>
                                    <w:numPr>
                                      <w:ilvl w:val="0"/>
                                      <w:numId w:val="13"/>
                                    </w:numPr>
                                    <w:spacing w:before="120"/>
                                    <w:rPr>
                                      <w:b/>
                                      <w:bCs/>
                                      <w:color w:val="FFFFFF" w:themeColor="background1"/>
                                      <w:sz w:val="28"/>
                                      <w:szCs w:val="28"/>
                                    </w:rPr>
                                  </w:pPr>
                                  <w:r w:rsidRPr="00777131">
                                    <w:rPr>
                                      <w:b/>
                                      <w:bCs/>
                                      <w:color w:val="FFFFFF" w:themeColor="background1"/>
                                      <w:sz w:val="28"/>
                                      <w:szCs w:val="28"/>
                                    </w:rPr>
                                    <w:t>Sai Varshini Thulasi Raman</w:t>
                                  </w:r>
                                </w:p>
                                <w:p w14:paraId="33F36B25" w14:textId="1A0D52D4" w:rsidR="00322195"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C92988">
                                        <w:rPr>
                                          <w:caps/>
                                          <w:color w:val="FFFFFF" w:themeColor="background1"/>
                                        </w:rPr>
                                        <w:t xml:space="preserve">     </w:t>
                                      </w:r>
                                    </w:sdtContent>
                                  </w:sdt>
                                  <w:r w:rsidR="00322195">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C92988">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3" y="1371600"/>
                                <a:ext cx="6934466"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F839F9A" w14:textId="6A758538" w:rsidR="00322195" w:rsidRPr="00C92988" w:rsidRDefault="00DE2CD7">
                                      <w:pPr>
                                        <w:pStyle w:val="NoSpacing"/>
                                        <w:jc w:val="center"/>
                                        <w:rPr>
                                          <w:rFonts w:asciiTheme="majorHAnsi" w:eastAsiaTheme="majorEastAsia" w:hAnsiTheme="majorHAnsi" w:cstheme="majorBidi"/>
                                          <w:caps/>
                                          <w:color w:val="156082" w:themeColor="accent1"/>
                                          <w:sz w:val="56"/>
                                          <w:szCs w:val="56"/>
                                        </w:rPr>
                                      </w:pPr>
                                      <w:r>
                                        <w:rPr>
                                          <w:b/>
                                          <w:bCs/>
                                          <w:sz w:val="56"/>
                                          <w:szCs w:val="56"/>
                                        </w:rPr>
                                        <w:t>FINAL PROJECT 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A634269" id="Group 198" o:spid="_x0000_s1026" style="position:absolute;margin-left:1.5pt;margin-top:0;width:612.75pt;height:755.9pt;z-index:-251657216;mso-position-horizontal-relative:page;mso-position-vertical:top;mso-position-vertical-relative:page" coordsize="69412,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" fillcolor="#156082 [3204]" stroked="f" strokeweight="1.5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" fillcolor="#156082 [3204]" stroked="f" strokeweight="1.5pt">
                      <v:textbox inset="36pt,57.6pt,36pt,36pt">
                        <w:txbxContent>
                          <w:p w14:paraId="16862984" w14:textId="108B83E6" w:rsidR="00322195" w:rsidRPr="00777131" w:rsidRDefault="00E83D6B" w:rsidP="00777131">
                            <w:pPr>
                              <w:pStyle w:val="NoSpacing"/>
                              <w:spacing w:before="120"/>
                              <w:ind w:firstLine="720"/>
                              <w:rPr>
                                <w:b/>
                                <w:bCs/>
                                <w:color w:val="FFFFFF" w:themeColor="background1"/>
                                <w:sz w:val="28"/>
                                <w:szCs w:val="28"/>
                              </w:rPr>
                            </w:pPr>
                            <w:r w:rsidRPr="00777131">
                              <w:rPr>
                                <w:b/>
                                <w:bCs/>
                                <w:color w:val="FFFFFF" w:themeColor="background1"/>
                                <w:sz w:val="28"/>
                                <w:szCs w:val="28"/>
                              </w:rPr>
                              <w:t xml:space="preserve">Group </w:t>
                            </w:r>
                            <w:r w:rsidR="00777131" w:rsidRPr="00777131">
                              <w:rPr>
                                <w:b/>
                                <w:bCs/>
                                <w:color w:val="FFFFFF" w:themeColor="background1"/>
                                <w:sz w:val="28"/>
                                <w:szCs w:val="28"/>
                              </w:rPr>
                              <w:t>One</w:t>
                            </w:r>
                          </w:p>
                          <w:p w14:paraId="61F7BA7D" w14:textId="6C638AF7" w:rsidR="00E83D6B" w:rsidRPr="00777131" w:rsidRDefault="00777131" w:rsidP="00777131">
                            <w:pPr>
                              <w:pStyle w:val="NoSpacing"/>
                              <w:numPr>
                                <w:ilvl w:val="0"/>
                                <w:numId w:val="13"/>
                              </w:numPr>
                              <w:spacing w:before="120"/>
                              <w:rPr>
                                <w:b/>
                                <w:bCs/>
                                <w:color w:val="FFFFFF" w:themeColor="background1"/>
                                <w:sz w:val="28"/>
                                <w:szCs w:val="28"/>
                              </w:rPr>
                            </w:pPr>
                            <w:r w:rsidRPr="00777131">
                              <w:rPr>
                                <w:b/>
                                <w:bCs/>
                                <w:color w:val="FFFFFF" w:themeColor="background1"/>
                                <w:sz w:val="28"/>
                                <w:szCs w:val="28"/>
                              </w:rPr>
                              <w:t xml:space="preserve">Sai Teja </w:t>
                            </w:r>
                            <w:proofErr w:type="spellStart"/>
                            <w:r w:rsidRPr="00777131">
                              <w:rPr>
                                <w:b/>
                                <w:bCs/>
                                <w:color w:val="FFFFFF" w:themeColor="background1"/>
                                <w:sz w:val="28"/>
                                <w:szCs w:val="28"/>
                              </w:rPr>
                              <w:t>Allenki</w:t>
                            </w:r>
                            <w:proofErr w:type="spellEnd"/>
                          </w:p>
                          <w:p w14:paraId="728439D9" w14:textId="284CFC26" w:rsidR="00777131" w:rsidRPr="00777131" w:rsidRDefault="00777131" w:rsidP="00777131">
                            <w:pPr>
                              <w:pStyle w:val="NoSpacing"/>
                              <w:numPr>
                                <w:ilvl w:val="0"/>
                                <w:numId w:val="13"/>
                              </w:numPr>
                              <w:spacing w:before="120"/>
                              <w:rPr>
                                <w:b/>
                                <w:bCs/>
                                <w:color w:val="FFFFFF" w:themeColor="background1"/>
                                <w:sz w:val="28"/>
                                <w:szCs w:val="28"/>
                              </w:rPr>
                            </w:pPr>
                            <w:r w:rsidRPr="00777131">
                              <w:rPr>
                                <w:b/>
                                <w:bCs/>
                                <w:color w:val="FFFFFF" w:themeColor="background1"/>
                                <w:sz w:val="28"/>
                                <w:szCs w:val="28"/>
                              </w:rPr>
                              <w:t xml:space="preserve">Abhinaya </w:t>
                            </w:r>
                            <w:proofErr w:type="spellStart"/>
                            <w:r w:rsidRPr="00777131">
                              <w:rPr>
                                <w:b/>
                                <w:bCs/>
                                <w:color w:val="FFFFFF" w:themeColor="background1"/>
                                <w:sz w:val="28"/>
                                <w:szCs w:val="28"/>
                              </w:rPr>
                              <w:t>Gollakonda</w:t>
                            </w:r>
                            <w:proofErr w:type="spellEnd"/>
                          </w:p>
                          <w:p w14:paraId="2C5E9084" w14:textId="263C1B2D" w:rsidR="00777131" w:rsidRPr="00777131" w:rsidRDefault="00777131" w:rsidP="00777131">
                            <w:pPr>
                              <w:pStyle w:val="NoSpacing"/>
                              <w:numPr>
                                <w:ilvl w:val="0"/>
                                <w:numId w:val="13"/>
                              </w:numPr>
                              <w:spacing w:before="120"/>
                              <w:rPr>
                                <w:b/>
                                <w:bCs/>
                                <w:color w:val="FFFFFF" w:themeColor="background1"/>
                                <w:sz w:val="28"/>
                                <w:szCs w:val="28"/>
                              </w:rPr>
                            </w:pPr>
                            <w:r w:rsidRPr="00777131">
                              <w:rPr>
                                <w:b/>
                                <w:bCs/>
                                <w:color w:val="FFFFFF" w:themeColor="background1"/>
                                <w:sz w:val="28"/>
                                <w:szCs w:val="28"/>
                              </w:rPr>
                              <w:t>Lhakpa Sonam Lama</w:t>
                            </w:r>
                          </w:p>
                          <w:p w14:paraId="5EF766C1" w14:textId="442D13C4" w:rsidR="00777131" w:rsidRPr="00777131" w:rsidRDefault="00777131" w:rsidP="00777131">
                            <w:pPr>
                              <w:pStyle w:val="NoSpacing"/>
                              <w:numPr>
                                <w:ilvl w:val="0"/>
                                <w:numId w:val="13"/>
                              </w:numPr>
                              <w:spacing w:before="120"/>
                              <w:rPr>
                                <w:b/>
                                <w:bCs/>
                                <w:color w:val="FFFFFF" w:themeColor="background1"/>
                                <w:sz w:val="28"/>
                                <w:szCs w:val="28"/>
                              </w:rPr>
                            </w:pPr>
                            <w:r w:rsidRPr="00777131">
                              <w:rPr>
                                <w:b/>
                                <w:bCs/>
                                <w:color w:val="FFFFFF" w:themeColor="background1"/>
                                <w:sz w:val="28"/>
                                <w:szCs w:val="28"/>
                              </w:rPr>
                              <w:t>Jaden Sampson</w:t>
                            </w:r>
                          </w:p>
                          <w:p w14:paraId="38ECFBAE" w14:textId="11AAE605" w:rsidR="00777131" w:rsidRPr="00777131" w:rsidRDefault="00777131" w:rsidP="00777131">
                            <w:pPr>
                              <w:pStyle w:val="NoSpacing"/>
                              <w:numPr>
                                <w:ilvl w:val="0"/>
                                <w:numId w:val="13"/>
                              </w:numPr>
                              <w:spacing w:before="120"/>
                              <w:rPr>
                                <w:b/>
                                <w:bCs/>
                                <w:color w:val="FFFFFF" w:themeColor="background1"/>
                                <w:sz w:val="28"/>
                                <w:szCs w:val="28"/>
                              </w:rPr>
                            </w:pPr>
                            <w:r w:rsidRPr="00777131">
                              <w:rPr>
                                <w:b/>
                                <w:bCs/>
                                <w:color w:val="FFFFFF" w:themeColor="background1"/>
                                <w:sz w:val="28"/>
                                <w:szCs w:val="28"/>
                              </w:rPr>
                              <w:t>Jaideep Sai Thotakura</w:t>
                            </w:r>
                          </w:p>
                          <w:p w14:paraId="1553D18A" w14:textId="0255F67B" w:rsidR="00777131" w:rsidRPr="00777131" w:rsidRDefault="00777131" w:rsidP="00777131">
                            <w:pPr>
                              <w:pStyle w:val="NoSpacing"/>
                              <w:numPr>
                                <w:ilvl w:val="0"/>
                                <w:numId w:val="13"/>
                              </w:numPr>
                              <w:spacing w:before="120"/>
                              <w:rPr>
                                <w:b/>
                                <w:bCs/>
                                <w:color w:val="FFFFFF" w:themeColor="background1"/>
                                <w:sz w:val="28"/>
                                <w:szCs w:val="28"/>
                              </w:rPr>
                            </w:pPr>
                            <w:r w:rsidRPr="00777131">
                              <w:rPr>
                                <w:b/>
                                <w:bCs/>
                                <w:color w:val="FFFFFF" w:themeColor="background1"/>
                                <w:sz w:val="28"/>
                                <w:szCs w:val="28"/>
                              </w:rPr>
                              <w:t>Sai Varshini Thulasi Raman</w:t>
                            </w:r>
                          </w:p>
                          <w:p w14:paraId="33F36B25" w14:textId="1A0D52D4" w:rsidR="00322195" w:rsidRDefault="0037456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C92988">
                                  <w:rPr>
                                    <w:caps/>
                                    <w:color w:val="FFFFFF" w:themeColor="background1"/>
                                  </w:rPr>
                                  <w:t xml:space="preserve">     </w:t>
                                </w:r>
                              </w:sdtContent>
                            </w:sdt>
                            <w:r w:rsidR="00322195">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C92988">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9344;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b/>
                                <w:bCs/>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7F839F9A" w14:textId="6A758538" w:rsidR="00322195" w:rsidRPr="00C92988" w:rsidRDefault="00DE2CD7">
                                <w:pPr>
                                  <w:pStyle w:val="NoSpacing"/>
                                  <w:jc w:val="center"/>
                                  <w:rPr>
                                    <w:rFonts w:asciiTheme="majorHAnsi" w:eastAsiaTheme="majorEastAsia" w:hAnsiTheme="majorHAnsi" w:cstheme="majorBidi"/>
                                    <w:caps/>
                                    <w:color w:val="156082" w:themeColor="accent1"/>
                                    <w:sz w:val="56"/>
                                    <w:szCs w:val="56"/>
                                  </w:rPr>
                                </w:pPr>
                                <w:r>
                                  <w:rPr>
                                    <w:b/>
                                    <w:bCs/>
                                    <w:sz w:val="56"/>
                                    <w:szCs w:val="56"/>
                                  </w:rPr>
                                  <w:t>FINAL PROJECT REPORT</w:t>
                                </w:r>
                              </w:p>
                            </w:sdtContent>
                          </w:sdt>
                        </w:txbxContent>
                      </v:textbox>
                    </v:shape>
                    <w10:wrap anchorx="page" anchory="page"/>
                  </v:group>
                </w:pict>
              </mc:Fallback>
            </mc:AlternateContent>
          </w:r>
        </w:p>
        <w:p w14:paraId="27128D8D" w14:textId="62FAA9CF" w:rsidR="00A918ED" w:rsidRPr="00A918ED" w:rsidRDefault="004D6DD0" w:rsidP="00E30D34">
          <w:pPr>
            <w:rPr>
              <w:b/>
              <w:bCs/>
              <w:sz w:val="32"/>
              <w:szCs w:val="32"/>
            </w:rPr>
          </w:pPr>
          <w:r>
            <w:rPr>
              <w:b/>
              <w:bCs/>
              <w:noProof/>
              <w:sz w:val="32"/>
              <w:szCs w:val="32"/>
            </w:rPr>
            <mc:AlternateContent>
              <mc:Choice Requires="wps">
                <w:drawing>
                  <wp:anchor distT="0" distB="0" distL="114300" distR="114300" simplePos="0" relativeHeight="251660288" behindDoc="0" locked="0" layoutInCell="1" allowOverlap="1" wp14:anchorId="58BD1FB7" wp14:editId="79BE0FBE">
                    <wp:simplePos x="0" y="0"/>
                    <wp:positionH relativeFrom="margin">
                      <wp:align>left</wp:align>
                    </wp:positionH>
                    <wp:positionV relativeFrom="paragraph">
                      <wp:posOffset>1854835</wp:posOffset>
                    </wp:positionV>
                    <wp:extent cx="5876925" cy="981075"/>
                    <wp:effectExtent l="0" t="0" r="28575" b="28575"/>
                    <wp:wrapNone/>
                    <wp:docPr id="246194017" name="Text Box 1"/>
                    <wp:cNvGraphicFramePr/>
                    <a:graphic xmlns:a="http://schemas.openxmlformats.org/drawingml/2006/main">
                      <a:graphicData uri="http://schemas.microsoft.com/office/word/2010/wordprocessingShape">
                        <wps:wsp>
                          <wps:cNvSpPr txBox="1"/>
                          <wps:spPr>
                            <a:xfrm>
                              <a:off x="0" y="0"/>
                              <a:ext cx="5876925" cy="981075"/>
                            </a:xfrm>
                            <a:prstGeom prst="rect">
                              <a:avLst/>
                            </a:prstGeom>
                            <a:solidFill>
                              <a:schemeClr val="lt1"/>
                            </a:solidFill>
                            <a:ln w="6350">
                              <a:solidFill>
                                <a:prstClr val="black"/>
                              </a:solidFill>
                            </a:ln>
                          </wps:spPr>
                          <wps:txbx>
                            <w:txbxContent>
                              <w:p w14:paraId="476241DD" w14:textId="480474AB" w:rsidR="004D6DD0" w:rsidRDefault="004D6DD0" w:rsidP="00E30D34">
                                <w:pPr>
                                  <w:jc w:val="center"/>
                                </w:pPr>
                                <w:r w:rsidRPr="00C92988">
                                  <w:rPr>
                                    <w:rFonts w:eastAsiaTheme="minorEastAsia"/>
                                    <w:b/>
                                    <w:bCs/>
                                    <w:sz w:val="56"/>
                                    <w:szCs w:val="56"/>
                                  </w:rPr>
                                  <w:t>Port Authority Bus Terminal Strategic 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D1FB7" id="Text Box 1" o:spid="_x0000_s1030" type="#_x0000_t202" style="position:absolute;margin-left:0;margin-top:146.05pt;width:462.75pt;height:77.2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" fillcolor="white [3201]" strokeweight=".5pt">
                    <v:textbox>
                      <w:txbxContent>
                        <w:p w14:paraId="476241DD" w14:textId="480474AB" w:rsidR="004D6DD0" w:rsidRDefault="004D6DD0" w:rsidP="00E30D34">
                          <w:pPr>
                            <w:jc w:val="center"/>
                          </w:pPr>
                          <w:r w:rsidRPr="00C92988">
                            <w:rPr>
                              <w:rFonts w:eastAsiaTheme="minorEastAsia"/>
                              <w:b/>
                              <w:bCs/>
                              <w:sz w:val="56"/>
                              <w:szCs w:val="56"/>
                            </w:rPr>
                            <w:t>Port Authority Bus Terminal Strategic Analytics</w:t>
                          </w:r>
                        </w:p>
                      </w:txbxContent>
                    </v:textbox>
                    <w10:wrap anchorx="margin"/>
                  </v:shape>
                </w:pict>
              </mc:Fallback>
            </mc:AlternateContent>
          </w:r>
          <w:r w:rsidR="00322195">
            <w:rPr>
              <w:b/>
              <w:bCs/>
              <w:sz w:val="32"/>
              <w:szCs w:val="32"/>
            </w:rPr>
            <w:br w:type="page"/>
          </w:r>
        </w:p>
      </w:sdtContent>
    </w:sdt>
    <w:sdt>
      <w:sdtPr>
        <w:rPr>
          <w:rFonts w:asciiTheme="minorHAnsi" w:eastAsiaTheme="minorHAnsi" w:hAnsiTheme="minorHAnsi" w:cstheme="minorBidi"/>
          <w:color w:val="auto"/>
          <w:kern w:val="2"/>
          <w:sz w:val="24"/>
          <w:szCs w:val="24"/>
          <w14:ligatures w14:val="standardContextual"/>
        </w:rPr>
        <w:id w:val="1929232598"/>
        <w:docPartObj>
          <w:docPartGallery w:val="Table of Contents"/>
          <w:docPartUnique/>
        </w:docPartObj>
      </w:sdtPr>
      <w:sdtEndPr>
        <w:rPr>
          <w:b/>
          <w:bCs/>
          <w:noProof/>
        </w:rPr>
      </w:sdtEndPr>
      <w:sdtContent>
        <w:p w14:paraId="282A5D76" w14:textId="0E67A706" w:rsidR="00E30D34" w:rsidRDefault="00E30D34">
          <w:pPr>
            <w:pStyle w:val="TOCHeading"/>
          </w:pPr>
          <w:r>
            <w:t>Table of Contents</w:t>
          </w:r>
        </w:p>
        <w:p w14:paraId="1C5C6745" w14:textId="68E416DE" w:rsidR="00684A55" w:rsidRDefault="00E30D3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653730" w:history="1">
            <w:r w:rsidR="00684A55" w:rsidRPr="007F24A6">
              <w:rPr>
                <w:rStyle w:val="Hyperlink"/>
                <w:noProof/>
              </w:rPr>
              <w:t>EXECUTIVE SUMMARY</w:t>
            </w:r>
            <w:r w:rsidR="00684A55">
              <w:rPr>
                <w:noProof/>
                <w:webHidden/>
              </w:rPr>
              <w:tab/>
            </w:r>
            <w:r w:rsidR="00684A55">
              <w:rPr>
                <w:noProof/>
                <w:webHidden/>
              </w:rPr>
              <w:fldChar w:fldCharType="begin"/>
            </w:r>
            <w:r w:rsidR="00684A55">
              <w:rPr>
                <w:noProof/>
                <w:webHidden/>
              </w:rPr>
              <w:instrText xml:space="preserve"> PAGEREF _Toc216653730 \h </w:instrText>
            </w:r>
            <w:r w:rsidR="00684A55">
              <w:rPr>
                <w:noProof/>
                <w:webHidden/>
              </w:rPr>
            </w:r>
            <w:r w:rsidR="00684A55">
              <w:rPr>
                <w:noProof/>
                <w:webHidden/>
              </w:rPr>
              <w:fldChar w:fldCharType="separate"/>
            </w:r>
            <w:r w:rsidR="00224542">
              <w:rPr>
                <w:noProof/>
                <w:webHidden/>
              </w:rPr>
              <w:t>1</w:t>
            </w:r>
            <w:r w:rsidR="00684A55">
              <w:rPr>
                <w:noProof/>
                <w:webHidden/>
              </w:rPr>
              <w:fldChar w:fldCharType="end"/>
            </w:r>
          </w:hyperlink>
        </w:p>
        <w:p w14:paraId="1FF2802F" w14:textId="623D7705" w:rsidR="00684A55" w:rsidRDefault="00684A55">
          <w:pPr>
            <w:pStyle w:val="TOC1"/>
            <w:tabs>
              <w:tab w:val="right" w:leader="dot" w:pos="9350"/>
            </w:tabs>
            <w:rPr>
              <w:rFonts w:eastAsiaTheme="minorEastAsia"/>
              <w:noProof/>
            </w:rPr>
          </w:pPr>
          <w:hyperlink w:anchor="_Toc216653731" w:history="1">
            <w:r w:rsidRPr="007F24A6">
              <w:rPr>
                <w:rStyle w:val="Hyperlink"/>
                <w:noProof/>
              </w:rPr>
              <w:t>Goal 1: Passenger Projections (2026–2030)</w:t>
            </w:r>
            <w:r>
              <w:rPr>
                <w:noProof/>
                <w:webHidden/>
              </w:rPr>
              <w:tab/>
            </w:r>
            <w:r>
              <w:rPr>
                <w:noProof/>
                <w:webHidden/>
              </w:rPr>
              <w:fldChar w:fldCharType="begin"/>
            </w:r>
            <w:r>
              <w:rPr>
                <w:noProof/>
                <w:webHidden/>
              </w:rPr>
              <w:instrText xml:space="preserve"> PAGEREF _Toc216653731 \h </w:instrText>
            </w:r>
            <w:r>
              <w:rPr>
                <w:noProof/>
                <w:webHidden/>
              </w:rPr>
            </w:r>
            <w:r>
              <w:rPr>
                <w:noProof/>
                <w:webHidden/>
              </w:rPr>
              <w:fldChar w:fldCharType="separate"/>
            </w:r>
            <w:r w:rsidR="00224542">
              <w:rPr>
                <w:noProof/>
                <w:webHidden/>
              </w:rPr>
              <w:t>3</w:t>
            </w:r>
            <w:r>
              <w:rPr>
                <w:noProof/>
                <w:webHidden/>
              </w:rPr>
              <w:fldChar w:fldCharType="end"/>
            </w:r>
          </w:hyperlink>
        </w:p>
        <w:p w14:paraId="352C54CE" w14:textId="076BBDE8" w:rsidR="00684A55" w:rsidRDefault="00684A55">
          <w:pPr>
            <w:pStyle w:val="TOC1"/>
            <w:tabs>
              <w:tab w:val="right" w:leader="dot" w:pos="9350"/>
            </w:tabs>
            <w:rPr>
              <w:rFonts w:eastAsiaTheme="minorEastAsia"/>
              <w:noProof/>
            </w:rPr>
          </w:pPr>
          <w:hyperlink w:anchor="_Toc216653732" w:history="1">
            <w:r w:rsidRPr="007F24A6">
              <w:rPr>
                <w:rStyle w:val="Hyperlink"/>
                <w:noProof/>
              </w:rPr>
              <w:t>Goal 2: Most Important Prediction Factors</w:t>
            </w:r>
            <w:r>
              <w:rPr>
                <w:noProof/>
                <w:webHidden/>
              </w:rPr>
              <w:tab/>
            </w:r>
            <w:r>
              <w:rPr>
                <w:noProof/>
                <w:webHidden/>
              </w:rPr>
              <w:fldChar w:fldCharType="begin"/>
            </w:r>
            <w:r>
              <w:rPr>
                <w:noProof/>
                <w:webHidden/>
              </w:rPr>
              <w:instrText xml:space="preserve"> PAGEREF _Toc216653732 \h </w:instrText>
            </w:r>
            <w:r>
              <w:rPr>
                <w:noProof/>
                <w:webHidden/>
              </w:rPr>
            </w:r>
            <w:r>
              <w:rPr>
                <w:noProof/>
                <w:webHidden/>
              </w:rPr>
              <w:fldChar w:fldCharType="separate"/>
            </w:r>
            <w:r w:rsidR="00224542">
              <w:rPr>
                <w:noProof/>
                <w:webHidden/>
              </w:rPr>
              <w:t>3</w:t>
            </w:r>
            <w:r>
              <w:rPr>
                <w:noProof/>
                <w:webHidden/>
              </w:rPr>
              <w:fldChar w:fldCharType="end"/>
            </w:r>
          </w:hyperlink>
        </w:p>
        <w:p w14:paraId="00BE327D" w14:textId="6D4CE0F0" w:rsidR="00684A55" w:rsidRDefault="00684A55">
          <w:pPr>
            <w:pStyle w:val="TOC1"/>
            <w:tabs>
              <w:tab w:val="right" w:leader="dot" w:pos="9350"/>
            </w:tabs>
            <w:rPr>
              <w:rFonts w:eastAsiaTheme="minorEastAsia"/>
              <w:noProof/>
            </w:rPr>
          </w:pPr>
          <w:hyperlink w:anchor="_Toc216653733" w:history="1">
            <w:r w:rsidRPr="007F24A6">
              <w:rPr>
                <w:rStyle w:val="Hyperlink"/>
                <w:noProof/>
              </w:rPr>
              <w:t>Goal 3: Prediction Results by Individual Carrier</w:t>
            </w:r>
            <w:r>
              <w:rPr>
                <w:noProof/>
                <w:webHidden/>
              </w:rPr>
              <w:tab/>
            </w:r>
            <w:r>
              <w:rPr>
                <w:noProof/>
                <w:webHidden/>
              </w:rPr>
              <w:fldChar w:fldCharType="begin"/>
            </w:r>
            <w:r>
              <w:rPr>
                <w:noProof/>
                <w:webHidden/>
              </w:rPr>
              <w:instrText xml:space="preserve"> PAGEREF _Toc216653733 \h </w:instrText>
            </w:r>
            <w:r>
              <w:rPr>
                <w:noProof/>
                <w:webHidden/>
              </w:rPr>
            </w:r>
            <w:r>
              <w:rPr>
                <w:noProof/>
                <w:webHidden/>
              </w:rPr>
              <w:fldChar w:fldCharType="separate"/>
            </w:r>
            <w:r w:rsidR="00224542">
              <w:rPr>
                <w:noProof/>
                <w:webHidden/>
              </w:rPr>
              <w:t>4</w:t>
            </w:r>
            <w:r>
              <w:rPr>
                <w:noProof/>
                <w:webHidden/>
              </w:rPr>
              <w:fldChar w:fldCharType="end"/>
            </w:r>
          </w:hyperlink>
        </w:p>
        <w:p w14:paraId="1BA39C1C" w14:textId="069563EE" w:rsidR="00684A55" w:rsidRDefault="00684A55">
          <w:pPr>
            <w:pStyle w:val="TOC1"/>
            <w:tabs>
              <w:tab w:val="right" w:leader="dot" w:pos="9350"/>
            </w:tabs>
            <w:rPr>
              <w:rFonts w:eastAsiaTheme="minorEastAsia"/>
              <w:noProof/>
            </w:rPr>
          </w:pPr>
          <w:hyperlink w:anchor="_Toc216653734" w:history="1">
            <w:r w:rsidRPr="007F24A6">
              <w:rPr>
                <w:rStyle w:val="Hyperlink"/>
                <w:noProof/>
              </w:rPr>
              <w:t>Goal 6: SSIS ETL Infrastructure</w:t>
            </w:r>
            <w:r>
              <w:rPr>
                <w:noProof/>
                <w:webHidden/>
              </w:rPr>
              <w:tab/>
            </w:r>
            <w:r>
              <w:rPr>
                <w:noProof/>
                <w:webHidden/>
              </w:rPr>
              <w:fldChar w:fldCharType="begin"/>
            </w:r>
            <w:r>
              <w:rPr>
                <w:noProof/>
                <w:webHidden/>
              </w:rPr>
              <w:instrText xml:space="preserve"> PAGEREF _Toc216653734 \h </w:instrText>
            </w:r>
            <w:r>
              <w:rPr>
                <w:noProof/>
                <w:webHidden/>
              </w:rPr>
            </w:r>
            <w:r>
              <w:rPr>
                <w:noProof/>
                <w:webHidden/>
              </w:rPr>
              <w:fldChar w:fldCharType="separate"/>
            </w:r>
            <w:r w:rsidR="00224542">
              <w:rPr>
                <w:noProof/>
                <w:webHidden/>
              </w:rPr>
              <w:t>5</w:t>
            </w:r>
            <w:r>
              <w:rPr>
                <w:noProof/>
                <w:webHidden/>
              </w:rPr>
              <w:fldChar w:fldCharType="end"/>
            </w:r>
          </w:hyperlink>
        </w:p>
        <w:p w14:paraId="6EA8A893" w14:textId="36563C9A" w:rsidR="00684A55" w:rsidRDefault="00684A55">
          <w:pPr>
            <w:pStyle w:val="TOC1"/>
            <w:tabs>
              <w:tab w:val="right" w:leader="dot" w:pos="9350"/>
            </w:tabs>
            <w:rPr>
              <w:rFonts w:eastAsiaTheme="minorEastAsia"/>
              <w:noProof/>
            </w:rPr>
          </w:pPr>
          <w:hyperlink w:anchor="_Toc216653735" w:history="1">
            <w:r w:rsidRPr="007F24A6">
              <w:rPr>
                <w:rStyle w:val="Hyperlink"/>
                <w:noProof/>
              </w:rPr>
              <w:t>Goal 7: Data Warehouse Design (Star Schema)</w:t>
            </w:r>
            <w:r>
              <w:rPr>
                <w:noProof/>
                <w:webHidden/>
              </w:rPr>
              <w:tab/>
            </w:r>
            <w:r>
              <w:rPr>
                <w:noProof/>
                <w:webHidden/>
              </w:rPr>
              <w:fldChar w:fldCharType="begin"/>
            </w:r>
            <w:r>
              <w:rPr>
                <w:noProof/>
                <w:webHidden/>
              </w:rPr>
              <w:instrText xml:space="preserve"> PAGEREF _Toc216653735 \h </w:instrText>
            </w:r>
            <w:r>
              <w:rPr>
                <w:noProof/>
                <w:webHidden/>
              </w:rPr>
            </w:r>
            <w:r>
              <w:rPr>
                <w:noProof/>
                <w:webHidden/>
              </w:rPr>
              <w:fldChar w:fldCharType="separate"/>
            </w:r>
            <w:r w:rsidR="00224542">
              <w:rPr>
                <w:noProof/>
                <w:webHidden/>
              </w:rPr>
              <w:t>5</w:t>
            </w:r>
            <w:r>
              <w:rPr>
                <w:noProof/>
                <w:webHidden/>
              </w:rPr>
              <w:fldChar w:fldCharType="end"/>
            </w:r>
          </w:hyperlink>
        </w:p>
        <w:p w14:paraId="575802E7" w14:textId="09E2E6F2" w:rsidR="00684A55" w:rsidRDefault="00684A55">
          <w:pPr>
            <w:pStyle w:val="TOC1"/>
            <w:tabs>
              <w:tab w:val="right" w:leader="dot" w:pos="9350"/>
            </w:tabs>
            <w:rPr>
              <w:rFonts w:eastAsiaTheme="minorEastAsia"/>
              <w:noProof/>
            </w:rPr>
          </w:pPr>
          <w:hyperlink w:anchor="_Toc216653736" w:history="1">
            <w:r w:rsidRPr="007F24A6">
              <w:rPr>
                <w:rStyle w:val="Hyperlink"/>
                <w:noProof/>
              </w:rPr>
              <w:t>RECOMMENDATIONS TO THE COMPANY</w:t>
            </w:r>
            <w:r>
              <w:rPr>
                <w:noProof/>
                <w:webHidden/>
              </w:rPr>
              <w:tab/>
            </w:r>
            <w:r>
              <w:rPr>
                <w:noProof/>
                <w:webHidden/>
              </w:rPr>
              <w:fldChar w:fldCharType="begin"/>
            </w:r>
            <w:r>
              <w:rPr>
                <w:noProof/>
                <w:webHidden/>
              </w:rPr>
              <w:instrText xml:space="preserve"> PAGEREF _Toc216653736 \h </w:instrText>
            </w:r>
            <w:r>
              <w:rPr>
                <w:noProof/>
                <w:webHidden/>
              </w:rPr>
            </w:r>
            <w:r>
              <w:rPr>
                <w:noProof/>
                <w:webHidden/>
              </w:rPr>
              <w:fldChar w:fldCharType="separate"/>
            </w:r>
            <w:r w:rsidR="00224542">
              <w:rPr>
                <w:noProof/>
                <w:webHidden/>
              </w:rPr>
              <w:t>6</w:t>
            </w:r>
            <w:r>
              <w:rPr>
                <w:noProof/>
                <w:webHidden/>
              </w:rPr>
              <w:fldChar w:fldCharType="end"/>
            </w:r>
          </w:hyperlink>
        </w:p>
        <w:p w14:paraId="667444F0" w14:textId="6585300B" w:rsidR="00684A55" w:rsidRDefault="00684A55">
          <w:pPr>
            <w:pStyle w:val="TOC1"/>
            <w:tabs>
              <w:tab w:val="right" w:leader="dot" w:pos="9350"/>
            </w:tabs>
            <w:rPr>
              <w:rFonts w:eastAsiaTheme="minorEastAsia"/>
              <w:noProof/>
            </w:rPr>
          </w:pPr>
          <w:hyperlink w:anchor="_Toc216653737" w:history="1">
            <w:r w:rsidRPr="007F24A6">
              <w:rPr>
                <w:rStyle w:val="Hyperlink"/>
                <w:noProof/>
              </w:rPr>
              <w:t>MODEL LIMITATIONS &amp; ASSUMPTIONS</w:t>
            </w:r>
            <w:r>
              <w:rPr>
                <w:noProof/>
                <w:webHidden/>
              </w:rPr>
              <w:tab/>
            </w:r>
            <w:r>
              <w:rPr>
                <w:noProof/>
                <w:webHidden/>
              </w:rPr>
              <w:fldChar w:fldCharType="begin"/>
            </w:r>
            <w:r>
              <w:rPr>
                <w:noProof/>
                <w:webHidden/>
              </w:rPr>
              <w:instrText xml:space="preserve"> PAGEREF _Toc216653737 \h </w:instrText>
            </w:r>
            <w:r>
              <w:rPr>
                <w:noProof/>
                <w:webHidden/>
              </w:rPr>
            </w:r>
            <w:r>
              <w:rPr>
                <w:noProof/>
                <w:webHidden/>
              </w:rPr>
              <w:fldChar w:fldCharType="separate"/>
            </w:r>
            <w:r w:rsidR="00224542">
              <w:rPr>
                <w:noProof/>
                <w:webHidden/>
              </w:rPr>
              <w:t>7</w:t>
            </w:r>
            <w:r>
              <w:rPr>
                <w:noProof/>
                <w:webHidden/>
              </w:rPr>
              <w:fldChar w:fldCharType="end"/>
            </w:r>
          </w:hyperlink>
        </w:p>
        <w:p w14:paraId="1585900B" w14:textId="7B430024" w:rsidR="00684A55" w:rsidRDefault="00684A55">
          <w:pPr>
            <w:pStyle w:val="TOC1"/>
            <w:tabs>
              <w:tab w:val="right" w:leader="dot" w:pos="9350"/>
            </w:tabs>
            <w:rPr>
              <w:rFonts w:eastAsiaTheme="minorEastAsia"/>
              <w:noProof/>
            </w:rPr>
          </w:pPr>
          <w:hyperlink w:anchor="_Toc216653738" w:history="1">
            <w:r w:rsidRPr="007F24A6">
              <w:rPr>
                <w:rStyle w:val="Hyperlink"/>
                <w:noProof/>
              </w:rPr>
              <w:t>CONCLUSION</w:t>
            </w:r>
            <w:r>
              <w:rPr>
                <w:noProof/>
                <w:webHidden/>
              </w:rPr>
              <w:tab/>
            </w:r>
            <w:r>
              <w:rPr>
                <w:noProof/>
                <w:webHidden/>
              </w:rPr>
              <w:fldChar w:fldCharType="begin"/>
            </w:r>
            <w:r>
              <w:rPr>
                <w:noProof/>
                <w:webHidden/>
              </w:rPr>
              <w:instrText xml:space="preserve"> PAGEREF _Toc216653738 \h </w:instrText>
            </w:r>
            <w:r>
              <w:rPr>
                <w:noProof/>
                <w:webHidden/>
              </w:rPr>
            </w:r>
            <w:r>
              <w:rPr>
                <w:noProof/>
                <w:webHidden/>
              </w:rPr>
              <w:fldChar w:fldCharType="separate"/>
            </w:r>
            <w:r w:rsidR="00224542">
              <w:rPr>
                <w:noProof/>
                <w:webHidden/>
              </w:rPr>
              <w:t>8</w:t>
            </w:r>
            <w:r>
              <w:rPr>
                <w:noProof/>
                <w:webHidden/>
              </w:rPr>
              <w:fldChar w:fldCharType="end"/>
            </w:r>
          </w:hyperlink>
        </w:p>
        <w:p w14:paraId="7C5037ED" w14:textId="1475FA13" w:rsidR="00E30D34" w:rsidRPr="00DE2CD7" w:rsidRDefault="00E30D34" w:rsidP="00DE2CD7">
          <w:pPr>
            <w:tabs>
              <w:tab w:val="right" w:pos="9360"/>
            </w:tabs>
            <w:rPr>
              <w:b/>
              <w:bCs/>
              <w:noProof/>
            </w:rPr>
          </w:pPr>
          <w:r>
            <w:rPr>
              <w:b/>
              <w:bCs/>
              <w:noProof/>
            </w:rPr>
            <w:fldChar w:fldCharType="end"/>
          </w:r>
          <w:r w:rsidR="00DE2CD7">
            <w:rPr>
              <w:b/>
              <w:bCs/>
              <w:noProof/>
            </w:rPr>
            <w:tab/>
          </w:r>
        </w:p>
      </w:sdtContent>
    </w:sdt>
    <w:tbl>
      <w:tblPr>
        <w:tblStyle w:val="TableGrid"/>
        <w:tblW w:w="0" w:type="auto"/>
        <w:tblLook w:val="04A0" w:firstRow="1" w:lastRow="0" w:firstColumn="1" w:lastColumn="0" w:noHBand="0" w:noVBand="1"/>
      </w:tblPr>
      <w:tblGrid>
        <w:gridCol w:w="4135"/>
        <w:gridCol w:w="5215"/>
      </w:tblGrid>
      <w:tr w:rsidR="00EA2942" w14:paraId="50518FB4" w14:textId="77777777" w:rsidTr="00224542">
        <w:trPr>
          <w:trHeight w:val="431"/>
        </w:trPr>
        <w:tc>
          <w:tcPr>
            <w:tcW w:w="4135" w:type="dxa"/>
          </w:tcPr>
          <w:p w14:paraId="5446FED9" w14:textId="2BB52D22" w:rsidR="00EA2942" w:rsidRDefault="00E02F9D" w:rsidP="0012489E">
            <w:pPr>
              <w:pStyle w:val="Heading1"/>
            </w:pPr>
            <w:bookmarkStart w:id="0" w:name="_Toc216653730"/>
            <w:r>
              <w:t>6430_02_GROUP_1</w:t>
            </w:r>
          </w:p>
        </w:tc>
        <w:tc>
          <w:tcPr>
            <w:tcW w:w="5215" w:type="dxa"/>
          </w:tcPr>
          <w:p w14:paraId="42ABB528" w14:textId="3B43D9DC" w:rsidR="00EA2942" w:rsidRDefault="00F84075" w:rsidP="0012489E">
            <w:pPr>
              <w:pStyle w:val="Heading1"/>
            </w:pPr>
            <w:r>
              <w:t>CONTRIBUTION</w:t>
            </w:r>
          </w:p>
        </w:tc>
      </w:tr>
      <w:tr w:rsidR="00EA2942" w14:paraId="5B70084C" w14:textId="77777777" w:rsidTr="00224542">
        <w:tc>
          <w:tcPr>
            <w:tcW w:w="4135" w:type="dxa"/>
          </w:tcPr>
          <w:p w14:paraId="6402D3DD" w14:textId="430D70B8" w:rsidR="00EA2942" w:rsidRPr="00F84075" w:rsidRDefault="00E02F9D" w:rsidP="00E02F9D">
            <w:pPr>
              <w:pStyle w:val="NoSpacing"/>
              <w:spacing w:before="120"/>
              <w:rPr>
                <w:rFonts w:ascii="Aptos" w:hAnsi="Aptos"/>
                <w:bCs/>
                <w:sz w:val="24"/>
                <w:szCs w:val="24"/>
              </w:rPr>
            </w:pPr>
            <w:r w:rsidRPr="00F84075">
              <w:rPr>
                <w:rFonts w:ascii="Aptos" w:hAnsi="Aptos"/>
                <w:bCs/>
                <w:sz w:val="24"/>
                <w:szCs w:val="24"/>
              </w:rPr>
              <w:t xml:space="preserve">Sai </w:t>
            </w:r>
            <w:r w:rsidR="00FB0056" w:rsidRPr="00F84075">
              <w:rPr>
                <w:rFonts w:ascii="Aptos" w:hAnsi="Aptos"/>
                <w:bCs/>
                <w:sz w:val="24"/>
                <w:szCs w:val="24"/>
              </w:rPr>
              <w:t xml:space="preserve">Teja </w:t>
            </w:r>
            <w:proofErr w:type="spellStart"/>
            <w:r w:rsidR="00FB0056" w:rsidRPr="00F84075">
              <w:rPr>
                <w:rFonts w:ascii="Aptos" w:hAnsi="Aptos"/>
                <w:bCs/>
                <w:sz w:val="24"/>
                <w:szCs w:val="24"/>
              </w:rPr>
              <w:t>Allenki</w:t>
            </w:r>
            <w:proofErr w:type="spellEnd"/>
          </w:p>
        </w:tc>
        <w:tc>
          <w:tcPr>
            <w:tcW w:w="5215" w:type="dxa"/>
          </w:tcPr>
          <w:p w14:paraId="5B86BF91" w14:textId="6C9E384A" w:rsidR="00EA2942" w:rsidRPr="00224542" w:rsidRDefault="00556CA1" w:rsidP="0012489E">
            <w:pPr>
              <w:pStyle w:val="Heading1"/>
              <w:rPr>
                <w:b w:val="0"/>
                <w:bCs/>
              </w:rPr>
            </w:pPr>
            <w:r w:rsidRPr="00224542">
              <w:rPr>
                <w:b w:val="0"/>
                <w:bCs/>
              </w:rPr>
              <w:t>First built a customer churn prediction model in R using behavioral data. Then, built another model in Python for more precision and accuracy.  Worked on the recommendation report part.</w:t>
            </w:r>
          </w:p>
        </w:tc>
      </w:tr>
      <w:tr w:rsidR="00EA2942" w14:paraId="2D4E5EAD" w14:textId="77777777" w:rsidTr="00224542">
        <w:tc>
          <w:tcPr>
            <w:tcW w:w="4135" w:type="dxa"/>
          </w:tcPr>
          <w:p w14:paraId="73FB37A7" w14:textId="4AF5A034" w:rsidR="00EA2942" w:rsidRPr="00F84075" w:rsidRDefault="005D7032" w:rsidP="0012489E">
            <w:pPr>
              <w:pStyle w:val="Heading1"/>
              <w:rPr>
                <w:b w:val="0"/>
                <w:bCs/>
                <w:sz w:val="24"/>
                <w:szCs w:val="24"/>
              </w:rPr>
            </w:pPr>
            <w:r w:rsidRPr="00F84075">
              <w:rPr>
                <w:b w:val="0"/>
                <w:bCs/>
                <w:sz w:val="24"/>
                <w:szCs w:val="24"/>
              </w:rPr>
              <w:lastRenderedPageBreak/>
              <w:t>Abhinaya</w:t>
            </w:r>
            <w:r w:rsidR="00F84075" w:rsidRPr="00F84075">
              <w:rPr>
                <w:b w:val="0"/>
                <w:bCs/>
                <w:sz w:val="24"/>
                <w:szCs w:val="24"/>
              </w:rPr>
              <w:t xml:space="preserve"> </w:t>
            </w:r>
            <w:proofErr w:type="spellStart"/>
            <w:r w:rsidR="00F84075" w:rsidRPr="00F84075">
              <w:rPr>
                <w:b w:val="0"/>
                <w:bCs/>
                <w:sz w:val="24"/>
                <w:szCs w:val="24"/>
              </w:rPr>
              <w:t>Gollakonda</w:t>
            </w:r>
            <w:proofErr w:type="spellEnd"/>
          </w:p>
        </w:tc>
        <w:tc>
          <w:tcPr>
            <w:tcW w:w="5215" w:type="dxa"/>
          </w:tcPr>
          <w:p w14:paraId="0792FF07" w14:textId="495CD395" w:rsidR="00EA2942" w:rsidRPr="00224542" w:rsidRDefault="008772C9" w:rsidP="001F3FA1">
            <w:pPr>
              <w:pStyle w:val="Heading1"/>
              <w:tabs>
                <w:tab w:val="left" w:pos="1069"/>
              </w:tabs>
              <w:rPr>
                <w:b w:val="0"/>
                <w:bCs/>
              </w:rPr>
            </w:pPr>
            <w:r w:rsidRPr="00224542">
              <w:rPr>
                <w:b w:val="0"/>
                <w:bCs/>
              </w:rPr>
              <w:t>Used Power BI to visualize passenger traffic trends, create operational-related and comparison dashboards, and contribute a report on the busiest week, month, and year.</w:t>
            </w:r>
          </w:p>
        </w:tc>
      </w:tr>
      <w:tr w:rsidR="00EA2942" w14:paraId="0FE5E6F1" w14:textId="77777777" w:rsidTr="00224542">
        <w:tc>
          <w:tcPr>
            <w:tcW w:w="4135" w:type="dxa"/>
          </w:tcPr>
          <w:p w14:paraId="3292CFFE" w14:textId="6E789CE7" w:rsidR="00EA2942" w:rsidRPr="00F84075" w:rsidRDefault="005D7032" w:rsidP="0012489E">
            <w:pPr>
              <w:pStyle w:val="Heading1"/>
              <w:rPr>
                <w:b w:val="0"/>
                <w:bCs/>
                <w:sz w:val="24"/>
                <w:szCs w:val="24"/>
              </w:rPr>
            </w:pPr>
            <w:r w:rsidRPr="00F84075">
              <w:rPr>
                <w:b w:val="0"/>
                <w:bCs/>
                <w:sz w:val="24"/>
                <w:szCs w:val="24"/>
              </w:rPr>
              <w:t>Lhakpa Sonam Lama</w:t>
            </w:r>
          </w:p>
        </w:tc>
        <w:tc>
          <w:tcPr>
            <w:tcW w:w="5215" w:type="dxa"/>
          </w:tcPr>
          <w:p w14:paraId="4541FF24" w14:textId="2D4FA7CD" w:rsidR="00EA2942" w:rsidRPr="00224542" w:rsidRDefault="001F3FA1" w:rsidP="001F3FA1">
            <w:pPr>
              <w:pStyle w:val="Heading1"/>
              <w:rPr>
                <w:b w:val="0"/>
                <w:bCs/>
              </w:rPr>
            </w:pPr>
            <w:r w:rsidRPr="00224542">
              <w:rPr>
                <w:b w:val="0"/>
                <w:bCs/>
              </w:rPr>
              <w:t>Designed and implemented a relational data model in SQL Server to organize and structure the Port Authority dataset efficiently. Using SQL Server Integration Services (SSIS)</w:t>
            </w:r>
            <w:r w:rsidR="006B22C2" w:rsidRPr="00224542">
              <w:rPr>
                <w:b w:val="0"/>
                <w:bCs/>
              </w:rPr>
              <w:t xml:space="preserve">. Also </w:t>
            </w:r>
            <w:r w:rsidR="001A36EE" w:rsidRPr="00224542">
              <w:rPr>
                <w:b w:val="0"/>
                <w:bCs/>
              </w:rPr>
              <w:t xml:space="preserve">combined all the files in one file and reviewed the final report. </w:t>
            </w:r>
          </w:p>
        </w:tc>
      </w:tr>
      <w:tr w:rsidR="00EA2942" w14:paraId="53D43AC7" w14:textId="77777777" w:rsidTr="00224542">
        <w:tc>
          <w:tcPr>
            <w:tcW w:w="4135" w:type="dxa"/>
          </w:tcPr>
          <w:p w14:paraId="01D95D62" w14:textId="76044B8B" w:rsidR="00EA2942" w:rsidRPr="00F84075" w:rsidRDefault="005D7032" w:rsidP="0012489E">
            <w:pPr>
              <w:pStyle w:val="Heading1"/>
              <w:rPr>
                <w:b w:val="0"/>
                <w:bCs/>
                <w:sz w:val="24"/>
                <w:szCs w:val="24"/>
              </w:rPr>
            </w:pPr>
            <w:r w:rsidRPr="00F84075">
              <w:rPr>
                <w:b w:val="0"/>
                <w:bCs/>
                <w:sz w:val="24"/>
                <w:szCs w:val="24"/>
              </w:rPr>
              <w:t>Jaden Sampson</w:t>
            </w:r>
          </w:p>
        </w:tc>
        <w:tc>
          <w:tcPr>
            <w:tcW w:w="5215" w:type="dxa"/>
          </w:tcPr>
          <w:p w14:paraId="0AE02410" w14:textId="3E0F209A" w:rsidR="00EA2942" w:rsidRPr="00224542" w:rsidRDefault="005C6F7C" w:rsidP="0012489E">
            <w:pPr>
              <w:pStyle w:val="Heading1"/>
              <w:rPr>
                <w:b w:val="0"/>
                <w:bCs/>
              </w:rPr>
            </w:pPr>
            <w:r w:rsidRPr="00224542">
              <w:rPr>
                <w:b w:val="0"/>
                <w:bCs/>
              </w:rPr>
              <w:t>Used Excel and Time Series forecasting to predict year 2026-2030. Later, for accuracy and data integrity, used Python’s prophet library to predict weekly passenger forecasts from 2025 to 2030. Also worked on projecting the passenger forecast report.</w:t>
            </w:r>
          </w:p>
        </w:tc>
      </w:tr>
      <w:tr w:rsidR="00EA2942" w14:paraId="0B016DCB" w14:textId="77777777" w:rsidTr="00224542">
        <w:tc>
          <w:tcPr>
            <w:tcW w:w="4135" w:type="dxa"/>
          </w:tcPr>
          <w:p w14:paraId="0FDFC146" w14:textId="0C7911A9" w:rsidR="00EA2942" w:rsidRPr="00F84075" w:rsidRDefault="00FB0056" w:rsidP="0012489E">
            <w:pPr>
              <w:pStyle w:val="Heading1"/>
              <w:rPr>
                <w:b w:val="0"/>
                <w:bCs/>
                <w:sz w:val="24"/>
                <w:szCs w:val="24"/>
              </w:rPr>
            </w:pPr>
            <w:r w:rsidRPr="00F84075">
              <w:rPr>
                <w:b w:val="0"/>
                <w:bCs/>
                <w:sz w:val="24"/>
                <w:szCs w:val="24"/>
              </w:rPr>
              <w:t>Jaideep Sai Thotakura</w:t>
            </w:r>
          </w:p>
        </w:tc>
        <w:tc>
          <w:tcPr>
            <w:tcW w:w="5215" w:type="dxa"/>
          </w:tcPr>
          <w:p w14:paraId="16064E95" w14:textId="1BFAFCCC" w:rsidR="00EA2942" w:rsidRPr="00224542" w:rsidRDefault="00AB78B0" w:rsidP="001F3FA1">
            <w:pPr>
              <w:pStyle w:val="Heading1"/>
              <w:rPr>
                <w:b w:val="0"/>
                <w:bCs/>
              </w:rPr>
            </w:pPr>
            <w:r w:rsidRPr="00224542">
              <w:rPr>
                <w:b w:val="0"/>
                <w:bCs/>
              </w:rPr>
              <w:t>Consolidated multiple Excel sheets from the Port Authority dataset into a clean dataset. Ensured data consistency and accuracy for analysis, forecasting, and the final dashboard</w:t>
            </w:r>
            <w:r w:rsidR="00E8736A">
              <w:rPr>
                <w:b w:val="0"/>
                <w:bCs/>
              </w:rPr>
              <w:t xml:space="preserve">. </w:t>
            </w:r>
            <w:r w:rsidRPr="00224542">
              <w:rPr>
                <w:b w:val="0"/>
                <w:bCs/>
              </w:rPr>
              <w:t>Contributed to a report on individual carrier prediction results</w:t>
            </w:r>
            <w:r w:rsidR="00E8736A">
              <w:rPr>
                <w:b w:val="0"/>
                <w:bCs/>
              </w:rPr>
              <w:t xml:space="preserve"> and Power BI visualization</w:t>
            </w:r>
          </w:p>
        </w:tc>
      </w:tr>
      <w:tr w:rsidR="00EA2942" w14:paraId="5179D36D" w14:textId="77777777" w:rsidTr="00224542">
        <w:tc>
          <w:tcPr>
            <w:tcW w:w="4135" w:type="dxa"/>
          </w:tcPr>
          <w:p w14:paraId="50DDB90C" w14:textId="63B594D6" w:rsidR="00EA2942" w:rsidRPr="00F84075" w:rsidRDefault="00FB0056" w:rsidP="0012489E">
            <w:pPr>
              <w:pStyle w:val="Heading1"/>
              <w:rPr>
                <w:b w:val="0"/>
                <w:bCs/>
                <w:sz w:val="24"/>
                <w:szCs w:val="24"/>
              </w:rPr>
            </w:pPr>
            <w:r w:rsidRPr="00F84075">
              <w:rPr>
                <w:b w:val="0"/>
                <w:bCs/>
                <w:sz w:val="24"/>
                <w:szCs w:val="24"/>
              </w:rPr>
              <w:t>Sai Varshini Thulasi Raman</w:t>
            </w:r>
          </w:p>
        </w:tc>
        <w:tc>
          <w:tcPr>
            <w:tcW w:w="5215" w:type="dxa"/>
          </w:tcPr>
          <w:p w14:paraId="6510D2F4" w14:textId="7836B094" w:rsidR="00EA2942" w:rsidRPr="00224542" w:rsidRDefault="00224542" w:rsidP="001F3FA1">
            <w:pPr>
              <w:pStyle w:val="Heading1"/>
              <w:rPr>
                <w:b w:val="0"/>
                <w:bCs/>
              </w:rPr>
            </w:pPr>
            <w:r w:rsidRPr="00224542">
              <w:rPr>
                <w:b w:val="0"/>
                <w:bCs/>
              </w:rPr>
              <w:t>Created interactive dashboards using Power BI to highlight seasonal patterns, growth, and forecasted changes. Also worked on the comparison report</w:t>
            </w:r>
            <w:r w:rsidR="00E8736A">
              <w:rPr>
                <w:b w:val="0"/>
                <w:bCs/>
              </w:rPr>
              <w:t xml:space="preserve"> and resources report. </w:t>
            </w:r>
          </w:p>
        </w:tc>
      </w:tr>
    </w:tbl>
    <w:p w14:paraId="1A84D675" w14:textId="0E33A707" w:rsidR="000959E7" w:rsidRPr="00A918ED" w:rsidRDefault="000959E7" w:rsidP="0012489E">
      <w:pPr>
        <w:pStyle w:val="Heading1"/>
      </w:pPr>
      <w:r w:rsidRPr="00A918ED">
        <w:lastRenderedPageBreak/>
        <w:t>EXECUTIVE SUMMARY</w:t>
      </w:r>
      <w:bookmarkEnd w:id="0"/>
    </w:p>
    <w:p w14:paraId="5B080468" w14:textId="77777777" w:rsidR="000D5478" w:rsidRDefault="000959E7" w:rsidP="000959E7">
      <w:r>
        <w:t xml:space="preserve">Over the past semester, our team – Group 1 has developed a comprehensive Business Intelligence solution to support the Port Authority’s infrastructure planning. </w:t>
      </w:r>
      <w:r w:rsidR="000D5478" w:rsidRPr="000D5478">
        <w:t>Recognizing that infrastructure maintenance often takes priority over analytics, we have modernized the data lifecycle by transitioning fragmented Excel tracking into a high-performance, centralized SQL Data Warehouse. By applying advanced machine learning (Prophet) and statistical regression (OLS), we have quantified the terminal’s recovery trajectory. Our analysis projects a surge to over 7 million annual passengers by 2030, necessitating robust temporary staging facilities designed for peak capacity rather than historic averages. This report provides the pragmatic, data-driven justifications required for top-tier executive decision-making.</w:t>
      </w:r>
    </w:p>
    <w:p w14:paraId="758208C7" w14:textId="75806DFA" w:rsidR="000959E7" w:rsidRPr="000959E7" w:rsidRDefault="000959E7" w:rsidP="0012489E">
      <w:pPr>
        <w:pStyle w:val="Heading1"/>
      </w:pPr>
      <w:bookmarkStart w:id="1" w:name="_Toc216653731"/>
      <w:r w:rsidRPr="000959E7">
        <w:t>Goal 1: Passenger Projections (2026–2030)</w:t>
      </w:r>
      <w:bookmarkEnd w:id="1"/>
    </w:p>
    <w:p w14:paraId="18979F86" w14:textId="7EDF2800" w:rsidR="000959E7" w:rsidRPr="000959E7" w:rsidRDefault="00FF3351" w:rsidP="00FF3351">
      <w:r w:rsidRPr="00FF3351">
        <w:rPr>
          <w:rFonts w:ascii="Aptos" w:hAnsi="Aptos"/>
          <w:color w:val="000000"/>
        </w:rPr>
        <w:t>We previously used Excel for forecasting. However, unlike Excel, the Prophet forecasting model is tailored for time-series data with recurring seasonal trends and provides more stable and realistic long-term forecasts than simple trend extrapolation.</w:t>
      </w:r>
      <w:r>
        <w:rPr>
          <w:rFonts w:ascii="Aptos" w:hAnsi="Aptos"/>
          <w:color w:val="000000"/>
        </w:rPr>
        <w:t xml:space="preserve"> </w:t>
      </w:r>
      <w:r w:rsidR="00390669" w:rsidRPr="00390669">
        <w:rPr>
          <w:rFonts w:ascii="Aptos" w:hAnsi="Aptos"/>
          <w:color w:val="000000"/>
        </w:rPr>
        <w:t>Given that our dataset spans from 2020 to mid-2025, we extended our predictions from August 2025 through December 2030 to enhance accuracy. This approach has allowed us to generate projections more efficiently and with greater precision.</w:t>
      </w:r>
      <w:r w:rsidR="00390669">
        <w:rPr>
          <w:rFonts w:ascii="Aptos" w:hAnsi="Aptos"/>
          <w:color w:val="000000"/>
        </w:rPr>
        <w:t xml:space="preserve"> </w:t>
      </w:r>
      <w:r w:rsidR="000959E7" w:rsidRPr="000959E7">
        <w:t xml:space="preserve">Total annual passenger volume is projected to grow from </w:t>
      </w:r>
      <w:r w:rsidR="000959E7" w:rsidRPr="000959E7">
        <w:rPr>
          <w:b/>
          <w:bCs/>
        </w:rPr>
        <w:t>5.70 million in 2026</w:t>
      </w:r>
      <w:r w:rsidR="000959E7" w:rsidRPr="000959E7">
        <w:t xml:space="preserve"> to </w:t>
      </w:r>
      <w:r w:rsidR="000959E7" w:rsidRPr="000959E7">
        <w:rPr>
          <w:b/>
          <w:bCs/>
        </w:rPr>
        <w:t>7.04 million by 2030</w:t>
      </w:r>
      <w:r w:rsidR="000959E7" w:rsidRPr="000959E7">
        <w:t>.</w:t>
      </w:r>
    </w:p>
    <w:p w14:paraId="0BCF9A72" w14:textId="77777777" w:rsidR="000959E7" w:rsidRPr="000959E7" w:rsidRDefault="000959E7" w:rsidP="000959E7">
      <w:pPr>
        <w:numPr>
          <w:ilvl w:val="0"/>
          <w:numId w:val="1"/>
        </w:numPr>
      </w:pPr>
      <w:r w:rsidRPr="000959E7">
        <w:rPr>
          <w:b/>
          <w:bCs/>
        </w:rPr>
        <w:t>Justification:</w:t>
      </w:r>
      <w:r w:rsidRPr="000959E7">
        <w:t xml:space="preserve"> Using the </w:t>
      </w:r>
      <w:r w:rsidRPr="000959E7">
        <w:rPr>
          <w:b/>
          <w:bCs/>
        </w:rPr>
        <w:t>Prophet Forecasting Model</w:t>
      </w:r>
      <w:r w:rsidRPr="000959E7">
        <w:t xml:space="preserve"> in Python, we established a clear growth trend. The specific annual breakdowns are:</w:t>
      </w:r>
    </w:p>
    <w:p w14:paraId="3664B4D2" w14:textId="5BE3BD34" w:rsidR="000959E7" w:rsidRPr="000959E7" w:rsidRDefault="000959E7" w:rsidP="000959E7">
      <w:pPr>
        <w:numPr>
          <w:ilvl w:val="1"/>
          <w:numId w:val="1"/>
        </w:numPr>
      </w:pPr>
      <w:r w:rsidRPr="000959E7">
        <w:rPr>
          <w:b/>
          <w:bCs/>
        </w:rPr>
        <w:t>2026:</w:t>
      </w:r>
      <w:r w:rsidRPr="000959E7">
        <w:t xml:space="preserve"> 5,698,55</w:t>
      </w:r>
      <w:r w:rsidR="0001046C">
        <w:t>0</w:t>
      </w:r>
      <w:r w:rsidRPr="000959E7">
        <w:t xml:space="preserve"> passengers</w:t>
      </w:r>
    </w:p>
    <w:p w14:paraId="5079B8FA" w14:textId="5FB09A13" w:rsidR="000959E7" w:rsidRPr="000959E7" w:rsidRDefault="000959E7" w:rsidP="000959E7">
      <w:pPr>
        <w:numPr>
          <w:ilvl w:val="1"/>
          <w:numId w:val="1"/>
        </w:numPr>
      </w:pPr>
      <w:r w:rsidRPr="000959E7">
        <w:rPr>
          <w:b/>
          <w:bCs/>
        </w:rPr>
        <w:t>2028:</w:t>
      </w:r>
      <w:r w:rsidRPr="000959E7">
        <w:t xml:space="preserve"> 6,477,3</w:t>
      </w:r>
      <w:r w:rsidR="0001046C">
        <w:t xml:space="preserve">89 </w:t>
      </w:r>
      <w:r w:rsidRPr="000959E7">
        <w:t>passengers</w:t>
      </w:r>
    </w:p>
    <w:p w14:paraId="68BA1CBE" w14:textId="3C21A1BF" w:rsidR="000959E7" w:rsidRPr="000959E7" w:rsidRDefault="000959E7" w:rsidP="000959E7">
      <w:pPr>
        <w:numPr>
          <w:ilvl w:val="1"/>
          <w:numId w:val="1"/>
        </w:numPr>
      </w:pPr>
      <w:r w:rsidRPr="000959E7">
        <w:rPr>
          <w:b/>
          <w:bCs/>
        </w:rPr>
        <w:t>2030:</w:t>
      </w:r>
      <w:r w:rsidRPr="000959E7">
        <w:t xml:space="preserve"> 7,039,5</w:t>
      </w:r>
      <w:r w:rsidR="0001046C">
        <w:t>45</w:t>
      </w:r>
      <w:r w:rsidRPr="000959E7">
        <w:t xml:space="preserve"> passengers</w:t>
      </w:r>
    </w:p>
    <w:p w14:paraId="491E10D1" w14:textId="71F79B0A" w:rsidR="006F1ECD" w:rsidRPr="000959E7" w:rsidRDefault="000959E7" w:rsidP="0001046C">
      <w:r w:rsidRPr="000959E7">
        <w:t xml:space="preserve">These figures </w:t>
      </w:r>
      <w:r w:rsidR="0001046C">
        <w:t xml:space="preserve">we found </w:t>
      </w:r>
      <w:r w:rsidRPr="000959E7">
        <w:t xml:space="preserve">were derived </w:t>
      </w:r>
      <w:r w:rsidR="0001046C" w:rsidRPr="000959E7">
        <w:t>from</w:t>
      </w:r>
      <w:r w:rsidRPr="000959E7">
        <w:t xml:space="preserve"> training our model on historical daily usage data</w:t>
      </w:r>
      <w:r w:rsidR="0001046C">
        <w:t xml:space="preserve"> based on weekly dataset we got from clean database</w:t>
      </w:r>
      <w:r w:rsidRPr="000959E7">
        <w:t>, capturing the steady post-COVID recovery trend.</w:t>
      </w:r>
      <w:r w:rsidR="0001046C">
        <w:t xml:space="preserve">  From the above figures, it is expected to growth rate of 23</w:t>
      </w:r>
      <w:r w:rsidR="00A241D1">
        <w:t>.5</w:t>
      </w:r>
      <w:r w:rsidR="0001046C">
        <w:t xml:space="preserve">% in Passengers. </w:t>
      </w:r>
    </w:p>
    <w:p w14:paraId="255E79F4" w14:textId="77777777" w:rsidR="000959E7" w:rsidRPr="000959E7" w:rsidRDefault="000959E7" w:rsidP="0012489E">
      <w:pPr>
        <w:pStyle w:val="Heading1"/>
      </w:pPr>
      <w:bookmarkStart w:id="2" w:name="_Toc216653732"/>
      <w:r w:rsidRPr="000959E7">
        <w:t>Goal 2: Most Important Prediction Factors</w:t>
      </w:r>
      <w:bookmarkEnd w:id="2"/>
    </w:p>
    <w:p w14:paraId="34793EA9" w14:textId="06819E11" w:rsidR="000959E7" w:rsidRPr="000959E7" w:rsidRDefault="0001046C" w:rsidP="000959E7">
      <w:r>
        <w:t>We found that from year 2020 – mid 2025, The maximum</w:t>
      </w:r>
      <w:r w:rsidR="00A743C0">
        <w:t xml:space="preserve"> daily passenger was 106,000. We set that target to 150,000 a day if we are attracting and facilitating the customers when </w:t>
      </w:r>
      <w:r w:rsidR="00A743C0">
        <w:lastRenderedPageBreak/>
        <w:t xml:space="preserve">needed. For that we checked for factors affecting passenger volume. </w:t>
      </w:r>
      <w:r w:rsidR="000959E7" w:rsidRPr="000959E7">
        <w:t xml:space="preserve">The primary drivers of passenger volume are </w:t>
      </w:r>
      <w:r w:rsidR="000959E7" w:rsidRPr="000959E7">
        <w:rPr>
          <w:b/>
          <w:bCs/>
        </w:rPr>
        <w:t>Seasonality (Month)</w:t>
      </w:r>
      <w:r w:rsidR="000959E7" w:rsidRPr="000959E7">
        <w:t xml:space="preserve"> and </w:t>
      </w:r>
      <w:r w:rsidR="000959E7" w:rsidRPr="000959E7">
        <w:rPr>
          <w:b/>
          <w:bCs/>
        </w:rPr>
        <w:t>Commuter Timing (Day of Week)</w:t>
      </w:r>
      <w:r w:rsidR="000959E7" w:rsidRPr="000959E7">
        <w:t>.</w:t>
      </w:r>
    </w:p>
    <w:p w14:paraId="2A65BC00" w14:textId="5268A15A" w:rsidR="000959E7" w:rsidRPr="000959E7" w:rsidRDefault="000959E7" w:rsidP="000959E7">
      <w:pPr>
        <w:numPr>
          <w:ilvl w:val="0"/>
          <w:numId w:val="2"/>
        </w:numPr>
      </w:pPr>
      <w:r w:rsidRPr="000959E7">
        <w:rPr>
          <w:b/>
          <w:bCs/>
        </w:rPr>
        <w:t>Justification:</w:t>
      </w:r>
      <w:r w:rsidR="0001046C">
        <w:t xml:space="preserve"> </w:t>
      </w:r>
      <w:r w:rsidR="00621DCF" w:rsidRPr="00621DCF">
        <w:t xml:space="preserve">Using OLS Regression in </w:t>
      </w:r>
      <w:proofErr w:type="spellStart"/>
      <w:r w:rsidR="00621DCF" w:rsidRPr="00621DCF">
        <w:t>Jupyter</w:t>
      </w:r>
      <w:proofErr w:type="spellEnd"/>
      <w:r w:rsidR="00621DCF" w:rsidRPr="00621DCF">
        <w:t>, we standardized all coefficients. This proved that December (-774 Coeff) and May (+672 Coeff) are the most significant time-based predictors</w:t>
      </w:r>
      <w:r w:rsidR="00ED0784">
        <w:t xml:space="preserve"> </w:t>
      </w:r>
      <w:r w:rsidRPr="000959E7">
        <w:t>with December showing a marked decrease in commuter volume and May showing a peak surge</w:t>
      </w:r>
      <w:r w:rsidR="0001046C">
        <w:t>, which is shown in Power BI visual.</w:t>
      </w:r>
    </w:p>
    <w:p w14:paraId="1BEA2757" w14:textId="4A9C63F9" w:rsidR="000959E7" w:rsidRPr="000959E7" w:rsidRDefault="000959E7" w:rsidP="00A743C0">
      <w:pPr>
        <w:ind w:left="360"/>
      </w:pPr>
      <w:r w:rsidRPr="000959E7">
        <w:t>The OLS model proved that scheduled commuter patterns are statistically more impactful than weather variables such as temperature or snowfall.</w:t>
      </w:r>
      <w:r w:rsidR="0001046C">
        <w:t xml:space="preserve"> </w:t>
      </w:r>
      <w:r w:rsidR="00ED0784" w:rsidRPr="00ED0784">
        <w:t xml:space="preserve">meaning facility staffing should be based on the calendar first, and weather forecasts second. </w:t>
      </w:r>
      <w:r w:rsidR="00A743C0" w:rsidRPr="00A743C0">
        <w:rPr>
          <w:rFonts w:ascii="Aptos" w:hAnsi="Aptos"/>
          <w:color w:val="000000"/>
        </w:rPr>
        <w:t>OLS regression identifies which factors are positively correlated.</w:t>
      </w:r>
    </w:p>
    <w:p w14:paraId="00F3F832" w14:textId="77777777" w:rsidR="000959E7" w:rsidRPr="000959E7" w:rsidRDefault="000959E7" w:rsidP="0012489E">
      <w:pPr>
        <w:pStyle w:val="Heading1"/>
      </w:pPr>
      <w:bookmarkStart w:id="3" w:name="_Toc216653733"/>
      <w:r w:rsidRPr="000959E7">
        <w:t>Goal 3: Prediction Results by Individual Carrier</w:t>
      </w:r>
      <w:bookmarkEnd w:id="3"/>
    </w:p>
    <w:p w14:paraId="2A85437F" w14:textId="1B088A85" w:rsidR="000959E7" w:rsidRPr="000959E7" w:rsidRDefault="000959E7" w:rsidP="000959E7">
      <w:r w:rsidRPr="000959E7">
        <w:rPr>
          <w:b/>
          <w:bCs/>
        </w:rPr>
        <w:t>NJ Transit</w:t>
      </w:r>
      <w:r w:rsidRPr="000959E7">
        <w:t xml:space="preserve"> remains the cornerstone of terminal operations, projected to carry </w:t>
      </w:r>
      <w:r w:rsidRPr="000959E7">
        <w:rPr>
          <w:b/>
          <w:bCs/>
        </w:rPr>
        <w:t>2</w:t>
      </w:r>
      <w:r w:rsidR="00390669">
        <w:rPr>
          <w:b/>
          <w:bCs/>
        </w:rPr>
        <w:t>9</w:t>
      </w:r>
      <w:r w:rsidRPr="000959E7">
        <w:rPr>
          <w:b/>
          <w:bCs/>
        </w:rPr>
        <w:t>.07 million passengers</w:t>
      </w:r>
      <w:r w:rsidRPr="000959E7">
        <w:t xml:space="preserve"> over the five-year period (84.7</w:t>
      </w:r>
      <w:r w:rsidR="00390669">
        <w:t>1</w:t>
      </w:r>
      <w:r w:rsidRPr="000959E7">
        <w:t>% market share).</w:t>
      </w:r>
    </w:p>
    <w:p w14:paraId="557B34DB" w14:textId="77777777" w:rsidR="000959E7" w:rsidRPr="000959E7" w:rsidRDefault="000959E7" w:rsidP="000959E7">
      <w:pPr>
        <w:numPr>
          <w:ilvl w:val="0"/>
          <w:numId w:val="3"/>
        </w:numPr>
      </w:pPr>
      <w:r w:rsidRPr="000959E7">
        <w:rPr>
          <w:b/>
          <w:bCs/>
        </w:rPr>
        <w:t>Justification:</w:t>
      </w:r>
      <w:r w:rsidRPr="000959E7">
        <w:t xml:space="preserve"> The carrier-specific forecast identifies the following key contributors to facility usage:</w:t>
      </w:r>
    </w:p>
    <w:p w14:paraId="72A7931B" w14:textId="2E222687" w:rsidR="000959E7" w:rsidRPr="000959E7" w:rsidRDefault="000959E7" w:rsidP="000959E7">
      <w:pPr>
        <w:numPr>
          <w:ilvl w:val="1"/>
          <w:numId w:val="3"/>
        </w:numPr>
      </w:pPr>
      <w:r w:rsidRPr="000959E7">
        <w:rPr>
          <w:b/>
          <w:bCs/>
        </w:rPr>
        <w:t>NJ Transit:</w:t>
      </w:r>
      <w:r w:rsidRPr="000959E7">
        <w:t xml:space="preserve"> 2</w:t>
      </w:r>
      <w:r w:rsidR="00A743C0">
        <w:t>9</w:t>
      </w:r>
      <w:r w:rsidRPr="000959E7">
        <w:t>,</w:t>
      </w:r>
      <w:r w:rsidR="00A743C0">
        <w:t>054,145</w:t>
      </w:r>
      <w:r w:rsidRPr="000959E7">
        <w:t xml:space="preserve"> total passengers (84.7</w:t>
      </w:r>
      <w:r w:rsidR="00A743C0">
        <w:t>1</w:t>
      </w:r>
      <w:r w:rsidRPr="000959E7">
        <w:t>%)</w:t>
      </w:r>
    </w:p>
    <w:p w14:paraId="21C3575D" w14:textId="0C4780BA" w:rsidR="000959E7" w:rsidRPr="000959E7" w:rsidRDefault="000959E7" w:rsidP="000959E7">
      <w:pPr>
        <w:numPr>
          <w:ilvl w:val="1"/>
          <w:numId w:val="3"/>
        </w:numPr>
      </w:pPr>
      <w:r w:rsidRPr="000959E7">
        <w:rPr>
          <w:b/>
          <w:bCs/>
        </w:rPr>
        <w:t>Coach USA:</w:t>
      </w:r>
      <w:r w:rsidRPr="000959E7">
        <w:t xml:space="preserve"> 1,</w:t>
      </w:r>
      <w:r w:rsidR="00A743C0">
        <w:t>835,072</w:t>
      </w:r>
      <w:r w:rsidRPr="000959E7">
        <w:t xml:space="preserve"> total passengers (5.3</w:t>
      </w:r>
      <w:r w:rsidR="00A743C0">
        <w:t>5</w:t>
      </w:r>
      <w:r w:rsidRPr="000959E7">
        <w:t>%)</w:t>
      </w:r>
    </w:p>
    <w:p w14:paraId="5DFB5BA2" w14:textId="1725AA72" w:rsidR="000959E7" w:rsidRPr="000959E7" w:rsidRDefault="000959E7" w:rsidP="000959E7">
      <w:pPr>
        <w:numPr>
          <w:ilvl w:val="1"/>
          <w:numId w:val="3"/>
        </w:numPr>
      </w:pPr>
      <w:r w:rsidRPr="000959E7">
        <w:rPr>
          <w:b/>
          <w:bCs/>
        </w:rPr>
        <w:t>Peter Pan/Bonanza:</w:t>
      </w:r>
      <w:r w:rsidRPr="000959E7">
        <w:t xml:space="preserve"> 7</w:t>
      </w:r>
      <w:r w:rsidR="00A743C0">
        <w:t>44,722</w:t>
      </w:r>
      <w:r w:rsidR="006E7ABA">
        <w:t xml:space="preserve"> </w:t>
      </w:r>
      <w:r w:rsidRPr="000959E7">
        <w:t>total passengers (2.</w:t>
      </w:r>
      <w:r w:rsidR="00A743C0">
        <w:t>46</w:t>
      </w:r>
      <w:r w:rsidRPr="000959E7">
        <w:t>%)</w:t>
      </w:r>
    </w:p>
    <w:p w14:paraId="0EF72F52" w14:textId="4ACFDC70" w:rsidR="000959E7" w:rsidRPr="006E7ABA" w:rsidRDefault="006E7ABA" w:rsidP="006E7ABA">
      <w:pPr>
        <w:rPr>
          <w:bCs/>
        </w:rPr>
      </w:pPr>
      <w:r w:rsidRPr="006E7ABA">
        <w:rPr>
          <w:rFonts w:ascii="Aptos" w:hAnsi="Aptos"/>
          <w:bCs/>
          <w:color w:val="000000"/>
        </w:rPr>
        <w:t>NJ Transit's projected 29.05M passengers determines the facility's design needs. Since intercity carriers like Coach USA and Peter Pan are recovering slowly, staging areas should favor "High-Frequency Commuter" over "Intercity Waiting" logic. Each carrier was analyzed individually to reflect unique service patterns and recovery rates, with most seeing a dip in February, modest gains in March, and another decline in April.</w:t>
      </w:r>
    </w:p>
    <w:p w14:paraId="3BDF0B9F" w14:textId="77777777" w:rsidR="000959E7" w:rsidRPr="000959E7" w:rsidRDefault="000959E7" w:rsidP="000959E7">
      <w:pPr>
        <w:rPr>
          <w:b/>
          <w:bCs/>
        </w:rPr>
      </w:pPr>
      <w:r w:rsidRPr="000959E7">
        <w:rPr>
          <w:b/>
          <w:bCs/>
        </w:rPr>
        <w:t>Goal 4: Busiest Times (2026–2030)</w:t>
      </w:r>
    </w:p>
    <w:p w14:paraId="76CD9A64" w14:textId="3028B25A" w:rsidR="000959E7" w:rsidRPr="000959E7" w:rsidRDefault="00390669" w:rsidP="000959E7">
      <w:r>
        <w:rPr>
          <w:b/>
          <w:bCs/>
        </w:rPr>
        <w:t xml:space="preserve">According to our forecast, we found that </w:t>
      </w:r>
      <w:r w:rsidR="000959E7" w:rsidRPr="000959E7">
        <w:t xml:space="preserve">Peak facility strain will occur in </w:t>
      </w:r>
      <w:r w:rsidR="000959E7" w:rsidRPr="000959E7">
        <w:rPr>
          <w:b/>
          <w:bCs/>
        </w:rPr>
        <w:t>September and October</w:t>
      </w:r>
      <w:r>
        <w:rPr>
          <w:b/>
          <w:bCs/>
        </w:rPr>
        <w:t xml:space="preserve"> when it comes to monthly</w:t>
      </w:r>
      <w:r w:rsidR="000959E7" w:rsidRPr="000959E7">
        <w:t>, specifically during the</w:t>
      </w:r>
      <w:r>
        <w:t xml:space="preserve"> thanksgiving </w:t>
      </w:r>
      <w:r w:rsidR="000959E7" w:rsidRPr="000959E7">
        <w:t>weeks of the year.</w:t>
      </w:r>
    </w:p>
    <w:p w14:paraId="45D1F95D" w14:textId="4249B0A1" w:rsidR="00E10BC5" w:rsidRDefault="000959E7" w:rsidP="00E10BC5">
      <w:pPr>
        <w:numPr>
          <w:ilvl w:val="0"/>
          <w:numId w:val="4"/>
        </w:numPr>
      </w:pPr>
      <w:r w:rsidRPr="000959E7">
        <w:rPr>
          <w:b/>
          <w:bCs/>
        </w:rPr>
        <w:t>Justification:</w:t>
      </w:r>
      <w:r w:rsidRPr="000959E7">
        <w:t xml:space="preserve"> Our </w:t>
      </w:r>
      <w:r w:rsidR="00600C23">
        <w:t xml:space="preserve">conditional heatmap matrix and table shows that the </w:t>
      </w:r>
      <w:r w:rsidRPr="000959E7">
        <w:t xml:space="preserve">monthly average projections identify </w:t>
      </w:r>
      <w:r w:rsidR="00E10BC5">
        <w:rPr>
          <w:b/>
          <w:bCs/>
        </w:rPr>
        <w:t>September</w:t>
      </w:r>
      <w:r w:rsidR="00E10BC5" w:rsidRPr="000959E7">
        <w:rPr>
          <w:b/>
          <w:bCs/>
        </w:rPr>
        <w:t xml:space="preserve"> (</w:t>
      </w:r>
      <w:r w:rsidR="00E10BC5">
        <w:rPr>
          <w:b/>
          <w:bCs/>
        </w:rPr>
        <w:t>3,311,905</w:t>
      </w:r>
      <w:r w:rsidRPr="000959E7">
        <w:rPr>
          <w:b/>
          <w:bCs/>
        </w:rPr>
        <w:t>)</w:t>
      </w:r>
      <w:r w:rsidRPr="000959E7">
        <w:t xml:space="preserve"> and </w:t>
      </w:r>
      <w:r w:rsidR="00E10BC5">
        <w:rPr>
          <w:b/>
          <w:bCs/>
        </w:rPr>
        <w:t>October</w:t>
      </w:r>
      <w:r w:rsidRPr="000959E7">
        <w:rPr>
          <w:b/>
          <w:bCs/>
        </w:rPr>
        <w:t xml:space="preserve"> (</w:t>
      </w:r>
      <w:r w:rsidR="00E10BC5">
        <w:rPr>
          <w:b/>
          <w:bCs/>
        </w:rPr>
        <w:t>3,318,548</w:t>
      </w:r>
      <w:r w:rsidRPr="000959E7">
        <w:rPr>
          <w:b/>
          <w:bCs/>
        </w:rPr>
        <w:t>)</w:t>
      </w:r>
      <w:r w:rsidRPr="000959E7">
        <w:t xml:space="preserve"> as the highest volume months.</w:t>
      </w:r>
    </w:p>
    <w:p w14:paraId="11CE406F" w14:textId="368BB76B" w:rsidR="000959E7" w:rsidRPr="000959E7" w:rsidRDefault="00E10BC5" w:rsidP="00E10BC5">
      <w:pPr>
        <w:numPr>
          <w:ilvl w:val="0"/>
          <w:numId w:val="4"/>
        </w:numPr>
      </w:pPr>
      <w:r w:rsidRPr="00E10BC5">
        <w:rPr>
          <w:rFonts w:ascii="Aptos" w:hAnsi="Aptos"/>
          <w:b/>
          <w:color w:val="000000"/>
        </w:rPr>
        <w:t>Weekly Peaks:</w:t>
      </w:r>
      <w:r w:rsidRPr="00E10BC5">
        <w:rPr>
          <w:rFonts w:ascii="Aptos" w:hAnsi="Aptos"/>
          <w:color w:val="000000"/>
        </w:rPr>
        <w:t xml:space="preserve"> The busiest week is expected in Week 47-48 of 2025-2030, with a projected volume of at least 113,125 passengers, rising to a peak of 146,987 on </w:t>
      </w:r>
      <w:r w:rsidR="001F0F2B">
        <w:rPr>
          <w:rFonts w:ascii="Aptos" w:hAnsi="Aptos"/>
          <w:color w:val="000000"/>
        </w:rPr>
        <w:lastRenderedPageBreak/>
        <w:t xml:space="preserve">Friday, </w:t>
      </w:r>
      <w:r w:rsidRPr="00E10BC5">
        <w:rPr>
          <w:rFonts w:ascii="Aptos" w:hAnsi="Aptos"/>
          <w:color w:val="000000"/>
        </w:rPr>
        <w:t xml:space="preserve">October 19, 2030. This increase is driven by holiday travel and high growth projections for that year. </w:t>
      </w:r>
    </w:p>
    <w:p w14:paraId="308AA935" w14:textId="77777777" w:rsidR="000959E7" w:rsidRPr="000959E7" w:rsidRDefault="000959E7" w:rsidP="000959E7">
      <w:pPr>
        <w:rPr>
          <w:b/>
          <w:bCs/>
        </w:rPr>
      </w:pPr>
      <w:r w:rsidRPr="000959E7">
        <w:rPr>
          <w:b/>
          <w:bCs/>
        </w:rPr>
        <w:t>Goal 5: Current Usage vs. 2019 Pre-COVID Baseline</w:t>
      </w:r>
    </w:p>
    <w:p w14:paraId="0FBFAD1C" w14:textId="77777777" w:rsidR="00C31856" w:rsidRPr="00C31856" w:rsidRDefault="00C31856" w:rsidP="00C31856">
      <w:pPr>
        <w:rPr>
          <w:rFonts w:ascii="Aptos" w:hAnsi="Aptos"/>
          <w:color w:val="000000"/>
        </w:rPr>
      </w:pPr>
      <w:r w:rsidRPr="00C31856">
        <w:rPr>
          <w:rFonts w:ascii="Aptos" w:hAnsi="Aptos"/>
          <w:color w:val="000000"/>
        </w:rPr>
        <w:t xml:space="preserve">As of July 2025, the terminal has achieved a </w:t>
      </w:r>
      <w:r w:rsidRPr="00C31856">
        <w:rPr>
          <w:rFonts w:ascii="Aptos" w:hAnsi="Aptos"/>
          <w:b/>
          <w:bCs/>
          <w:color w:val="000000"/>
        </w:rPr>
        <w:t>94.6% recovery rate</w:t>
      </w:r>
      <w:r w:rsidRPr="00C31856">
        <w:rPr>
          <w:rFonts w:ascii="Aptos" w:hAnsi="Aptos"/>
          <w:color w:val="000000"/>
        </w:rPr>
        <w:t xml:space="preserve"> compared to the 2019 baseline.</w:t>
      </w:r>
    </w:p>
    <w:p w14:paraId="714EFDDA" w14:textId="77777777" w:rsidR="00E30DE9" w:rsidRDefault="00CA3EBF" w:rsidP="00CA3EBF">
      <w:pPr>
        <w:rPr>
          <w:rFonts w:ascii="Aptos" w:hAnsi="Aptos"/>
          <w:b/>
          <w:color w:val="000000"/>
        </w:rPr>
      </w:pPr>
      <w:r w:rsidRPr="00CA3EBF">
        <w:rPr>
          <w:rFonts w:ascii="Aptos" w:hAnsi="Aptos"/>
          <w:b/>
          <w:color w:val="000000"/>
        </w:rPr>
        <w:t>Justification:</w:t>
      </w:r>
      <w:r w:rsidRPr="00CA3EBF">
        <w:rPr>
          <w:rFonts w:ascii="Aptos" w:hAnsi="Aptos"/>
          <w:color w:val="000000"/>
        </w:rPr>
        <w:t xml:space="preserve"> </w:t>
      </w:r>
      <w:r w:rsidRPr="00CA3EBF">
        <w:rPr>
          <w:rFonts w:ascii="Aptos" w:hAnsi="Aptos"/>
          <w:b/>
          <w:color w:val="000000"/>
        </w:rPr>
        <w:t>We established a 2019 monthly baseline of 436,430 passengers by standardizing available weekly figures, allowing for an accurate comparison.</w:t>
      </w:r>
      <w:r w:rsidR="00E30DE9">
        <w:rPr>
          <w:rFonts w:ascii="Aptos" w:hAnsi="Aptos"/>
          <w:b/>
          <w:color w:val="000000"/>
        </w:rPr>
        <w:t xml:space="preserve"> </w:t>
      </w:r>
    </w:p>
    <w:p w14:paraId="4760B3A2" w14:textId="09BA4578" w:rsidR="00C31856" w:rsidRPr="00E30DE9" w:rsidRDefault="00CA3EBF" w:rsidP="00CA3EBF">
      <w:pPr>
        <w:rPr>
          <w:rFonts w:ascii="Aptos" w:hAnsi="Aptos"/>
          <w:b/>
          <w:color w:val="000000"/>
        </w:rPr>
      </w:pPr>
      <w:r w:rsidRPr="00CA3EBF">
        <w:rPr>
          <w:rFonts w:ascii="Aptos" w:hAnsi="Aptos"/>
          <w:b/>
          <w:color w:val="000000"/>
        </w:rPr>
        <w:t xml:space="preserve">Current </w:t>
      </w:r>
      <w:r w:rsidR="00E30DE9">
        <w:rPr>
          <w:rFonts w:ascii="Aptos" w:hAnsi="Aptos"/>
          <w:b/>
          <w:color w:val="000000"/>
        </w:rPr>
        <w:t xml:space="preserve">2025 </w:t>
      </w:r>
      <w:r w:rsidRPr="00CA3EBF">
        <w:rPr>
          <w:rFonts w:ascii="Aptos" w:hAnsi="Aptos"/>
          <w:b/>
          <w:color w:val="000000"/>
        </w:rPr>
        <w:t>Performance:</w:t>
      </w:r>
      <w:r w:rsidRPr="00CA3EBF">
        <w:rPr>
          <w:rFonts w:ascii="Aptos" w:hAnsi="Aptos"/>
          <w:color w:val="000000"/>
        </w:rPr>
        <w:t xml:space="preserve"> Actual results from January to July 2025 indicate a monthly average of </w:t>
      </w:r>
      <w:r w:rsidRPr="00CA3EBF">
        <w:rPr>
          <w:rFonts w:ascii="Aptos" w:hAnsi="Aptos"/>
          <w:b/>
          <w:color w:val="000000"/>
        </w:rPr>
        <w:t>413,040</w:t>
      </w:r>
      <w:r w:rsidRPr="00CA3EBF">
        <w:rPr>
          <w:rFonts w:ascii="Aptos" w:hAnsi="Aptos"/>
          <w:color w:val="000000"/>
        </w:rPr>
        <w:t xml:space="preserve"> passengers.</w:t>
      </w:r>
    </w:p>
    <w:p w14:paraId="63D82AFC" w14:textId="2C8A1315" w:rsidR="00C31856" w:rsidRPr="00C31856" w:rsidRDefault="008B3C25" w:rsidP="008B3C25">
      <w:r w:rsidRPr="008B3C25">
        <w:rPr>
          <w:rFonts w:ascii="Aptos" w:hAnsi="Aptos"/>
          <w:color w:val="000000"/>
        </w:rPr>
        <w:t>The "New Normal" reaches 94.6% of previous peak levels, but with steadier mid-week usage. This means facilities now see consistent use throughout the day instead of surges as in 2019.</w:t>
      </w:r>
    </w:p>
    <w:p w14:paraId="6CD97EA3" w14:textId="77777777" w:rsidR="00897555" w:rsidRPr="00897555" w:rsidRDefault="00897555" w:rsidP="00897555">
      <w:pPr>
        <w:rPr>
          <w:rFonts w:ascii="Aptos" w:hAnsi="Aptos"/>
          <w:color w:val="000000"/>
        </w:rPr>
      </w:pPr>
    </w:p>
    <w:p w14:paraId="38C78F98" w14:textId="172D24A6" w:rsidR="00897555" w:rsidRPr="00897555" w:rsidRDefault="00897555" w:rsidP="00897555">
      <w:pPr>
        <w:rPr>
          <w:b/>
          <w:bCs/>
        </w:rPr>
      </w:pPr>
      <w:r w:rsidRPr="00897555">
        <w:rPr>
          <w:b/>
          <w:bCs/>
        </w:rPr>
        <w:t xml:space="preserve"> DATA ARCHITECTURE &amp; PIPELINES </w:t>
      </w:r>
    </w:p>
    <w:p w14:paraId="5ADC9D93" w14:textId="77777777" w:rsidR="00897555" w:rsidRPr="00897555" w:rsidRDefault="00897555" w:rsidP="0012489E">
      <w:pPr>
        <w:pStyle w:val="Heading1"/>
      </w:pPr>
      <w:bookmarkStart w:id="4" w:name="_Toc216653734"/>
      <w:r w:rsidRPr="00897555">
        <w:t>Goal 6: SSIS ETL Infrastructure</w:t>
      </w:r>
      <w:bookmarkEnd w:id="4"/>
    </w:p>
    <w:p w14:paraId="31D1C1C8" w14:textId="17DE6D3C" w:rsidR="00A93E4C" w:rsidRPr="00A93E4C" w:rsidRDefault="00A93E4C" w:rsidP="00A93E4C">
      <w:pPr>
        <w:rPr>
          <w:rFonts w:ascii="Aptos" w:hAnsi="Aptos"/>
          <w:color w:val="000000"/>
        </w:rPr>
      </w:pPr>
      <w:r w:rsidRPr="00A93E4C">
        <w:rPr>
          <w:rFonts w:ascii="Aptos" w:hAnsi="Aptos"/>
          <w:color w:val="000000"/>
        </w:rPr>
        <w:t>We developed a secure ETL pipeline in Visual Studio 2022 that successfully migrated 2,433 records into the Star Schema. The pipeline utilizes:</w:t>
      </w:r>
    </w:p>
    <w:p w14:paraId="4B4FE098" w14:textId="1B7E8E21" w:rsidR="00A93E4C" w:rsidRPr="00A93E4C" w:rsidRDefault="00A93E4C" w:rsidP="00A93E4C">
      <w:pPr>
        <w:pStyle w:val="ListParagraph"/>
        <w:numPr>
          <w:ilvl w:val="0"/>
          <w:numId w:val="11"/>
        </w:numPr>
        <w:rPr>
          <w:rFonts w:ascii="Aptos" w:hAnsi="Aptos"/>
          <w:color w:val="000000"/>
        </w:rPr>
      </w:pPr>
      <w:r w:rsidRPr="00A93E4C">
        <w:rPr>
          <w:rFonts w:ascii="Aptos" w:hAnsi="Aptos"/>
          <w:color w:val="000000"/>
        </w:rPr>
        <w:t>Derived Columns: To standardize carrier naming conventions.</w:t>
      </w:r>
    </w:p>
    <w:p w14:paraId="5C95E4B2" w14:textId="51FB1768" w:rsidR="00897555" w:rsidRPr="00A3515D" w:rsidRDefault="00A93E4C" w:rsidP="00A93E4C">
      <w:pPr>
        <w:pStyle w:val="ListParagraph"/>
        <w:numPr>
          <w:ilvl w:val="0"/>
          <w:numId w:val="11"/>
        </w:numPr>
      </w:pPr>
      <w:r w:rsidRPr="00A93E4C">
        <w:rPr>
          <w:rFonts w:ascii="Aptos" w:hAnsi="Aptos"/>
          <w:color w:val="000000"/>
        </w:rPr>
        <w:t>Lookup Transformations: To resolve Surrogate Keys for Carriers and Dates, ensuring that the Power BI dashboard queries a highly indexed SQL database rather than a slow Excel link.</w:t>
      </w:r>
    </w:p>
    <w:p w14:paraId="42AADC71" w14:textId="3F9E3126" w:rsidR="00A3515D" w:rsidRPr="00897555" w:rsidRDefault="00A3515D" w:rsidP="00A3515D">
      <w:r w:rsidRPr="00A3515D">
        <w:t>We implemented a resilient ETL pipeline that filtered out 19 high-risk anomalies, ensuring that the 2030 forecast is built on 'clean' historical truths.</w:t>
      </w:r>
    </w:p>
    <w:p w14:paraId="7D7367C3" w14:textId="77777777" w:rsidR="00897555" w:rsidRPr="00897555" w:rsidRDefault="00897555" w:rsidP="0012489E">
      <w:pPr>
        <w:pStyle w:val="Heading1"/>
      </w:pPr>
      <w:bookmarkStart w:id="5" w:name="_Toc216653735"/>
      <w:r w:rsidRPr="00897555">
        <w:t>Goal 7: Data Warehouse Design (Star Schema)</w:t>
      </w:r>
      <w:bookmarkEnd w:id="5"/>
    </w:p>
    <w:p w14:paraId="4F60A1A5" w14:textId="3BEFBF31" w:rsidR="00897555" w:rsidRPr="00897555" w:rsidRDefault="00897555" w:rsidP="00844AC1">
      <w:r w:rsidRPr="00897555">
        <w:t xml:space="preserve">The </w:t>
      </w:r>
      <w:proofErr w:type="spellStart"/>
      <w:r w:rsidRPr="00897555">
        <w:rPr>
          <w:b/>
          <w:bCs/>
        </w:rPr>
        <w:t>PortAuthorityDWH</w:t>
      </w:r>
      <w:proofErr w:type="spellEnd"/>
      <w:r w:rsidRPr="00897555">
        <w:t xml:space="preserve"> was built with a focused Star Schema to optimize query performance.</w:t>
      </w:r>
      <w:r w:rsidR="00844AC1">
        <w:t xml:space="preserve"> </w:t>
      </w:r>
      <w:r w:rsidR="00844AC1" w:rsidRPr="00844AC1">
        <w:rPr>
          <w:rFonts w:ascii="Aptos" w:hAnsi="Aptos"/>
          <w:color w:val="000000"/>
        </w:rPr>
        <w:t>We first created a staging table and then used a pipeline to direct data to the appropriate columns. Any unwanted data was sent to a failed data warehouse table.</w:t>
      </w:r>
    </w:p>
    <w:p w14:paraId="49260FE2" w14:textId="56968847" w:rsidR="00897555" w:rsidRPr="00897555" w:rsidRDefault="00897555" w:rsidP="00897555">
      <w:pPr>
        <w:numPr>
          <w:ilvl w:val="0"/>
          <w:numId w:val="8"/>
        </w:numPr>
      </w:pPr>
      <w:r w:rsidRPr="00897555">
        <w:rPr>
          <w:b/>
          <w:bCs/>
        </w:rPr>
        <w:t>Fact Table:</w:t>
      </w:r>
      <w:r w:rsidRPr="00897555">
        <w:t xml:space="preserve"> </w:t>
      </w:r>
      <w:proofErr w:type="spellStart"/>
      <w:r w:rsidRPr="00897555">
        <w:t>FactPassenger</w:t>
      </w:r>
      <w:proofErr w:type="spellEnd"/>
      <w:r w:rsidRPr="00897555">
        <w:t xml:space="preserve"> (Measures: </w:t>
      </w:r>
      <w:proofErr w:type="spellStart"/>
      <w:r w:rsidRPr="00897555">
        <w:t>DeparturePassengerCount</w:t>
      </w:r>
      <w:proofErr w:type="spellEnd"/>
      <w:r w:rsidRPr="00897555">
        <w:t>).</w:t>
      </w:r>
    </w:p>
    <w:p w14:paraId="543C1BE1" w14:textId="77777777" w:rsidR="00897555" w:rsidRPr="00897555" w:rsidRDefault="00897555" w:rsidP="00897555">
      <w:pPr>
        <w:numPr>
          <w:ilvl w:val="0"/>
          <w:numId w:val="8"/>
        </w:numPr>
      </w:pPr>
      <w:r w:rsidRPr="00897555">
        <w:rPr>
          <w:b/>
          <w:bCs/>
        </w:rPr>
        <w:t>Dimensions:</w:t>
      </w:r>
      <w:r w:rsidRPr="00897555">
        <w:t xml:space="preserve"> </w:t>
      </w:r>
      <w:proofErr w:type="spellStart"/>
      <w:r w:rsidRPr="00897555">
        <w:t>DimDate</w:t>
      </w:r>
      <w:proofErr w:type="spellEnd"/>
      <w:r w:rsidRPr="00897555">
        <w:t xml:space="preserve"> (with </w:t>
      </w:r>
      <w:proofErr w:type="spellStart"/>
      <w:r w:rsidRPr="00897555">
        <w:t>IsHoliday</w:t>
      </w:r>
      <w:proofErr w:type="spellEnd"/>
      <w:r w:rsidRPr="00897555">
        <w:t xml:space="preserve"> and </w:t>
      </w:r>
      <w:proofErr w:type="spellStart"/>
      <w:r w:rsidRPr="00897555">
        <w:t>WeekNum</w:t>
      </w:r>
      <w:proofErr w:type="spellEnd"/>
      <w:r w:rsidRPr="00897555">
        <w:t xml:space="preserve">), </w:t>
      </w:r>
      <w:proofErr w:type="spellStart"/>
      <w:r w:rsidRPr="00897555">
        <w:t>DimCarrier</w:t>
      </w:r>
      <w:proofErr w:type="spellEnd"/>
      <w:r w:rsidRPr="00897555">
        <w:t xml:space="preserve"> (with </w:t>
      </w:r>
      <w:proofErr w:type="spellStart"/>
      <w:r w:rsidRPr="00897555">
        <w:t>CarrierType</w:t>
      </w:r>
      <w:proofErr w:type="spellEnd"/>
      <w:r w:rsidRPr="00897555">
        <w:t xml:space="preserve">), and </w:t>
      </w:r>
      <w:proofErr w:type="spellStart"/>
      <w:r w:rsidRPr="00897555">
        <w:t>DimWeather</w:t>
      </w:r>
      <w:proofErr w:type="spellEnd"/>
      <w:r w:rsidRPr="00897555">
        <w:t xml:space="preserve"> (with </w:t>
      </w:r>
      <w:proofErr w:type="spellStart"/>
      <w:r w:rsidRPr="00897555">
        <w:t>AvgTemperature</w:t>
      </w:r>
      <w:proofErr w:type="spellEnd"/>
      <w:r w:rsidRPr="00897555">
        <w:t xml:space="preserve"> and Snowfall).</w:t>
      </w:r>
    </w:p>
    <w:p w14:paraId="0E4C0D14" w14:textId="02AFA5D8" w:rsidR="00897555" w:rsidRDefault="00550CC9" w:rsidP="00897555">
      <w:r w:rsidRPr="00550CC9">
        <w:rPr>
          <w:rFonts w:ascii="Aptos" w:hAnsi="Aptos"/>
          <w:b/>
          <w:color w:val="000000"/>
        </w:rPr>
        <w:lastRenderedPageBreak/>
        <w:t>Fields Selected:</w:t>
      </w:r>
      <w:r w:rsidRPr="00550CC9">
        <w:rPr>
          <w:rFonts w:ascii="Aptos" w:hAnsi="Aptos"/>
          <w:color w:val="000000"/>
        </w:rPr>
        <w:t xml:space="preserve"> These fields were chosen for their strong correlation with passenger variability, as shown by our OLS regression model in </w:t>
      </w:r>
      <w:proofErr w:type="spellStart"/>
      <w:r w:rsidRPr="00550CC9">
        <w:rPr>
          <w:rFonts w:ascii="Aptos" w:hAnsi="Aptos"/>
          <w:color w:val="000000"/>
        </w:rPr>
        <w:t>Jupyter</w:t>
      </w:r>
      <w:proofErr w:type="spellEnd"/>
      <w:r w:rsidRPr="00550CC9">
        <w:rPr>
          <w:rFonts w:ascii="Aptos" w:hAnsi="Aptos"/>
          <w:color w:val="000000"/>
        </w:rPr>
        <w:t>. Separating "Weather" allowed the model to distinguish weather effects from time trends, revealing that commuter habits mainly drive terminal usage.</w:t>
      </w:r>
    </w:p>
    <w:p w14:paraId="106ADD19" w14:textId="77777777" w:rsidR="00B62937" w:rsidRPr="00897555" w:rsidRDefault="00B62937" w:rsidP="00897555"/>
    <w:p w14:paraId="169E618E" w14:textId="5455ABF6" w:rsidR="00897555" w:rsidRPr="00897555" w:rsidRDefault="00897555" w:rsidP="0012489E">
      <w:pPr>
        <w:pStyle w:val="Heading1"/>
      </w:pPr>
      <w:bookmarkStart w:id="6" w:name="_Toc216653736"/>
      <w:r w:rsidRPr="00897555">
        <w:t>RECOMMENDATIONS TO THE COMPANY</w:t>
      </w:r>
      <w:bookmarkEnd w:id="6"/>
    </w:p>
    <w:p w14:paraId="099BD569" w14:textId="77777777" w:rsidR="00DF218E" w:rsidRDefault="00A918ED" w:rsidP="00A918ED">
      <w:pPr>
        <w:rPr>
          <w:rFonts w:ascii="Aptos" w:hAnsi="Aptos"/>
          <w:b/>
          <w:color w:val="000000"/>
        </w:rPr>
      </w:pPr>
      <w:r w:rsidRPr="00A918ED">
        <w:rPr>
          <w:rFonts w:ascii="Aptos" w:hAnsi="Aptos"/>
          <w:b/>
          <w:color w:val="000000"/>
        </w:rPr>
        <w:t>Staging Facility Sizing</w:t>
      </w:r>
    </w:p>
    <w:p w14:paraId="46586925" w14:textId="3646C582" w:rsidR="00844AC1" w:rsidRPr="00DF218E" w:rsidRDefault="00A918ED" w:rsidP="00DF218E">
      <w:pPr>
        <w:ind w:firstLine="720"/>
      </w:pPr>
      <w:r w:rsidRPr="00DF218E">
        <w:rPr>
          <w:rFonts w:ascii="Aptos" w:hAnsi="Aptos"/>
          <w:color w:val="000000"/>
        </w:rPr>
        <w:t>We believe that based on our projection that passenger numbers will increase to 7 million by 2030</w:t>
      </w:r>
      <w:r w:rsidR="00DF218E" w:rsidRPr="00DF218E">
        <w:rPr>
          <w:rFonts w:ascii="Aptos" w:hAnsi="Aptos"/>
          <w:color w:val="000000"/>
        </w:rPr>
        <w:t xml:space="preserve">, which is </w:t>
      </w:r>
      <w:r w:rsidRPr="00DF218E">
        <w:rPr>
          <w:rFonts w:ascii="Aptos" w:hAnsi="Aptos"/>
          <w:color w:val="000000"/>
        </w:rPr>
        <w:t xml:space="preserve">about a 23.5% rise from the baseline of 5.69 </w:t>
      </w:r>
      <w:r w:rsidR="00DF218E" w:rsidRPr="00DF218E">
        <w:rPr>
          <w:rFonts w:ascii="Aptos" w:hAnsi="Aptos"/>
          <w:color w:val="000000"/>
        </w:rPr>
        <w:t xml:space="preserve">million, </w:t>
      </w:r>
      <w:r w:rsidRPr="00DF218E">
        <w:rPr>
          <w:rFonts w:ascii="Aptos" w:hAnsi="Aptos"/>
          <w:color w:val="000000"/>
        </w:rPr>
        <w:t>we recommend designing temporary facilities with a 25% capacity buffer above 2025 requirements. This approach ensures effective management of growing demand throughout the decade. Additionally, the physical size of the staging area should be matched to the 2030 Peak Week (146,987 passengers) instead of the 2025 average.</w:t>
      </w:r>
      <w:r w:rsidR="00DF218E" w:rsidRPr="00DF218E">
        <w:rPr>
          <w:rFonts w:ascii="Aptos" w:hAnsi="Aptos"/>
          <w:color w:val="000000"/>
        </w:rPr>
        <w:t xml:space="preserve"> Ultimately, we believe that this will reduce the risk of congestion, safety incidents, and service delays during the peak demand periods. In addition, this aligns with capital investment with a long-term demand rather than the short-term averages. This means that if numbers change or the forecasting model is impacted in any way, Port Authority can shift or expand depending on the data that they continue obtaining.</w:t>
      </w:r>
    </w:p>
    <w:p w14:paraId="0697DB10" w14:textId="77777777" w:rsidR="00DF218E" w:rsidRDefault="00A918ED" w:rsidP="00A918ED">
      <w:pPr>
        <w:rPr>
          <w:rFonts w:ascii="Aptos" w:hAnsi="Aptos"/>
          <w:b/>
          <w:color w:val="000000"/>
        </w:rPr>
      </w:pPr>
      <w:r>
        <w:rPr>
          <w:rFonts w:ascii="Aptos" w:hAnsi="Aptos"/>
          <w:b/>
          <w:color w:val="000000"/>
        </w:rPr>
        <w:t xml:space="preserve">Prioritize </w:t>
      </w:r>
      <w:r w:rsidRPr="00A918ED">
        <w:rPr>
          <w:rFonts w:ascii="Aptos" w:hAnsi="Aptos"/>
          <w:b/>
          <w:color w:val="000000"/>
        </w:rPr>
        <w:t>Strategic Staffing</w:t>
      </w:r>
    </w:p>
    <w:p w14:paraId="1AD94268" w14:textId="6201FB12" w:rsidR="00A918ED" w:rsidRDefault="00DF218E" w:rsidP="00DF218E">
      <w:pPr>
        <w:ind w:firstLine="720"/>
      </w:pPr>
      <w:r>
        <w:rPr>
          <w:rFonts w:ascii="Aptos" w:hAnsi="Aptos"/>
          <w:color w:val="000000"/>
        </w:rPr>
        <w:t>I</w:t>
      </w:r>
      <w:r w:rsidR="00A918ED" w:rsidRPr="00A918ED">
        <w:rPr>
          <w:rFonts w:ascii="Aptos" w:hAnsi="Aptos"/>
          <w:color w:val="000000"/>
        </w:rPr>
        <w:t>t is recommended that security and facility maintenance resources be strategically allocated to address peak periods during September and October, corresponding with the "Return to Work/School" surge and the increased activity observed during Friday and Sunday transitions. These times have historically reflected the highest projected daily volumes. Specifically, an increase of 15-20% in facility maintenance and security staffing should be implemented during the September–October period and for Friday afternoon shift changes.</w:t>
      </w:r>
      <w:r>
        <w:rPr>
          <w:rFonts w:ascii="Aptos" w:hAnsi="Aptos"/>
          <w:color w:val="000000"/>
        </w:rPr>
        <w:t xml:space="preserve"> Ultimately, we believe that this solution will provide Port Authority with improvements in passenger flow and bottlenecks during predictable surges. In addition, it will also help enhance the reliability of service without increasing labor costs. Finally, this recommendation also will enable proactive scheduling rather than reactive crisis </w:t>
      </w:r>
      <w:r w:rsidR="005D3D1E">
        <w:rPr>
          <w:rFonts w:ascii="Aptos" w:hAnsi="Aptos"/>
          <w:color w:val="000000"/>
        </w:rPr>
        <w:t>staffing,</w:t>
      </w:r>
      <w:r>
        <w:rPr>
          <w:rFonts w:ascii="Aptos" w:hAnsi="Aptos"/>
          <w:color w:val="000000"/>
        </w:rPr>
        <w:t xml:space="preserve"> which is inefficient and can prove costly.</w:t>
      </w:r>
    </w:p>
    <w:p w14:paraId="174ECFCE" w14:textId="77777777" w:rsidR="00DF218E" w:rsidRDefault="00A918ED" w:rsidP="00A918ED">
      <w:pPr>
        <w:rPr>
          <w:rFonts w:ascii="Aptos" w:hAnsi="Aptos"/>
          <w:color w:val="000000"/>
        </w:rPr>
      </w:pPr>
      <w:r w:rsidRPr="00A918ED">
        <w:rPr>
          <w:rFonts w:ascii="Aptos" w:hAnsi="Aptos"/>
          <w:b/>
          <w:color w:val="000000"/>
        </w:rPr>
        <w:t>Carrier Coordination:</w:t>
      </w:r>
      <w:r w:rsidRPr="00A918ED">
        <w:rPr>
          <w:rFonts w:ascii="Aptos" w:hAnsi="Aptos"/>
          <w:color w:val="000000"/>
        </w:rPr>
        <w:t xml:space="preserve"> </w:t>
      </w:r>
    </w:p>
    <w:p w14:paraId="4853DCB4" w14:textId="5FB3E924" w:rsidR="00844AC1" w:rsidRDefault="00A918ED" w:rsidP="00DF218E">
      <w:pPr>
        <w:ind w:firstLine="720"/>
      </w:pPr>
      <w:r w:rsidRPr="00A918ED">
        <w:rPr>
          <w:rFonts w:ascii="Aptos" w:hAnsi="Aptos"/>
          <w:color w:val="000000"/>
        </w:rPr>
        <w:t xml:space="preserve">As NJ Transit accounts for approximately 85% of total volume, it is imperative to </w:t>
      </w:r>
      <w:r w:rsidR="00DF218E" w:rsidRPr="00A918ED">
        <w:rPr>
          <w:rFonts w:ascii="Aptos" w:hAnsi="Aptos"/>
          <w:color w:val="000000"/>
        </w:rPr>
        <w:t>prioritize</w:t>
      </w:r>
      <w:r w:rsidRPr="00A918ED">
        <w:rPr>
          <w:rFonts w:ascii="Aptos" w:hAnsi="Aptos"/>
          <w:color w:val="000000"/>
        </w:rPr>
        <w:t xml:space="preserve"> staging gate access for their high-frequency commuter routes to mitigate terminal congestion. The Service Efficiency Scatter Plot indicates that certain Intercity carriers </w:t>
      </w:r>
      <w:r w:rsidRPr="00A918ED">
        <w:rPr>
          <w:rFonts w:ascii="Aptos" w:hAnsi="Aptos"/>
          <w:color w:val="000000"/>
        </w:rPr>
        <w:lastRenderedPageBreak/>
        <w:t>exhibit notably low Passenger Per Bus (PPB) rates. We recommend a review of current gate assignments to ensure that high-volume carriers, such as NJ Transit, receive the most direct access to staging facilities.</w:t>
      </w:r>
      <w:r w:rsidR="00DF218E">
        <w:rPr>
          <w:rFonts w:ascii="Aptos" w:hAnsi="Aptos"/>
          <w:color w:val="000000"/>
        </w:rPr>
        <w:t xml:space="preserve"> The benefit that Port Authority will see from implementing this recommendation will be maximization of passengers through staging space as well as improving service reliability for the users of the terminal. As numbers are expected to grow and NJ Transit is such a powerhouse as it is now, it will be vital for Port Authority to make sure they are taking the right measures to account for this specific factor of Carriers. </w:t>
      </w:r>
    </w:p>
    <w:p w14:paraId="467088AC" w14:textId="77777777" w:rsidR="00DF218E" w:rsidRDefault="00A918ED" w:rsidP="00A918ED">
      <w:pPr>
        <w:rPr>
          <w:rFonts w:ascii="Aptos" w:hAnsi="Aptos"/>
          <w:b/>
          <w:color w:val="000000"/>
        </w:rPr>
      </w:pPr>
      <w:r w:rsidRPr="00A918ED">
        <w:rPr>
          <w:rFonts w:ascii="Aptos" w:hAnsi="Aptos"/>
          <w:b/>
          <w:color w:val="000000"/>
        </w:rPr>
        <w:t>Future Data Collection</w:t>
      </w:r>
    </w:p>
    <w:p w14:paraId="76514CA1" w14:textId="115C0DC9" w:rsidR="00897555" w:rsidRDefault="00A918ED" w:rsidP="00DF218E">
      <w:pPr>
        <w:ind w:firstLine="720"/>
        <w:rPr>
          <w:rFonts w:ascii="Aptos" w:hAnsi="Aptos"/>
          <w:color w:val="000000"/>
        </w:rPr>
      </w:pPr>
      <w:r w:rsidRPr="00A918ED">
        <w:rPr>
          <w:rFonts w:ascii="Aptos" w:hAnsi="Aptos"/>
          <w:color w:val="000000"/>
        </w:rPr>
        <w:t>It is advisable for subsequent modeling efforts to integrate real-time</w:t>
      </w:r>
      <w:r>
        <w:rPr>
          <w:rFonts w:ascii="Aptos" w:hAnsi="Aptos"/>
          <w:color w:val="000000"/>
        </w:rPr>
        <w:t xml:space="preserve"> like API Integration,</w:t>
      </w:r>
      <w:r w:rsidRPr="00A918ED">
        <w:rPr>
          <w:rFonts w:ascii="Aptos" w:hAnsi="Aptos"/>
          <w:color w:val="000000"/>
        </w:rPr>
        <w:t xml:space="preserve"> traffic congestion metrics alongside local economic indicators such as fuel prices, as these external variables are expected to affect modal transitions from private vehicles to bus transit.</w:t>
      </w:r>
      <w:r w:rsidR="00DF218E">
        <w:rPr>
          <w:rFonts w:ascii="Aptos" w:hAnsi="Aptos"/>
          <w:color w:val="000000"/>
        </w:rPr>
        <w:t xml:space="preserve"> While the current OLS regression confirms that seasonality and commuter timing play a huge role in passenger behavior, external variables are likely to influence shifts in mode choice as volumes </w:t>
      </w:r>
      <w:r w:rsidR="00236B1B">
        <w:rPr>
          <w:rFonts w:ascii="Aptos" w:hAnsi="Aptos"/>
          <w:color w:val="000000"/>
        </w:rPr>
        <w:t>continue</w:t>
      </w:r>
      <w:r w:rsidR="00DF218E">
        <w:rPr>
          <w:rFonts w:ascii="Aptos" w:hAnsi="Aptos"/>
          <w:color w:val="000000"/>
        </w:rPr>
        <w:t xml:space="preserve"> to grow. Data is a forever changing topic and with new data will likely bring new trends and new insights. Incorporating these variables and making sure to anticipate short-term deviations will be vital for Port Authority to service its consumers. </w:t>
      </w:r>
      <w:r w:rsidR="003D5A05">
        <w:rPr>
          <w:rFonts w:ascii="Aptos" w:hAnsi="Aptos"/>
          <w:color w:val="000000"/>
        </w:rPr>
        <w:t xml:space="preserve">In addition, looking for ways to use databases or other means of collecting data other than Excel is an investment of time and money, however, it will also provide unique value to the company. It will allow responsiveness to short term problems, enhance scenario testing, improve data-drive decision making, and make operations more efficient without having to do a lot of data cleaning, pipelining, and other requirements in this project. </w:t>
      </w:r>
    </w:p>
    <w:p w14:paraId="28D3DF80" w14:textId="77777777" w:rsidR="00C92756" w:rsidRPr="0012489E" w:rsidRDefault="00C92756" w:rsidP="0012489E">
      <w:pPr>
        <w:pStyle w:val="Heading1"/>
      </w:pPr>
      <w:bookmarkStart w:id="7" w:name="_Toc216653737"/>
      <w:r w:rsidRPr="0012489E">
        <w:t>MODEL LIMITATIONS &amp; ASSUMPTIONS</w:t>
      </w:r>
      <w:bookmarkEnd w:id="7"/>
    </w:p>
    <w:p w14:paraId="0D85ECD9" w14:textId="40E056B2" w:rsidR="00C92756" w:rsidRPr="00C92756" w:rsidRDefault="004C2488" w:rsidP="004C2488">
      <w:r w:rsidRPr="004C2488">
        <w:rPr>
          <w:rFonts w:ascii="Aptos" w:hAnsi="Aptos"/>
          <w:color w:val="000000"/>
        </w:rPr>
        <w:t>Though Prophet and OLS models show strong statistical confidence, the following limitations should be noted for the Port Authority’s 2030 strategy.</w:t>
      </w:r>
    </w:p>
    <w:p w14:paraId="65DBF3EE" w14:textId="61FB1CB7" w:rsidR="00C92756" w:rsidRPr="004C2488" w:rsidRDefault="00645D9D" w:rsidP="00645D9D">
      <w:r w:rsidRPr="00645D9D">
        <w:rPr>
          <w:rFonts w:ascii="Aptos" w:hAnsi="Aptos"/>
          <w:b/>
          <w:bCs/>
          <w:color w:val="000000"/>
        </w:rPr>
        <w:t>Fixed Baseline Limitation</w:t>
      </w:r>
      <w:r w:rsidRPr="00645D9D">
        <w:rPr>
          <w:rFonts w:ascii="Aptos" w:hAnsi="Aptos"/>
          <w:color w:val="000000"/>
        </w:rPr>
        <w:t>: In 2019, our baseline was calculated using data from only one week. Although we applied statistical normalization to project a monthly average of 436,430, this method relies on the assumption that the chosen week accurately reflects the yearly average. For more reliable results, future analyses should use several months of data for 2019 to better capture pre-pandemic seasonal fluctuations.</w:t>
      </w:r>
    </w:p>
    <w:p w14:paraId="406E5759" w14:textId="1B3B036B" w:rsidR="00C92756" w:rsidRPr="00C92756" w:rsidRDefault="0023659B" w:rsidP="0023659B">
      <w:r w:rsidRPr="0012489E">
        <w:rPr>
          <w:rFonts w:ascii="Aptos" w:hAnsi="Aptos"/>
          <w:b/>
          <w:bCs/>
          <w:color w:val="000000"/>
        </w:rPr>
        <w:t>Weather &amp; Economic</w:t>
      </w:r>
      <w:r w:rsidRPr="0023659B">
        <w:rPr>
          <w:rFonts w:ascii="Aptos" w:hAnsi="Aptos"/>
          <w:color w:val="000000"/>
        </w:rPr>
        <w:t xml:space="preserve">: The OLS Regression was based on daily weather averages. Although our findings show that seasonality is the main influence, this approach might minimize the effects of extreme weather events—such as flash floods or blizzards—that lead to sudden, </w:t>
      </w:r>
      <w:r w:rsidRPr="0023659B">
        <w:rPr>
          <w:rFonts w:ascii="Aptos" w:hAnsi="Aptos"/>
          <w:color w:val="000000"/>
        </w:rPr>
        <w:lastRenderedPageBreak/>
        <w:t>non-linear service cancellations, which daily averages can mask. The same limitation applies to factors like economic recessions, new pricing structures, or emerging public health crises.</w:t>
      </w:r>
    </w:p>
    <w:p w14:paraId="7EA54220" w14:textId="2501D871" w:rsidR="00C92756" w:rsidRDefault="008F4CCA" w:rsidP="008F4CCA">
      <w:r w:rsidRPr="00CC3296">
        <w:rPr>
          <w:rFonts w:ascii="Aptos" w:hAnsi="Aptos"/>
          <w:b/>
          <w:bCs/>
          <w:color w:val="000000"/>
        </w:rPr>
        <w:t>Carrier Efficiency</w:t>
      </w:r>
      <w:r w:rsidRPr="008F4CCA">
        <w:rPr>
          <w:rFonts w:ascii="Aptos" w:hAnsi="Aptos"/>
          <w:color w:val="000000"/>
        </w:rPr>
        <w:t>: We assume current carrier efficiency (Passengers Per Bus) stays unchanged for NJ Transit priority. If intercity carriers upgrade fleets or boost frequency by 2028, the "peripheral gate" plan must be reviewed to avoid new bottlenecks.</w:t>
      </w:r>
    </w:p>
    <w:p w14:paraId="5D5BD532" w14:textId="0538961C" w:rsidR="003D5A05" w:rsidRPr="003D5A05" w:rsidRDefault="00B62937" w:rsidP="0012489E">
      <w:pPr>
        <w:pStyle w:val="Heading1"/>
      </w:pPr>
      <w:bookmarkStart w:id="8" w:name="_Toc216653738"/>
      <w:r>
        <w:t>CONCLUSION</w:t>
      </w:r>
      <w:bookmarkEnd w:id="8"/>
    </w:p>
    <w:p w14:paraId="24D73048" w14:textId="7CD26445" w:rsidR="003D5A05" w:rsidRPr="00844AC1" w:rsidRDefault="003D5A05" w:rsidP="003D5A05">
      <w:r>
        <w:rPr>
          <w:rFonts w:ascii="Aptos" w:hAnsi="Aptos"/>
          <w:color w:val="000000"/>
        </w:rPr>
        <w:tab/>
        <w:t>In summary, our analysis supports scaling temporary staging facilities for peak 2030 demand, prioritizing NJ Transit operations, aligning with predictable seasonal and weekly demand patterns, and improving future data collection all will provide Port Authority with benefits in operations and overall resource management. These recommendations come directly from our forecasting models, regression analysis, and interactive dashboards that we developed throughout this project. We believe that these recommendations are feasible and most importantly data-driven, which will help with Port Authority’s infrastructure and operational planning.</w:t>
      </w:r>
    </w:p>
    <w:p w14:paraId="6CE43F5D" w14:textId="77777777" w:rsidR="00897555" w:rsidRPr="00897555" w:rsidRDefault="00897555" w:rsidP="00897555"/>
    <w:sectPr w:rsidR="00897555" w:rsidRPr="00897555" w:rsidSect="0032219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6B54"/>
    <w:multiLevelType w:val="multilevel"/>
    <w:tmpl w:val="7DD86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03513"/>
    <w:multiLevelType w:val="multilevel"/>
    <w:tmpl w:val="AF2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5524F"/>
    <w:multiLevelType w:val="hybridMultilevel"/>
    <w:tmpl w:val="C6729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874C66"/>
    <w:multiLevelType w:val="multilevel"/>
    <w:tmpl w:val="FD985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E2610"/>
    <w:multiLevelType w:val="multilevel"/>
    <w:tmpl w:val="FD985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552D5"/>
    <w:multiLevelType w:val="multilevel"/>
    <w:tmpl w:val="EDEC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61D2A"/>
    <w:multiLevelType w:val="hybridMultilevel"/>
    <w:tmpl w:val="048E2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720107"/>
    <w:multiLevelType w:val="hybridMultilevel"/>
    <w:tmpl w:val="25963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1949C2"/>
    <w:multiLevelType w:val="multilevel"/>
    <w:tmpl w:val="FD98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1524A"/>
    <w:multiLevelType w:val="multilevel"/>
    <w:tmpl w:val="FD985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9145B"/>
    <w:multiLevelType w:val="multilevel"/>
    <w:tmpl w:val="53B6D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02D4"/>
    <w:multiLevelType w:val="multilevel"/>
    <w:tmpl w:val="64BE3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85064B"/>
    <w:multiLevelType w:val="multilevel"/>
    <w:tmpl w:val="2BAC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4006">
    <w:abstractNumId w:val="10"/>
  </w:num>
  <w:num w:numId="2" w16cid:durableId="1354957777">
    <w:abstractNumId w:val="1"/>
  </w:num>
  <w:num w:numId="3" w16cid:durableId="90010393">
    <w:abstractNumId w:val="0"/>
  </w:num>
  <w:num w:numId="4" w16cid:durableId="1109856319">
    <w:abstractNumId w:val="4"/>
  </w:num>
  <w:num w:numId="5" w16cid:durableId="2035223875">
    <w:abstractNumId w:val="12"/>
  </w:num>
  <w:num w:numId="6" w16cid:durableId="585383531">
    <w:abstractNumId w:val="9"/>
  </w:num>
  <w:num w:numId="7" w16cid:durableId="1247881690">
    <w:abstractNumId w:val="3"/>
  </w:num>
  <w:num w:numId="8" w16cid:durableId="1836920590">
    <w:abstractNumId w:val="8"/>
  </w:num>
  <w:num w:numId="9" w16cid:durableId="1709723612">
    <w:abstractNumId w:val="11"/>
  </w:num>
  <w:num w:numId="10" w16cid:durableId="483744429">
    <w:abstractNumId w:val="5"/>
  </w:num>
  <w:num w:numId="11" w16cid:durableId="224608999">
    <w:abstractNumId w:val="6"/>
  </w:num>
  <w:num w:numId="12" w16cid:durableId="1779836764">
    <w:abstractNumId w:val="2"/>
  </w:num>
  <w:num w:numId="13" w16cid:durableId="821310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E7"/>
    <w:rsid w:val="00004B62"/>
    <w:rsid w:val="0001046C"/>
    <w:rsid w:val="000959E7"/>
    <w:rsid w:val="000D3E64"/>
    <w:rsid w:val="000D5478"/>
    <w:rsid w:val="0012489E"/>
    <w:rsid w:val="001479B5"/>
    <w:rsid w:val="0017433F"/>
    <w:rsid w:val="001A36EE"/>
    <w:rsid w:val="001B229C"/>
    <w:rsid w:val="001B23B6"/>
    <w:rsid w:val="001F0579"/>
    <w:rsid w:val="001F0F2B"/>
    <w:rsid w:val="001F3FA1"/>
    <w:rsid w:val="00224304"/>
    <w:rsid w:val="00224542"/>
    <w:rsid w:val="0023659B"/>
    <w:rsid w:val="00236B1B"/>
    <w:rsid w:val="002F4D18"/>
    <w:rsid w:val="00303A5D"/>
    <w:rsid w:val="0032132A"/>
    <w:rsid w:val="00322195"/>
    <w:rsid w:val="00342D12"/>
    <w:rsid w:val="0037456D"/>
    <w:rsid w:val="003823E6"/>
    <w:rsid w:val="00390669"/>
    <w:rsid w:val="003D5A05"/>
    <w:rsid w:val="00424CF7"/>
    <w:rsid w:val="004C2488"/>
    <w:rsid w:val="004D6DD0"/>
    <w:rsid w:val="00550CC9"/>
    <w:rsid w:val="00556CA1"/>
    <w:rsid w:val="00581DBB"/>
    <w:rsid w:val="005C6F7C"/>
    <w:rsid w:val="005D3D1E"/>
    <w:rsid w:val="005D7032"/>
    <w:rsid w:val="00600C23"/>
    <w:rsid w:val="00621DCF"/>
    <w:rsid w:val="00645D9D"/>
    <w:rsid w:val="00684A55"/>
    <w:rsid w:val="006B22C2"/>
    <w:rsid w:val="006C7222"/>
    <w:rsid w:val="006E7ABA"/>
    <w:rsid w:val="006F1ECD"/>
    <w:rsid w:val="00711934"/>
    <w:rsid w:val="00777131"/>
    <w:rsid w:val="007A540B"/>
    <w:rsid w:val="00844AC1"/>
    <w:rsid w:val="008772C9"/>
    <w:rsid w:val="00897555"/>
    <w:rsid w:val="008B3C25"/>
    <w:rsid w:val="008E060D"/>
    <w:rsid w:val="008F4CCA"/>
    <w:rsid w:val="00932FB7"/>
    <w:rsid w:val="00972486"/>
    <w:rsid w:val="009D4A42"/>
    <w:rsid w:val="00A200BE"/>
    <w:rsid w:val="00A241D1"/>
    <w:rsid w:val="00A3515D"/>
    <w:rsid w:val="00A365A8"/>
    <w:rsid w:val="00A743C0"/>
    <w:rsid w:val="00A918ED"/>
    <w:rsid w:val="00A93E4C"/>
    <w:rsid w:val="00AB78B0"/>
    <w:rsid w:val="00AF2477"/>
    <w:rsid w:val="00B201B8"/>
    <w:rsid w:val="00B62937"/>
    <w:rsid w:val="00B65D6E"/>
    <w:rsid w:val="00B84BB2"/>
    <w:rsid w:val="00C31856"/>
    <w:rsid w:val="00C36E1F"/>
    <w:rsid w:val="00C9042A"/>
    <w:rsid w:val="00C92756"/>
    <w:rsid w:val="00C92988"/>
    <w:rsid w:val="00CA3EBF"/>
    <w:rsid w:val="00CB7BCE"/>
    <w:rsid w:val="00CC3296"/>
    <w:rsid w:val="00D116EE"/>
    <w:rsid w:val="00DA2C40"/>
    <w:rsid w:val="00DE2CD7"/>
    <w:rsid w:val="00DF218E"/>
    <w:rsid w:val="00E02F9D"/>
    <w:rsid w:val="00E10BC5"/>
    <w:rsid w:val="00E30D34"/>
    <w:rsid w:val="00E30DE9"/>
    <w:rsid w:val="00E83D6B"/>
    <w:rsid w:val="00E8736A"/>
    <w:rsid w:val="00EA2942"/>
    <w:rsid w:val="00EB4399"/>
    <w:rsid w:val="00ED0784"/>
    <w:rsid w:val="00F66E01"/>
    <w:rsid w:val="00F84075"/>
    <w:rsid w:val="00FB0056"/>
    <w:rsid w:val="00FE6A65"/>
    <w:rsid w:val="00FF3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8322"/>
  <w15:chartTrackingRefBased/>
  <w15:docId w15:val="{A51973E3-A59E-49AD-90C5-76842E1D4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9E"/>
    <w:pPr>
      <w:keepNext/>
      <w:keepLines/>
      <w:spacing w:before="360" w:after="80"/>
      <w:outlineLvl w:val="0"/>
    </w:pPr>
    <w:rPr>
      <w:rFonts w:ascii="Aptos" w:eastAsiaTheme="majorEastAsia" w:hAnsi="Aptos" w:cstheme="majorBidi"/>
      <w:b/>
      <w:color w:val="000000" w:themeColor="text1"/>
      <w:sz w:val="28"/>
      <w:szCs w:val="40"/>
    </w:rPr>
  </w:style>
  <w:style w:type="paragraph" w:styleId="Heading2">
    <w:name w:val="heading 2"/>
    <w:basedOn w:val="Normal"/>
    <w:next w:val="Normal"/>
    <w:link w:val="Heading2Char"/>
    <w:uiPriority w:val="9"/>
    <w:semiHidden/>
    <w:unhideWhenUsed/>
    <w:qFormat/>
    <w:rsid w:val="00095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9E"/>
    <w:rPr>
      <w:rFonts w:ascii="Aptos" w:eastAsiaTheme="majorEastAsia" w:hAnsi="Aptos" w:cstheme="majorBidi"/>
      <w:b/>
      <w:color w:val="000000" w:themeColor="text1"/>
      <w:sz w:val="28"/>
      <w:szCs w:val="40"/>
    </w:rPr>
  </w:style>
  <w:style w:type="character" w:customStyle="1" w:styleId="Heading2Char">
    <w:name w:val="Heading 2 Char"/>
    <w:basedOn w:val="DefaultParagraphFont"/>
    <w:link w:val="Heading2"/>
    <w:uiPriority w:val="9"/>
    <w:semiHidden/>
    <w:rsid w:val="00095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9E7"/>
    <w:rPr>
      <w:rFonts w:eastAsiaTheme="majorEastAsia" w:cstheme="majorBidi"/>
      <w:color w:val="272727" w:themeColor="text1" w:themeTint="D8"/>
    </w:rPr>
  </w:style>
  <w:style w:type="paragraph" w:styleId="Title">
    <w:name w:val="Title"/>
    <w:basedOn w:val="Normal"/>
    <w:next w:val="Normal"/>
    <w:link w:val="TitleChar"/>
    <w:uiPriority w:val="10"/>
    <w:qFormat/>
    <w:rsid w:val="00095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9E7"/>
    <w:pPr>
      <w:spacing w:before="160"/>
      <w:jc w:val="center"/>
    </w:pPr>
    <w:rPr>
      <w:i/>
      <w:iCs/>
      <w:color w:val="404040" w:themeColor="text1" w:themeTint="BF"/>
    </w:rPr>
  </w:style>
  <w:style w:type="character" w:customStyle="1" w:styleId="QuoteChar">
    <w:name w:val="Quote Char"/>
    <w:basedOn w:val="DefaultParagraphFont"/>
    <w:link w:val="Quote"/>
    <w:uiPriority w:val="29"/>
    <w:rsid w:val="000959E7"/>
    <w:rPr>
      <w:i/>
      <w:iCs/>
      <w:color w:val="404040" w:themeColor="text1" w:themeTint="BF"/>
    </w:rPr>
  </w:style>
  <w:style w:type="paragraph" w:styleId="ListParagraph">
    <w:name w:val="List Paragraph"/>
    <w:basedOn w:val="Normal"/>
    <w:uiPriority w:val="34"/>
    <w:qFormat/>
    <w:rsid w:val="000959E7"/>
    <w:pPr>
      <w:ind w:left="720"/>
      <w:contextualSpacing/>
    </w:pPr>
  </w:style>
  <w:style w:type="character" w:styleId="IntenseEmphasis">
    <w:name w:val="Intense Emphasis"/>
    <w:basedOn w:val="DefaultParagraphFont"/>
    <w:uiPriority w:val="21"/>
    <w:qFormat/>
    <w:rsid w:val="000959E7"/>
    <w:rPr>
      <w:i/>
      <w:iCs/>
      <w:color w:val="0F4761" w:themeColor="accent1" w:themeShade="BF"/>
    </w:rPr>
  </w:style>
  <w:style w:type="paragraph" w:styleId="IntenseQuote">
    <w:name w:val="Intense Quote"/>
    <w:basedOn w:val="Normal"/>
    <w:next w:val="Normal"/>
    <w:link w:val="IntenseQuoteChar"/>
    <w:uiPriority w:val="30"/>
    <w:qFormat/>
    <w:rsid w:val="00095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9E7"/>
    <w:rPr>
      <w:i/>
      <w:iCs/>
      <w:color w:val="0F4761" w:themeColor="accent1" w:themeShade="BF"/>
    </w:rPr>
  </w:style>
  <w:style w:type="character" w:styleId="IntenseReference">
    <w:name w:val="Intense Reference"/>
    <w:basedOn w:val="DefaultParagraphFont"/>
    <w:uiPriority w:val="32"/>
    <w:qFormat/>
    <w:rsid w:val="000959E7"/>
    <w:rPr>
      <w:b/>
      <w:bCs/>
      <w:smallCaps/>
      <w:color w:val="0F4761" w:themeColor="accent1" w:themeShade="BF"/>
      <w:spacing w:val="5"/>
    </w:rPr>
  </w:style>
  <w:style w:type="paragraph" w:styleId="NoSpacing">
    <w:name w:val="No Spacing"/>
    <w:link w:val="NoSpacingChar"/>
    <w:uiPriority w:val="1"/>
    <w:qFormat/>
    <w:rsid w:val="0032219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2195"/>
    <w:rPr>
      <w:rFonts w:eastAsiaTheme="minorEastAsia"/>
      <w:kern w:val="0"/>
      <w:sz w:val="22"/>
      <w:szCs w:val="22"/>
      <w14:ligatures w14:val="none"/>
    </w:rPr>
  </w:style>
  <w:style w:type="paragraph" w:styleId="TOCHeading">
    <w:name w:val="TOC Heading"/>
    <w:basedOn w:val="Heading1"/>
    <w:next w:val="Normal"/>
    <w:uiPriority w:val="39"/>
    <w:unhideWhenUsed/>
    <w:qFormat/>
    <w:rsid w:val="00E30D34"/>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30D34"/>
    <w:pPr>
      <w:spacing w:after="100"/>
    </w:pPr>
  </w:style>
  <w:style w:type="character" w:styleId="Hyperlink">
    <w:name w:val="Hyperlink"/>
    <w:basedOn w:val="DefaultParagraphFont"/>
    <w:uiPriority w:val="99"/>
    <w:unhideWhenUsed/>
    <w:rsid w:val="00E30D34"/>
    <w:rPr>
      <w:color w:val="467886" w:themeColor="hyperlink"/>
      <w:u w:val="single"/>
    </w:rPr>
  </w:style>
  <w:style w:type="table" w:styleId="TableGrid">
    <w:name w:val="Table Grid"/>
    <w:basedOn w:val="TableNormal"/>
    <w:uiPriority w:val="39"/>
    <w:rsid w:val="00EA2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11D4A-FBAF-4839-B62C-6A8AE268A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2219</Words>
  <Characters>12652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FINAL PROJECT REPORT</vt:lpstr>
    </vt:vector>
  </TitlesOfParts>
  <Company/>
  <LinksUpToDate>false</LinksUpToDate>
  <CharactersWithSpaces>14842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dc:title>
  <dc:subject/>
  <dc:creator>Lhakpa Sonam</dc:creator>
  <cp:keywords/>
  <dc:description/>
  <cp:lastModifiedBy>Lama, Lhakpa Sonam</cp:lastModifiedBy>
  <cp:revision>2</cp:revision>
  <dcterms:created xsi:type="dcterms:W3CDTF">2025-12-15T20:50:00Z</dcterms:created>
  <dcterms:modified xsi:type="dcterms:W3CDTF">2025-12-15T20:50:00Z</dcterms:modified>
</cp:coreProperties>
</file>