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color w:val="1F4E79"/>
          <w:sz w:val="56"/>
          <w:szCs w:val="56"/>
        </w:rPr>
        <w:t xml:space="preserve">PROTOCOLO RSL</w:t>
      </w:r>
    </w:p>
    <w:p>
      <w:pPr>
        <w:spacing w:after="400"/>
        <w:jc w:val="center"/>
      </w:pPr>
      <w:r>
        <w:rPr>
          <w:color w:val="404040"/>
          <w:sz w:val="32"/>
          <w:szCs w:val="32"/>
        </w:rPr>
        <w:t xml:space="preserve">Revisão Sistemática da Literatura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Inteligência Artificial na Gestão da Cadeia de Suprimentos da Indústria de Óleo &amp; Gás</w:t>
      </w:r>
    </w:p>
    <w:p>
      <w:pPr>
        <w:spacing w:after="1200"/>
        <w:jc w:val="center"/>
      </w:pPr>
      <w:r>
        <w:rPr>
          <w:color w:val="808080"/>
          <w:sz w:val="20"/>
          <w:szCs w:val="20"/>
        </w:rPr>
        <w:t xml:space="preserve">Versão Atualizada: Janeiro 2026 | Sistema de Triagem v11</w:t>
      </w:r>
    </w:p>
    <w:p>
      <w:pPr>
        <w:pStyle w:val="Heading1"/>
      </w:pPr>
      <w:r>
        <w:t xml:space="preserve">1. DEFINIÇÃO DO TEMA</w:t>
      </w:r>
    </w:p>
    <w:p>
      <w:pPr>
        <w:pStyle w:val="Heading2"/>
      </w:pPr>
      <w:r>
        <w:t xml:space="preserve">1.1 Temas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Indústria de Óleo e Gás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Inteligência Artificial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Gestão da Cadeia de Suprimentos (SCM) e/ou Gestão de Riscos da Cadeia de Suprimentos (SCRM)</w:t>
      </w:r>
    </w:p>
    <w:p>
      <w:pPr>
        <w:pStyle w:val="Heading2"/>
      </w:pPr>
      <w:r>
        <w:t xml:space="preserve">1.2 Justificativa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cadeia de suprimentos (SCM) na indústria de Óleo &amp; Gás é complexa e de alto risco, enfrentando desafios constantes de previsibilidade e custos, especialmente em projetos offshore. A Inteligência Artificial (IA) surge como uma ferramenta promissora para otimizar a tomada de decisão neste cenário, porém há uma lacuna no conhecimento consolidado sobre suas aplicações práticas e resultados.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Esta Revisão Sistemática da Literatura (RSL) justifica-se, portanto, pela necessidade de mapear e sintetizar as evidências existentes sobre como a IA é de fato utilizada para aumentar a previsibilidade, mitigar disrupções (dentre outras métricas de eficiência associadas) e melhorar a performance da SCM no setor, fornecendo um panorama claro para a academia e a indústria.</w:t>
      </w:r>
    </w:p>
    <w:p>
      <w:r>
        <w:br w:type="page"/>
      </w:r>
    </w:p>
    <w:p>
      <w:pPr>
        <w:pStyle w:val="Heading1"/>
      </w:pPr>
      <w:r>
        <w:t xml:space="preserve">2. FORMULAÇÃO DA PERGUNTA</w:t>
      </w:r>
    </w:p>
    <w:p>
      <w:pPr>
        <w:pStyle w:val="Heading2"/>
      </w:pPr>
      <w:r>
        <w:t xml:space="preserve">2.1 Definição do Framework – 16/07/25</w:t>
      </w:r>
    </w:p>
    <w:p>
      <w:pPr>
        <w:spacing w:after="200"/>
      </w:pPr>
      <w:r>
        <w:rPr>
          <w:b/>
          <w:bCs/>
        </w:rPr>
        <w:t xml:space="preserve">Framework selecionado: </w:t>
      </w:r>
      <w:r>
        <w:t xml:space="preserve">CIMO (Context – Intervention – Mechanism – Outcome)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Projetado para áreas como gestão e sistemas de informação. Sua grande força é o Mecanismo (M), que busca entender como e por que uma intervenção gera um resultado em um determinado contexto. Ele vai além do "o quê" e explora o "como".</w:t>
      </w:r>
    </w:p>
    <w:p>
      <w:pPr>
        <w:spacing w:after="200"/>
      </w:pPr>
      <w:r>
        <w:rPr>
          <w:b/>
          <w:bCs/>
        </w:rPr>
        <w:t xml:space="preserve">Justificativa: </w:t>
      </w:r>
      <w:r>
        <w:t xml:space="preserve">em tecnologia e gestão, o maior valor não está em saber se algo funciona, mas porque e como funciona. O componente Mecanismo força uma análise mais profunda e gera insights muito mais ricos para a academia e para a indústria. Ele move a pesquisa de uma simples observação de resultados para uma explicação do processo de transformação.</w:t>
      </w:r>
    </w:p>
    <w:p>
      <w:pPr>
        <w:pStyle w:val="Heading2"/>
      </w:pPr>
      <w:r>
        <w:t xml:space="preserve">2.2 Definição da Pergunta – 22/07/25</w:t>
      </w:r>
    </w:p>
    <w:p>
      <w:pPr>
        <w:pStyle w:val="Heading3"/>
      </w:pPr>
      <w:r>
        <w:t xml:space="preserve">Aplicação no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Contexto (C)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projetos na indústria de óleo &amp; gás.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Intervenção (I)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Ferramentas de Inteligência Artificial que integram dados dispersos da cadeia de suprimentos (performance de fornecedores, prazos etc.). Implícito: O processo de integração e análise desses dados para gerar insights acionáveis para a tomada de decisão.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Mecanismo (M)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Processo de integração e análise de dados para gerar insights acionáveis.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Outcome (O)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Auxílio na tomada de decisões em SCM (Supply Chain Management) / SCRM (Supply Chain Risk Management).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Lógica: </w:t>
      </w:r>
      <w:r>
        <w:t xml:space="preserve">A IA (I) → através da análise de dados (M) → causa uma melhoria na SCM (O) → tudo isso acontecendo no ambiente de projetos de O&amp;G (C).</w:t>
      </w:r>
    </w:p>
    <w:p>
      <w:pPr>
        <w:pStyle w:val="Heading3"/>
      </w:pPr>
      <w:r>
        <w:t xml:space="preserve">Formulação Semântica da Pergunta</w:t>
      </w:r>
    </w:p>
    <w:p>
      <w:pPr>
        <w:shd w:fill="E8F4FD" w:val="clear"/>
        <w:spacing w:after="400"/>
      </w:pPr>
      <w:r>
        <w:rPr>
          <w:i/>
          <w:iCs/>
        </w:rPr>
        <w:t xml:space="preserve">No contexto da gestão de projetos na indústria de óleo &amp; gás, como ferramentas de Inteligência Artificial que integram dados dispersos da cadeia de suprimentos (performance de fornecedores, prazos, ciclos de fabricação, inspeções, riscos logísticos, entre outros fatores associados) auxiliam a tomada de decisões na gestão da cadeia de suprimentos (SCM) e/ou gestão de riscos na cadeia de suprimentos (SCRM)?</w:t>
      </w:r>
    </w:p>
    <w:p>
      <w:r>
        <w:br w:type="page"/>
      </w:r>
    </w:p>
    <w:p>
      <w:pPr>
        <w:pStyle w:val="Heading1"/>
      </w:pPr>
      <w:r>
        <w:t xml:space="preserve">3. BASES DE DADOS – 23/07/25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seleção combina bases de grande abrangência e qualidade de conteúdo com fontes mais especializadas ao escopo para garantir uma cobertura completa e inédita do tema.</w:t>
      </w:r>
    </w:p>
    <w:p>
      <w:pPr>
        <w:pStyle w:val="Heading2"/>
      </w:pPr>
      <w:r>
        <w:t xml:space="preserve">3.1 Bases Bibliográficas Principais (Cobertura Multidisciplinar)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Bases multidisciplinares selecionadas para assegurar a amplitude e o rigor metodológico da RSL.</w:t>
      </w:r>
    </w:p>
    <w:p>
      <w:pPr>
        <w:spacing w:after="150"/>
      </w:pPr>
      <w:r>
        <w:rPr>
          <w:b/>
          <w:bCs/>
        </w:rPr>
        <w:t xml:space="preserve">Scopus: </w:t>
      </w:r>
      <w:r>
        <w:t xml:space="preserve">Maior base multidisciplinar de resumos e citações; oferece métricas de citação e ferramentas de análise que facilitam rastreamento de referências e detecção de lacunas.</w:t>
      </w:r>
    </w:p>
    <w:p>
      <w:pPr>
        <w:spacing w:after="200"/>
      </w:pPr>
      <w:r>
        <w:rPr>
          <w:b/>
          <w:bCs/>
        </w:rPr>
        <w:t xml:space="preserve">Web of Science (WoS): </w:t>
      </w:r>
      <w:r>
        <w:t xml:space="preserve">Profundidade histórica superior e estrutura de campos de busca padronizados; uso combinado com Scopus aumenta a sensibilidade da busca (overlap ≈ 80–90%).</w:t>
      </w:r>
    </w:p>
    <w:p>
      <w:pPr>
        <w:pStyle w:val="Heading2"/>
      </w:pPr>
      <w:r>
        <w:t xml:space="preserve">3.2 Bases Especializadas (Cobertura Temática)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Bases focadas nos domínios técnicos do estudo para capturar publicações específicas e de ponta e mais recentes que possam ainda não estar disponíveis nas fontes de dados principais.</w:t>
      </w:r>
    </w:p>
    <w:p>
      <w:pPr>
        <w:spacing w:after="150"/>
      </w:pPr>
      <w:r>
        <w:rPr>
          <w:b/>
          <w:bCs/>
        </w:rPr>
        <w:t xml:space="preserve">IEEE Xplore: </w:t>
      </w:r>
      <w:r>
        <w:t xml:space="preserve">Garante recuperação de literatura de ponta em Inteligência Artificial e Engenharia, inclusive anais de conferências muitas vezes ainda não indexados nas bases gerais.</w:t>
      </w:r>
    </w:p>
    <w:p>
      <w:pPr>
        <w:spacing w:after="200"/>
      </w:pPr>
      <w:r>
        <w:rPr>
          <w:b/>
          <w:bCs/>
        </w:rPr>
        <w:t xml:space="preserve">SPE OnePetro: </w:t>
      </w:r>
      <w:r>
        <w:t xml:space="preserve">Fonte primária para publicações e relatórios da Society of Petroleum Engineers e parceiros, cobrindo conhecimento aplicado que raramente aparece em Scopus ou WoS.</w:t>
      </w:r>
    </w:p>
    <w:p>
      <w:r>
        <w:br w:type="page"/>
      </w:r>
    </w:p>
    <w:p>
      <w:pPr>
        <w:pStyle w:val="Heading1"/>
      </w:pPr>
      <w:r>
        <w:t xml:space="preserve">4. DEFINIÇÃO DE CONCEITOS-CHAVE E SINÔNIMOS</w:t>
      </w:r>
    </w:p>
    <w:p>
      <w:pPr>
        <w:pStyle w:val="Heading2"/>
      </w:pPr>
      <w:r>
        <w:t xml:space="preserve">4.1 Termos de Busca Principais – 04/08/2025</w:t>
      </w:r>
    </w:p>
    <w:p>
      <w:pPr>
        <w:pStyle w:val="Heading3"/>
      </w:pPr>
      <w:r>
        <w:t xml:space="preserve">CONCEITO 1 (CONTEXTO): ÓLEO &amp; GÁS</w:t>
      </w:r>
    </w:p>
    <w:p>
      <w:pPr>
        <w:spacing w:after="100"/>
      </w:pPr>
      <w:r>
        <w:rPr>
          <w:b/>
          <w:bCs/>
          <w:color w:val="1F4E79"/>
        </w:rPr>
        <w:t xml:space="preserve">Nível 1 – Essencial: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"oil and gas", "petroleum industr*", "petroleum sector", "petroleum refiner*", "petroleum produc*", "petroleum supply chain", "O&amp;G"</w:t>
      </w:r>
    </w:p>
    <w:p>
      <w:pPr>
        <w:spacing w:after="100"/>
      </w:pPr>
      <w:r>
        <w:rPr>
          <w:b/>
          <w:bCs/>
          <w:color w:val="2E75B6"/>
        </w:rPr>
        <w:t xml:space="preserve">Nível 2 – Relacionado direto: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"petrochemical industr*", "E&amp;P", "hydrocarbon industr*", "petroleum upstream", "oil upstream", "petroleum downstream", "oil field*", "oilfield*", "oil exploration", "oil logistics"</w:t>
      </w:r>
    </w:p>
    <w:p>
      <w:pPr>
        <w:spacing w:after="100"/>
      </w:pPr>
      <w:r>
        <w:rPr>
          <w:b/>
          <w:bCs/>
          <w:color w:val="538135"/>
        </w:rPr>
        <w:t xml:space="preserve">Nível 3 – Foco da Pesquisa: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"exploration and production", "upstream operation*", "offshore operation*", "offshore project*", "subsea operation*", "subsea facilit*", "drilling operation*", "rig operation*", "midstream operation*", "FPSO", "offshore platform*"</w:t>
      </w:r>
    </w:p>
    <w:p>
      <w:pPr>
        <w:spacing w:after="100"/>
      </w:pPr>
      <w:r>
        <w:rPr>
          <w:b/>
          <w:bCs/>
          <w:color w:val="BF8F00"/>
        </w:rPr>
        <w:t xml:space="preserve">Nível 4 – Processos / métodos: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"downstream operation*", "oil field service*", "gas processing", "LNG plant*", "wellbore*", "reservoir management", "pipeline integrity"</w:t>
      </w:r>
    </w:p>
    <w:p>
      <w:pPr>
        <w:spacing w:after="100"/>
      </w:pPr>
      <w:r>
        <w:rPr>
          <w:b/>
          <w:bCs/>
          <w:color w:val="C00000"/>
        </w:rPr>
        <w:t xml:space="preserve">Nível 5 – Contexto amplo:</w:t>
      </w:r>
    </w:p>
    <w:p>
      <w:pPr>
        <w:spacing w:after="250"/>
      </w:pPr>
      <w:r>
        <w:rPr>
          <w:b w:val="false"/>
          <w:bCs w:val="false"/>
          <w:i w:val="false"/>
          <w:iCs w:val="false"/>
        </w:rPr>
        <w:t xml:space="preserve">"flow assurance", "refining process*", "fossil fuel industr*", "extractive industr*", "energy transition oil"</w:t>
      </w:r>
    </w:p>
    <w:p>
      <w:pPr>
        <w:pStyle w:val="Heading3"/>
      </w:pPr>
      <w:r>
        <w:t xml:space="preserve">CONCEITO 2 (INTERVENÇÃO): INTELIGÊNCIA ARTIFICIAL</w:t>
      </w:r>
    </w:p>
    <w:p>
      <w:pPr>
        <w:spacing w:after="100"/>
      </w:pPr>
      <w:r>
        <w:rPr>
          <w:b/>
          <w:bCs/>
          <w:color w:val="1F4E79"/>
        </w:rPr>
        <w:t xml:space="preserve">Nível 1 – Essencial: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"artificial intelligence", "machine learning", "deep learning", "neural network*", "decision support system*"</w:t>
      </w:r>
    </w:p>
    <w:p>
      <w:pPr>
        <w:spacing w:after="100"/>
      </w:pPr>
      <w:r>
        <w:rPr>
          <w:b/>
          <w:bCs/>
          <w:color w:val="2E75B6"/>
        </w:rPr>
        <w:t xml:space="preserve">Nível 2 – Relacionado direto: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"predictive analytic*", "prescriptive analytic*", "optimization algorithm*", "data mining"</w:t>
      </w:r>
    </w:p>
    <w:p>
      <w:pPr>
        <w:spacing w:after="100"/>
      </w:pPr>
      <w:r>
        <w:rPr>
          <w:b/>
          <w:bCs/>
          <w:color w:val="538135"/>
        </w:rPr>
        <w:t xml:space="preserve">Nível 3 – Foco da Pesquisa: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"automated decision making", "digital twin*", "expert system*", "computer vision", "natural language processing", "pattern recognition", "data analytic*", "computational intelligence"</w:t>
      </w:r>
    </w:p>
    <w:p>
      <w:pPr>
        <w:spacing w:after="100"/>
      </w:pPr>
      <w:r>
        <w:rPr>
          <w:b/>
          <w:bCs/>
          <w:color w:val="BF8F00"/>
        </w:rPr>
        <w:t xml:space="preserve">Nível 4 – Processos / métodos: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"cognitive computing", "algorithmic decision making", "advanced analytic*"</w:t>
      </w:r>
    </w:p>
    <w:p>
      <w:pPr>
        <w:spacing w:after="100"/>
      </w:pPr>
      <w:r>
        <w:rPr>
          <w:b/>
          <w:bCs/>
          <w:color w:val="C00000"/>
        </w:rPr>
        <w:t xml:space="preserve">Nível 5 – Contexto amplo:</w:t>
      </w:r>
    </w:p>
    <w:p>
      <w:pPr>
        <w:spacing w:after="250"/>
      </w:pPr>
      <w:r>
        <w:rPr>
          <w:b w:val="false"/>
          <w:bCs w:val="false"/>
          <w:i w:val="false"/>
          <w:iCs w:val="false"/>
        </w:rPr>
        <w:t xml:space="preserve">"intelligent automation", "industry 4.0"</w:t>
      </w:r>
    </w:p>
    <w:p>
      <w:pPr>
        <w:pStyle w:val="Heading3"/>
      </w:pPr>
      <w:r>
        <w:t xml:space="preserve">CONCEITO 3 (DOMÍNIO): GESTÃO DA CADEIA DE SUPRIMENTOS</w:t>
      </w:r>
    </w:p>
    <w:p>
      <w:pPr>
        <w:spacing w:after="100"/>
      </w:pPr>
      <w:r>
        <w:rPr>
          <w:b/>
          <w:bCs/>
          <w:color w:val="1F4E79"/>
        </w:rPr>
        <w:t xml:space="preserve">Nível 1 – Essencial: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"supply chain management", "SCM", "supply chain*", "procurement", "supply chain risk management", "SCRM"</w:t>
      </w:r>
    </w:p>
    <w:p>
      <w:pPr>
        <w:spacing w:after="100"/>
      </w:pPr>
      <w:r>
        <w:rPr>
          <w:b/>
          <w:bCs/>
          <w:color w:val="2E75B6"/>
        </w:rPr>
        <w:t xml:space="preserve">Nível 2 – Relacionado direto: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"supplier management", "vendor management", "sourcing", "inventory management", "supplier performance", "logistics management", "transportation management", "warehouse management", "supply chain resilience", "disruption management", "logistic*", "supply chain visibilit*"</w:t>
      </w:r>
    </w:p>
    <w:p>
      <w:pPr>
        <w:spacing w:after="100"/>
      </w:pPr>
      <w:r>
        <w:rPr>
          <w:b/>
          <w:bCs/>
          <w:color w:val="538135"/>
        </w:rPr>
        <w:t xml:space="preserve">Nível 3 – Foco da Pesquisa: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"delivery performance", "on-time deliver*", "lead time*", "demand planning", "supply chain optimization*", "strategic sourcing"</w:t>
      </w:r>
    </w:p>
    <w:p>
      <w:pPr>
        <w:spacing w:after="100"/>
      </w:pPr>
      <w:r>
        <w:rPr>
          <w:b/>
          <w:bCs/>
          <w:color w:val="BF8F00"/>
        </w:rPr>
        <w:t xml:space="preserve">Nível 4 – Processos / métodos: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"transportation", "routing", "order fulfilment", "supplier evaluation", "vendor selection", "procurement analytic*"</w:t>
      </w:r>
    </w:p>
    <w:p>
      <w:pPr>
        <w:spacing w:after="100"/>
      </w:pPr>
      <w:r>
        <w:rPr>
          <w:b/>
          <w:bCs/>
          <w:color w:val="C00000"/>
        </w:rPr>
        <w:t xml:space="preserve">Nível 5 – Contexto amplo:</w:t>
      </w:r>
    </w:p>
    <w:p>
      <w:pPr>
        <w:spacing w:after="250"/>
      </w:pPr>
      <w:r>
        <w:rPr>
          <w:b w:val="false"/>
          <w:bCs w:val="false"/>
          <w:i w:val="false"/>
          <w:iCs w:val="false"/>
        </w:rPr>
        <w:t xml:space="preserve">"cost optimization"</w:t>
      </w:r>
    </w:p>
    <w:p>
      <w:r>
        <w:br w:type="page"/>
      </w:r>
    </w:p>
    <w:p>
      <w:pPr>
        <w:pStyle w:val="Heading1"/>
      </w:pPr>
      <w:r>
        <w:t xml:space="preserve">5. ESTRATÉGIA DE BUSCA E EXECUÇÃO DA BUSCA-PILOTO</w:t>
      </w:r>
    </w:p>
    <w:p>
      <w:pPr>
        <w:pStyle w:val="Heading2"/>
      </w:pPr>
      <w:r>
        <w:t xml:space="preserve">5.1 Combinação e Análise dos Blocos de Conceitos – 25/07/25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estratégia pensada para a estruturação de uma string base de busca que seja precisa, mas também eficiente foi em incrementação gradual dividida em 5 níveis de expansão conceitual e análise de hits individuais de cada bloco para cada nível de expansão, combinação dos 3 blocos conceituais em cada nível, para posteriormente recombinar cada bloco de cada nível específico, retornando o melhor output de hits que não implique em ruído excessivo de resultados.</w:t>
      </w:r>
    </w:p>
    <w:p>
      <w:pPr>
        <w:pStyle w:val="Heading3"/>
      </w:pPr>
      <w:r>
        <w:t xml:space="preserve">Análise de Hits por Nível de Expansão</w:t>
      </w:r>
    </w:p>
    <w:p>
      <w:pPr>
        <w:spacing w:before="200" w:after="100"/>
      </w:pPr>
      <w:r>
        <w:rPr>
          <w:b/>
          <w:bCs/>
        </w:rPr>
        <w:t xml:space="preserve">CONCEITO 1 (CONTEXTO): ÓLEO &amp; GÁS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of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193.452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217.488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312.825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393.331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362.072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469.546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381.845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563.634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394.564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576.414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CONCEITO 2 (INTERVENÇÃO): INTELIGÊNCIA ARTIFICIAL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of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1.563.857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1.980.263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2.873.343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3.082.535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3.536.170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4.269.054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3.743.288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4.467.559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3.778.637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4.492.972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CONCEITO 3 (DOMÍNIO): GESTÃO DA CADEIA DE SUPRIMENTOS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 of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294.023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312.247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327.600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362.392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355.869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392.005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363.032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403.403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371.889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410.762</w:t>
            </w:r>
          </w:p>
        </w:tc>
      </w:tr>
    </w:tbl>
    <w:p>
      <w:pPr>
        <w:shd w:fill="FFF2CC" w:val="clear"/>
        <w:spacing w:before="300" w:after="200"/>
      </w:pPr>
      <w:r>
        <w:rPr>
          <w:b/>
          <w:bCs/>
        </w:rPr>
        <w:t xml:space="preserve">Conclusão: </w:t>
      </w:r>
      <w:r>
        <w:t xml:space="preserve">Os dados mostram que a string </w:t>
      </w:r>
      <w:r>
        <w:rPr>
          <w:b/>
          <w:bCs/>
        </w:rPr>
        <w:t xml:space="preserve">3×4×4</w:t>
      </w:r>
      <w:r>
        <w:t xml:space="preserve"> oferece o melhor equilíbrio: recupera 268 e 181 registros (Scopus e WoS) — volume alto o bastante para boa cobertura.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Obtendo-se: 323 hits na Web of Science (WoS) e 472 na Scopus – sem conferência de duplicação ou qualquer filtragem – busca realizada no dia 02/12/2025.</w:t>
      </w:r>
    </w:p>
    <w:p>
      <w:r>
        <w:br w:type="page"/>
      </w:r>
    </w:p>
    <w:p>
      <w:pPr>
        <w:pStyle w:val="Heading2"/>
      </w:pPr>
      <w:r>
        <w:t xml:space="preserve">5.2 Adaptação para IEEE Xplore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Considerando que a base de dados IEEE Xplore possui uma restrição técnica que limita as buscas a um máximo de 10 curingas (wildcards), a string base foi adaptada. A estratégia consistiu em orçar os 10 curingas disponíveis de forma a priorizar os blocos de maior relevância para o conteúdo técnico da plataforma.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Com isso, a maior parte dos curingas (6) foi alocada ao Bloco de Intervenção (IA), e uma parte (3) ao Bloco de Domínio (SCM). O Bloco de Contexto (O&amp;G) foi estrategicamente simplificado para apenas 1 curinga e seus termos mais essenciais, visando aumentar a precisão da busca e, ao mesmo tempo, contornar a limitação da ferramenta.</w:t>
      </w:r>
    </w:p>
    <w:p>
      <w:pPr>
        <w:spacing w:after="100"/>
      </w:pPr>
      <w:r>
        <w:rPr>
          <w:b/>
          <w:bCs/>
        </w:rPr>
        <w:t xml:space="preserve">As alterações foram as seguintes: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Bloco 1: Contexto (Óleo &amp; Gás) - 1 Curinga: Foi mantido apenas o curinga mais específico para o escopo (offshore*) e os demais foram removidos.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Bloco 2: Intervenção (Inteligência Artificial) - 7 Curingas: Foram mantidos os wildcards para os principais termos técnicos e os menos críticos foram removidos.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Bloco 3: Domínio (Gestão da Cadeia de Suprimentos) - 2 Curingas: Os wildcards para os principais conceitos de SCM foram mantidos.</w:t>
      </w:r>
    </w:p>
    <w:p>
      <w:pPr>
        <w:shd w:fill="E2EFDA" w:val="clear"/>
        <w:spacing w:before="200" w:after="200"/>
      </w:pPr>
      <w:r>
        <w:t xml:space="preserve">Obtendo-se: 298 hits – sem conferência de duplicação ou qualquer filtragem – busca realizada no dia 02/12/2025.</w:t>
      </w:r>
    </w:p>
    <w:p>
      <w:pPr>
        <w:pStyle w:val="Heading2"/>
      </w:pPr>
      <w:r>
        <w:t xml:space="preserve">5.3 Adaptação para OnePetro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adaptação para a base de dados SPE OnePetro levou em conta sua natureza altamente especializada, onde o contexto de Óleo &amp; Gás é implícito. Para evitar redundância e aumentar a precisão, a busca principal (Busca Ampla) removeu o Bloco de Contexto, focando na intersecção direta entre o Bloco de Intervenção (IA) e o Bloco de Domínio (SCM).</w:t>
      </w:r>
    </w:p>
    <w:p>
      <w:pPr>
        <w:shd w:fill="E2EFDA" w:val="clear"/>
        <w:spacing w:before="200" w:after="200"/>
      </w:pPr>
      <w:r>
        <w:t xml:space="preserve">Obtendo-se: 1426 hits – sem conferência de duplicação ou qualquer filtragem – busca realizada no dia 02/12/2025.</w:t>
      </w:r>
    </w:p>
    <w:p>
      <w:r>
        <w:br w:type="page"/>
      </w:r>
    </w:p>
    <w:p>
      <w:pPr>
        <w:pStyle w:val="Heading1"/>
      </w:pPr>
      <w:r>
        <w:t xml:space="preserve">6. CRITÉRIOS DE INCLUSÃO/EXCLUSÃO E FILTROS DE TRIAGEM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seleção dos estudos para esta revisão é guiada por um conjunto unificado de parâmetros de elegibilidade aplicados sistematicamente através de um funil de três etapas principais. O processo integra filtros tradicionais com um sistema automatizado determinístico baseado em correspondência exata de padrões de texto, garantindo reprodutibilidade absoluta onde os mesmos inputs sempre geram os mesmos outputs.</w:t>
      </w:r>
    </w:p>
    <w:p>
      <w:pPr>
        <w:pStyle w:val="Heading2"/>
      </w:pPr>
      <w:r>
        <w:t xml:space="preserve">6.1 Visão Geral das Etapas de Triagem</w:t>
      </w:r>
    </w:p>
    <w:p>
      <w:pPr>
        <w:spacing w:after="150"/>
      </w:pPr>
      <w:r>
        <w:rPr>
          <w:b/>
          <w:bCs/>
        </w:rPr>
        <w:t xml:space="preserve">Pré-Triagem: </w:t>
      </w:r>
      <w:r>
        <w:t xml:space="preserve">Aplicação de filtros objetivos nas bases de dados (PT1-PT4) seguida de pré-triagem global automatizada (T0) para exclusão de tipos inadequados de publicação.</w:t>
      </w:r>
    </w:p>
    <w:p>
      <w:pPr>
        <w:spacing w:after="150"/>
      </w:pPr>
      <w:r>
        <w:rPr>
          <w:b/>
          <w:bCs/>
        </w:rPr>
        <w:t xml:space="preserve">Triagem - Fase I: </w:t>
      </w:r>
      <w:r>
        <w:t xml:space="preserve">Avaliação automatizada determinística do conteúdo de título e resumo através de sistema multi-bloco (T1A, T1B, T1C) baseado em correspondência exata de padrões de texto para verificar relevância temática e presença dos conceitos-chave.</w:t>
      </w:r>
    </w:p>
    <w:p>
      <w:pPr>
        <w:spacing w:after="200"/>
      </w:pPr>
      <w:r>
        <w:rPr>
          <w:b/>
          <w:bCs/>
        </w:rPr>
        <w:t xml:space="preserve">Triagem - Fase II: </w:t>
      </w:r>
      <w:r>
        <w:t xml:space="preserve">Análise manual aprofundada do texto completo dos artigos pré-selecionados para validação final de elegibilidade.</w:t>
      </w:r>
    </w:p>
    <w:p>
      <w:pPr>
        <w:pStyle w:val="Heading2"/>
      </w:pPr>
      <w:r>
        <w:t xml:space="preserve">6.2 Pré-Triagem: Filtros nas Bases de Dados (PT1-PT4)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pré-triagem consiste exclusivamente na aplicação de filtros objetivos diretamente nas interfaces das bases de dados, visando reduzir o volume bruto de resultados para um conjunto gerenciável antes da triagem automatizada.</w:t>
      </w:r>
    </w:p>
    <w:p>
      <w:pPr>
        <w:shd w:fill="DEEAF6" w:val="clear"/>
        <w:spacing w:before="200" w:after="200"/>
      </w:pPr>
      <w:r>
        <w:rPr>
          <w:b/>
          <w:bCs/>
        </w:rPr>
        <w:t xml:space="preserve">Resultado da Pré-triagem: </w:t>
      </w:r>
      <w:r>
        <w:t xml:space="preserve">Após aplicação dos filtros PT1-PT4 e remoção de duplicatas, foram obtidos </w:t>
      </w:r>
      <w:r>
        <w:rPr>
          <w:b/>
          <w:bCs/>
        </w:rPr>
        <w:t xml:space="preserve">505 artigos únicos</w:t>
      </w:r>
      <w:r>
        <w:t xml:space="preserve"> para submissão ao sistema automatizado de triagem.</w:t>
      </w:r>
    </w:p>
    <w:p>
      <w:r>
        <w:br w:type="page"/>
      </w:r>
    </w:p>
    <w:p>
      <w:pPr>
        <w:pStyle w:val="Heading1"/>
      </w:pPr>
      <w:r>
        <w:t xml:space="preserve">7. TRIAGEM - FASE I (AUTOMATIZADA DETERMINÍSTICA)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Fase I utiliza sistema automatizado baseado em correspondência exata de padrões de texto, operando através de quatro subetapas sequenciais que garantem reprodutibilidade absoluta. O sistema aplica algoritmos determinísticos onde os mesmos inputs sempre geram os mesmos outputs, eliminando variabilidade interpretativa.</w:t>
      </w:r>
    </w:p>
    <w:p>
      <w:pPr>
        <w:pStyle w:val="Heading2"/>
      </w:pPr>
      <w:r>
        <w:t xml:space="preserve">7.1 Arquitetura do Sistema Integrado (v11)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Pré-triagem Global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Filtragem de tipos de publicação inadequados ao escopo da RSL através de correspondência exata com anti-termos globais.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T1A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 (Indústria de Óleo &amp; Gás)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 os mesmos termos e níveis definidos no Bloco 1 da estratégia de busca, totalizando 40 termos organizados em 5 níveis de especificidade.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T1B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Intervenção (Inteligência Artificial)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 os termos e níveis idênticos ao Bloco 2 da estratégia de busca, compreendendo 22 termos categorizados por sofisticação tecnológica.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T1C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Domínio (Supply Chain Management)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Emprega os termos e níveis correspondentes ao Bloco 3 da estratégia de busca, abrangendo 28 termos focados em SCM/SCRM.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T1Sin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Revisão Manual de Artigos Sinalizados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Avaliação humana dos artigos classificados como FLAGGED_FINAL para decisão final sobre progressão para a Fase II.</w:t>
            </w:r>
          </w:p>
        </w:tc>
      </w:tr>
    </w:tbl>
    <w:p>
      <w:pPr>
        <w:pStyle w:val="Heading2"/>
      </w:pPr>
      <w:r>
        <w:t xml:space="preserve">7.2 Pré-Triagem Global Automatizada (T0)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 sistema T0 aplica filtros globais através de correspondência exata de termos que identificam tipos de publicação inadequados ao escopo da RSL, definidos pelo autor.</w:t>
      </w:r>
    </w:p>
    <w:p>
      <w:pPr>
        <w:pStyle w:val="Heading3"/>
      </w:pPr>
      <w:r>
        <w:t xml:space="preserve">Anti-termos de Exclusão (T0)</w:t>
      </w:r>
    </w:p>
    <w:p>
      <w:pPr>
        <w:shd w:fill="FCE4D6" w:val="clear"/>
        <w:spacing w:after="200"/>
      </w:pPr>
      <w:r>
        <w:rPr>
          <w:sz w:val="20"/>
          <w:szCs w:val="20"/>
        </w:rPr>
        <w:t xml:space="preserve">review article; systematic review; literature review; meta-analysis; survey paper; tutorial; book chapter; conference abstract; poster; editorial; commentary; opinion paper; perspective article; viewpoint; letter to editor; correspondence; patent application; patent review; software manual; user guide; technical manual; conference keynote; invited talk; workshop paper; white paper; working paper; scoping review; state of the art review.</w:t>
      </w:r>
    </w:p>
    <w:p>
      <w:pPr>
        <w:pStyle w:val="Heading3"/>
      </w:pPr>
      <w:r>
        <w:t xml:space="preserve">Anti-termos de Sinalização (T0)</w:t>
      </w:r>
    </w:p>
    <w:p>
      <w:pPr>
        <w:shd w:fill="FFF2CC" w:val="clear"/>
        <w:spacing w:after="200"/>
      </w:pPr>
      <w:r>
        <w:rPr>
          <w:sz w:val="20"/>
          <w:szCs w:val="20"/>
        </w:rPr>
        <w:t xml:space="preserve">case study; case studies; pilot study; preliminary study; conceptual; theoretical; short paper; work in progress; preliminary results; proof of concept; study protocol; preprint; dataset paper.</w:t>
      </w:r>
    </w:p>
    <w:p>
      <w:pPr>
        <w:pStyle w:val="Heading3"/>
      </w:pPr>
      <w:r>
        <w:t xml:space="preserve">Lógica de Decisão T0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REJECTED: </w:t>
      </w:r>
      <w:r>
        <w:t xml:space="preserve">REJECTED: Presença de qualquer anti-termo de exclusão → artigo eliminado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FLAGGED: </w:t>
      </w:r>
      <w:r>
        <w:t xml:space="preserve">FLAGGED: Presença de qualquer anti-termo de sinalização → artigo sinalizado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APPROVED: </w:t>
      </w:r>
      <w:r>
        <w:t xml:space="preserve">APPROVED: Ausência de anti-termos → artigo aprovado para próxima etapa</w:t>
      </w:r>
    </w:p>
    <w:p>
      <w:r>
        <w:br w:type="page"/>
      </w:r>
    </w:p>
    <w:p>
      <w:pPr>
        <w:pStyle w:val="Heading2"/>
      </w:pPr>
      <w:r>
        <w:t xml:space="preserve">7.3 Anti-termos Específicos por Bloco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Estas subetapas aplicam a mesma metodologia de avaliação, diferindo apenas nos conjuntos de termos específicos de cada domínio.</w:t>
      </w:r>
    </w:p>
    <w:p>
      <w:pPr>
        <w:pStyle w:val="Heading3"/>
      </w:pPr>
      <w:r>
        <w:t xml:space="preserve">T1A - Contexto (Óleo &amp; Gás)</w:t>
      </w:r>
    </w:p>
    <w:p>
      <w:pPr>
        <w:spacing w:after="100"/>
      </w:pPr>
      <w:r>
        <w:rPr>
          <w:b/>
          <w:bCs/>
          <w:color w:val="C00000"/>
        </w:rPr>
        <w:t xml:space="preserve">Anti-termos de Exclusão:</w:t>
      </w:r>
    </w:p>
    <w:p>
      <w:pPr>
        <w:shd w:fill="FCE4D6" w:val="clear"/>
        <w:spacing w:after="200"/>
      </w:pPr>
      <w:r>
        <w:rPr>
          <w:sz w:val="20"/>
          <w:szCs w:val="20"/>
        </w:rPr>
        <w:t xml:space="preserve">vegetable oil; edible oil; cooking oil; olive oil; palm oil; soybean oil; fish oil; essential oil*; blood gas; gastric; gas exchange; gas sensor (medical); automotive industry; aerospace industry; aircraft manufacturing; aviation supply; food industry; food manufacturing; food processing; pharmaceutical industry; pharmaceutical manufacturing; drug manufacturing; textile industry; fashion industry; apparel manufacturing; electronics industry; semiconductor manufacturing; solar industry; agriculture; agricultural supply; farming operations; coal mining; metal mining; retail industry; e-commerce industry.</w:t>
      </w:r>
    </w:p>
    <w:p>
      <w:pPr>
        <w:spacing w:after="100"/>
      </w:pPr>
      <w:r>
        <w:rPr>
          <w:b/>
          <w:bCs/>
          <w:color w:val="BF8F00"/>
        </w:rPr>
        <w:t xml:space="preserve">Anti-termos de Sinalização:</w:t>
      </w:r>
    </w:p>
    <w:p>
      <w:pPr>
        <w:shd w:fill="FFF2CC" w:val="clear"/>
        <w:spacing w:after="300"/>
      </w:pPr>
      <w:r>
        <w:rPr>
          <w:sz w:val="20"/>
          <w:szCs w:val="20"/>
        </w:rPr>
        <w:t xml:space="preserve">gas chromatography; lubricant*; mineral oil; biofuel industry; biodiesel production; ethanol production; natural gas residential; LPG distribution; plastic manufacturing; lubricating oil; hydraulic oil; motor oil; transformer oil; wind energy; offshore wind.</w:t>
      </w:r>
    </w:p>
    <w:p>
      <w:pPr>
        <w:pStyle w:val="Heading3"/>
      </w:pPr>
      <w:r>
        <w:t xml:space="preserve">T1B - Intervenção (Inteligência Artificial)</w:t>
      </w:r>
    </w:p>
    <w:p>
      <w:pPr>
        <w:spacing w:after="100"/>
      </w:pPr>
      <w:r>
        <w:rPr>
          <w:b/>
          <w:bCs/>
          <w:color w:val="C00000"/>
        </w:rPr>
        <w:t xml:space="preserve">Anti-termos de Exclusão:</w:t>
      </w:r>
    </w:p>
    <w:p>
      <w:pPr>
        <w:shd w:fill="FCE4D6" w:val="clear"/>
        <w:spacing w:after="200"/>
      </w:pPr>
      <w:r>
        <w:rPr>
          <w:sz w:val="20"/>
          <w:szCs w:val="20"/>
        </w:rPr>
        <w:t xml:space="preserve">artificial insemination; adobe illustrator; appreciative inquiry; aortic insufficiency; avian influenza; Air India; game development; entertainment AI; social media analysis; social network analysis; sentiment analysis social; movie recommendation; music recommendation; medical imaging; radiology AI; clinical decision support; electronic health records; algorithmic trading; credit scoring; autonomous vehicles; self-driving cars; vehicle navigation.</w:t>
      </w:r>
    </w:p>
    <w:p>
      <w:pPr>
        <w:spacing w:after="100"/>
      </w:pPr>
      <w:r>
        <w:rPr>
          <w:b/>
          <w:bCs/>
          <w:color w:val="BF8F00"/>
        </w:rPr>
        <w:t xml:space="preserve">Anti-termos de Sinalização:</w:t>
      </w:r>
    </w:p>
    <w:p>
      <w:pPr>
        <w:shd w:fill="FFF2CC" w:val="clear"/>
        <w:spacing w:after="300"/>
      </w:pPr>
      <w:r>
        <w:rPr>
          <w:sz w:val="20"/>
          <w:szCs w:val="20"/>
        </w:rPr>
        <w:t xml:space="preserve">operations research; mathematical programming; linear regression; ARIMA; time series forecasting; neural network theory; machine learning theory; deep learning theory; AI ethics; AI governance; AI policy.</w:t>
      </w:r>
    </w:p>
    <w:p>
      <w:pPr>
        <w:pStyle w:val="Heading3"/>
      </w:pPr>
      <w:r>
        <w:t xml:space="preserve">T1C - Domínio (Supply Chain Management)</w:t>
      </w:r>
    </w:p>
    <w:p>
      <w:pPr>
        <w:spacing w:after="100"/>
      </w:pPr>
      <w:r>
        <w:rPr>
          <w:b/>
          <w:bCs/>
          <w:color w:val="C00000"/>
        </w:rPr>
        <w:t xml:space="preserve">Anti-termos de Exclusão:</w:t>
      </w:r>
    </w:p>
    <w:p>
      <w:pPr>
        <w:shd w:fill="FCE4D6" w:val="clear"/>
        <w:spacing w:after="200"/>
      </w:pPr>
      <w:r>
        <w:rPr>
          <w:sz w:val="20"/>
          <w:szCs w:val="20"/>
        </w:rPr>
        <w:t xml:space="preserve">retail supply chain; pharmaceutical supply chain; e-commerce supply chain; hospital logistics; fashion supply chain; semiconductor supply chain; agri-food supply chain; fresh food logistics; cold chain retail; last-mile delivery.</w:t>
      </w:r>
    </w:p>
    <w:p>
      <w:pPr>
        <w:spacing w:after="100"/>
      </w:pPr>
      <w:r>
        <w:rPr>
          <w:b/>
          <w:bCs/>
          <w:color w:val="BF8F00"/>
        </w:rPr>
        <w:t xml:space="preserve">Anti-termos de Sinalização:</w:t>
      </w:r>
    </w:p>
    <w:p>
      <w:pPr>
        <w:shd w:fill="FFF2CC" w:val="clear"/>
        <w:spacing w:after="300"/>
      </w:pPr>
      <w:r>
        <w:rPr>
          <w:sz w:val="20"/>
          <w:szCs w:val="20"/>
        </w:rPr>
        <w:t xml:space="preserve">value chain; distribution channel*; after-sales service; marketing channel*; blood supply chain; vaccine supply chain; healthcare logistics; promotional supply chain; reverse logistics; waste management supply; humanitarian logistics; disaster relief supply; military logistics; defense supply chain; academic supply chain; university procurement; ERP systems; CRM systems; PLM systems.</w:t>
      </w:r>
    </w:p>
    <w:p>
      <w:r>
        <w:br w:type="page"/>
      </w:r>
    </w:p>
    <w:p>
      <w:pPr>
        <w:pStyle w:val="Heading2"/>
      </w:pPr>
      <w:r>
        <w:t xml:space="preserve">7.4 Sistema de Pontuação Determinística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Os níveis de pontuação são aplicados de forma idêntica aos pesos definidos na estratégia de busca, mantendo correspondência exata entre busca e triagem.</w:t>
      </w:r>
    </w:p>
    <w:p>
      <w:pPr>
        <w:pStyle w:val="Heading3"/>
      </w:pPr>
      <w:r>
        <w:t xml:space="preserve">Pontuação por Níveis de Relevância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Nível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Termos essenciais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Nível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Relacionados diretos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Nível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Foco da pesquisa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Nível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Processos e métodos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Nível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 amplo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</w:pPr>
      <w:r>
        <w:t xml:space="preserve">Pesos por Seção do Artigo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2.0x (maior relevância)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1.0x (peso base)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1.5x (quando disponíveis)</w:t>
            </w:r>
          </w:p>
        </w:tc>
      </w:tr>
    </w:tbl>
    <w:p>
      <w:pPr>
        <w:pStyle w:val="Heading3"/>
      </w:pPr>
      <w:r>
        <w:t xml:space="preserve">Parâmetros de Controle Fixos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Score máximo por seção: 30 pontos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Uplift para artigos sem palavras-chave: 1.17x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Processamento com fail-fast: T1A rejeitado → T1B e T1C marcados como NOT_EVALUATED</w:t>
      </w:r>
    </w:p>
    <w:p>
      <w:pPr>
        <w:pStyle w:val="Heading2"/>
      </w:pPr>
      <w:r>
        <w:t xml:space="preserve">7.5 Algoritmos de Correspondência de Texto</w:t>
      </w:r>
    </w:p>
    <w:p>
      <w:pPr>
        <w:spacing w:after="150"/>
      </w:pPr>
      <w:r>
        <w:rPr>
          <w:b/>
          <w:bCs/>
        </w:rPr>
        <w:t xml:space="preserve">Correspondência Exata: </w:t>
      </w:r>
      <w:r>
        <w:t xml:space="preserve">Utiliza expressões regulares com delimitadores de palavra, evitando correspondências parciais indesejadas e garantindo precisão na detecção de termos.</w:t>
      </w:r>
    </w:p>
    <w:p>
      <w:pPr>
        <w:spacing w:after="150"/>
      </w:pPr>
      <w:r>
        <w:rPr>
          <w:b/>
          <w:bCs/>
        </w:rPr>
        <w:t xml:space="preserve">Wildcards: </w:t>
      </w:r>
      <w:r>
        <w:t xml:space="preserve">Conversão de asterisco (*) para padrões regex otimizados, permitindo captura de variações morfológicas sem ambiguidade.</w:t>
      </w:r>
    </w:p>
    <w:p>
      <w:pPr>
        <w:spacing w:after="150"/>
      </w:pPr>
      <w:r>
        <w:rPr>
          <w:b/>
          <w:bCs/>
        </w:rPr>
        <w:t xml:space="preserve">Detecção por Proximidade: </w:t>
      </w:r>
      <w:r>
        <w:t xml:space="preserve">Identifica termos compostos separados por até dois tokens usando padrões específicos ("X and Y", "X &amp; Y", "X/Y", "X or Y"), aplicada exclusivamente a termos não-regex.</w:t>
      </w:r>
    </w:p>
    <w:p>
      <w:pPr>
        <w:spacing w:after="200"/>
      </w:pPr>
      <w:r>
        <w:rPr>
          <w:b/>
          <w:bCs/>
        </w:rPr>
        <w:t xml:space="preserve">Normalização Determinística: </w:t>
      </w:r>
      <w:r>
        <w:t xml:space="preserve">Aplicação de regras fixas de expansão de abreviações (AI→artificial intelligence, ML→machine learning), normalização de variantes (supply-chain→supply chain) e substituição de símbolos (&amp;→and, /→or).</w:t>
      </w:r>
    </w:p>
    <w:p>
      <w:r>
        <w:br w:type="page"/>
      </w:r>
    </w:p>
    <w:p>
      <w:pPr>
        <w:pStyle w:val="Heading2"/>
      </w:pPr>
      <w:r>
        <w:t xml:space="preserve">7.6 Lógica de Avaliação Sequencial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Para cada bloco (T1A, T1B, T1C), o sistema executa sequência fixa: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Verificação de Anti-termos de Exclusão: </w:t>
      </w:r>
      <w:r>
        <w:t xml:space="preserve">Correspondência exata com lista específica da subetapa. Qualquer detecção resulta em REJECTED imediato, impedindo avaliação adicional.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Verificação de Anti-termos de Sinalização: </w:t>
      </w:r>
      <w:r>
        <w:t xml:space="preserve">Correspondência exata com lista específica do bloco. Qualquer detecção marca como FLAGGED.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Busca de Termos Positivos: </w:t>
      </w:r>
      <w:r>
        <w:t xml:space="preserve">Correspondência com termos da estratégia de busca incluindo detecção por proximidade quando aplicável.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Cálculo de Score: </w:t>
      </w:r>
      <w:r>
        <w:t xml:space="preserve">Soma aritmética ponderada considerando o melhor nível encontrado em cada seção, aplicando pesos fixos.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Determinação de Status: </w:t>
      </w:r>
      <w:r>
        <w:t xml:space="preserve">Aplicação de limites numéricos específicos por nível para classificação determinística.</w:t>
      </w:r>
    </w:p>
    <w:p>
      <w:pPr>
        <w:pStyle w:val="Heading2"/>
      </w:pPr>
      <w:r>
        <w:t xml:space="preserve">7.7 Limites de Decisão Fixos</w:t>
      </w:r>
    </w:p>
    <w:p>
      <w:pPr>
        <w:pStyle w:val="Heading3"/>
      </w:pPr>
      <w:r>
        <w:t xml:space="preserve">Limites de Aprovação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Mínimo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12.0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18.0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22.0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limite (apenas sinalização se ≥12.0)</w:t>
            </w:r>
          </w:p>
        </w:tc>
      </w:tr>
    </w:tbl>
    <w:p>
      <w:pPr>
        <w:pStyle w:val="Heading3"/>
      </w:pPr>
      <w:r>
        <w:t xml:space="preserve">Limites de Sinalização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Mínimo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Níveis 1, 2,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7.0 pontos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Nível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12.0 pontos</w:t>
            </w:r>
          </w:p>
        </w:tc>
      </w:tr>
    </w:tbl>
    <w:p>
      <w:pPr>
        <w:pStyle w:val="Heading2"/>
      </w:pPr>
      <w:r>
        <w:t xml:space="preserve">7.8 Decisão Final Algorítmica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decisão final segue árvore de decisão determinística considerando T0 e os três blocos (T1A, T1B, T1C), em níveis de prioridade: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Qualquer bloco com status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REJECTED_FINAL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 = FLAGGED ou qualquer anti-flag detectado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FLAGGED_FINAL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Exatamente 1 bloco FLAGGED por pontuação + 2 blocos APPROVED com score ≥40.0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38135"/>
                <w:sz w:val="20"/>
                <w:szCs w:val="20"/>
              </w:rPr>
              <w:t xml:space="preserve">APPROVED_FINAL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Qualquer bloco FLAGGED por pontuação baixa (sem anti-flags)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FLAGGED_FINAL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blocos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38135"/>
                <w:sz w:val="20"/>
                <w:szCs w:val="20"/>
              </w:rPr>
              <w:t xml:space="preserve">APPROVED_FINAL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7.9 Revisão Manual de Artigos Sinalizados (T1Sin)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Esta subetapa processa exclusivamente artigos classificados como FLAGGED_FINAL pelo sistema automatizado, determinando quais artigos avançam para análise de texto completo.</w:t>
      </w:r>
    </w:p>
    <w:p>
      <w:pPr>
        <w:pStyle w:val="Heading3"/>
      </w:pPr>
      <w:r>
        <w:t xml:space="preserve">Critérios de Avaliação Manual</w:t>
      </w:r>
    </w:p>
    <w:p>
      <w:pPr>
        <w:spacing w:after="150"/>
      </w:pPr>
      <w:r>
        <w:rPr>
          <w:b/>
          <w:bCs/>
        </w:rPr>
        <w:t xml:space="preserve">Relevância Temática: </w:t>
      </w:r>
      <w:r>
        <w:t xml:space="preserve">Verificação se o artigo genuinamente aborda os três domínios (Óleo &amp; Gás + Inteligência Artificial + Supply Chain Management) através de análise de título e resumo.</w:t>
      </w:r>
    </w:p>
    <w:p>
      <w:pPr>
        <w:spacing w:after="150"/>
      </w:pPr>
      <w:r>
        <w:rPr>
          <w:b/>
          <w:bCs/>
        </w:rPr>
        <w:t xml:space="preserve">Contextualização dos Flags: </w:t>
      </w:r>
      <w:r>
        <w:t xml:space="preserve">Avaliação se os anti-termos detectados invalidam a relevância do estudo ou representam menções contextuais que não comprometem a aplicabilidade ao escopo da RSL.</w:t>
      </w:r>
    </w:p>
    <w:p>
      <w:pPr>
        <w:spacing w:after="150"/>
      </w:pPr>
      <w:r>
        <w:rPr>
          <w:b/>
          <w:bCs/>
        </w:rPr>
        <w:t xml:space="preserve">Qualidade Aparente: </w:t>
      </w:r>
      <w:r>
        <w:t xml:space="preserve">Identificação de indicadores de rigor metodológico adequado baseados em título, resumo e estrutura apresentada.</w:t>
      </w:r>
    </w:p>
    <w:p>
      <w:pPr>
        <w:spacing w:after="200"/>
      </w:pPr>
      <w:r>
        <w:rPr>
          <w:b/>
          <w:bCs/>
        </w:rPr>
        <w:t xml:space="preserve">Aplicabilidade ao Framework CIMO: </w:t>
      </w:r>
      <w:r>
        <w:t xml:space="preserve">Verificação preliminar se o estudo oferece potencial para contribuir com insights sobre contexto, intervenção, mecanismo e outcomes dentro do escopo definido.</w:t>
      </w:r>
    </w:p>
    <w:p>
      <w:pPr>
        <w:pStyle w:val="Heading3"/>
      </w:pPr>
      <w:r>
        <w:t xml:space="preserve">Processo de Avaliação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Revisão independente por dois avaliadores qualificados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Decisão por consenso ou envolvimento de terceiro avaliador em casos de discordância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Classificação final: INCLUÍDO (avança para Fase II) ou EXCLUÍDO (eliminado definitivamente)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Registro detalhado das justificativas para todas as decisões</w:t>
      </w:r>
    </w:p>
    <w:p>
      <w:pPr>
        <w:pStyle w:val="Heading2"/>
      </w:pPr>
      <w:r>
        <w:t xml:space="preserve">7.10 Rastreabilidade e Auditoria</w:t>
      </w:r>
    </w:p>
    <w:p>
      <w:pPr>
        <w:spacing w:after="150"/>
      </w:pPr>
      <w:r>
        <w:rPr>
          <w:b/>
          <w:bCs/>
        </w:rPr>
        <w:t xml:space="preserve">Hash de Configuração: </w:t>
      </w:r>
      <w:r>
        <w:t xml:space="preserve">O sistema gera hash SHA-256 determinístico da configuração completa, garantindo reprodutibilidade absoluta dos resultados.</w:t>
      </w:r>
    </w:p>
    <w:p>
      <w:pPr>
        <w:spacing w:after="150"/>
      </w:pPr>
      <w:r>
        <w:rPr>
          <w:b/>
          <w:bCs/>
        </w:rPr>
        <w:t xml:space="preserve">Rastreamento de Correspondências: </w:t>
      </w:r>
      <w:r>
        <w:t xml:space="preserve">Cada termo encontrado registra posição exata, seção do artigo, linha do arquivo fonte e tipos de detecção (exata ou proximidade).</w:t>
      </w:r>
    </w:p>
    <w:p>
      <w:pPr>
        <w:spacing w:after="200"/>
      </w:pPr>
      <w:r>
        <w:rPr>
          <w:b/>
          <w:bCs/>
        </w:rPr>
        <w:t xml:space="preserve">Logs de Processamento: </w:t>
      </w:r>
      <w:r>
        <w:t xml:space="preserve">Manutenção de registro completo de todas as operações realizadas para cada artigo, incluindo tempos de processamento e estatísticas de performance.</w:t>
      </w:r>
    </w:p>
    <w:p>
      <w:r>
        <w:br w:type="page"/>
      </w:r>
    </w:p>
    <w:p>
      <w:pPr>
        <w:pStyle w:val="Heading1"/>
      </w:pPr>
      <w:r>
        <w:t xml:space="preserve">8. TRIAGEM - FASE II (LEITURA DE TEXTO COMPLETO)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 Fase II consiste na análise manual aprofundada dos textos completos dos artigos pré-selecionados, aplicando critérios específicos e objetivos para validação final de elegibilidade. Esta etapa garante que apenas estudos genuinamente relevantes e de qualidade adequada integrem o corpus final da RSL.</w:t>
      </w:r>
    </w:p>
    <w:p>
      <w:pPr>
        <w:pStyle w:val="Heading2"/>
      </w:pPr>
      <w:r>
        <w:t xml:space="preserve">8.1 Critérios de Entrada</w:t>
      </w:r>
    </w:p>
    <w:p>
      <w:pPr>
        <w:spacing w:after="150"/>
      </w:pPr>
      <w:r>
        <w:rPr>
          <w:b/>
          <w:bCs/>
        </w:rPr>
        <w:t xml:space="preserve">Entrada Automática: </w:t>
      </w:r>
      <w:r>
        <w:t xml:space="preserve">Artigos com classificação APPROVED_FINAL avançam diretamente para análise de texto completo sem revisão adicional.</w:t>
      </w:r>
    </w:p>
    <w:p>
      <w:pPr>
        <w:spacing w:after="150"/>
      </w:pPr>
      <w:r>
        <w:rPr>
          <w:b/>
          <w:bCs/>
        </w:rPr>
        <w:t xml:space="preserve">Entrada Condicional: </w:t>
      </w:r>
      <w:r>
        <w:t xml:space="preserve">Artigos classificados como INCLUÍDO na subetapa T1Sin (revisão manual) avançam para análise de texto completo.</w:t>
      </w:r>
    </w:p>
    <w:p>
      <w:pPr>
        <w:spacing w:after="200"/>
      </w:pPr>
      <w:r>
        <w:rPr>
          <w:b/>
          <w:bCs/>
        </w:rPr>
        <w:t xml:space="preserve">Exclusão Definitiva: </w:t>
      </w:r>
      <w:r>
        <w:t xml:space="preserve">Artigos com classificação REJECTED_FINAL ou EXCLUÍDO na subetapa T1Sin são eliminados sem análise adicional.</w:t>
      </w:r>
    </w:p>
    <w:p>
      <w:pPr>
        <w:pStyle w:val="Heading2"/>
      </w:pPr>
      <w:r>
        <w:t xml:space="preserve">8.2 Critérios de Avaliação</w:t>
      </w:r>
    </w:p>
    <w:p>
      <w:pPr>
        <w:pStyle w:val="Heading3"/>
      </w:pPr>
      <w:r>
        <w:t xml:space="preserve">Adequação ao Framework CIMO</w:t>
      </w:r>
    </w:p>
    <w:p>
      <w:pPr>
        <w:spacing w:after="150"/>
      </w:pPr>
      <w:r>
        <w:rPr>
          <w:b/>
          <w:bCs/>
        </w:rPr>
        <w:t xml:space="preserve">Contexto: </w:t>
      </w:r>
      <w:r>
        <w:t xml:space="preserve">Aplicação específica na indústria de Óleo &amp; Gás com compreensão das particularidades setoriais, transcendendo menções superficiais.</w:t>
      </w:r>
    </w:p>
    <w:p>
      <w:pPr>
        <w:spacing w:after="150"/>
      </w:pPr>
      <w:r>
        <w:rPr>
          <w:b/>
          <w:bCs/>
        </w:rPr>
        <w:t xml:space="preserve">Intervenção: </w:t>
      </w:r>
      <w:r>
        <w:t xml:space="preserve">Uso prático de tecnologias de Inteligência Artificial além de análises puramente teóricas, demonstrando implementação ou desenvolvimento de soluções baseadas em IA.</w:t>
      </w:r>
    </w:p>
    <w:p>
      <w:pPr>
        <w:spacing w:after="150"/>
      </w:pPr>
      <w:r>
        <w:rPr>
          <w:b/>
          <w:bCs/>
        </w:rPr>
        <w:t xml:space="preserve">Mecanismo: </w:t>
      </w:r>
      <w:r>
        <w:t xml:space="preserve">Descrição clara de como a IA processa dados da cadeia de suprimentos e transforma informações em insights para tomada de decisão.</w:t>
      </w:r>
    </w:p>
    <w:p>
      <w:pPr>
        <w:spacing w:after="200"/>
      </w:pPr>
      <w:r>
        <w:rPr>
          <w:b/>
          <w:bCs/>
        </w:rPr>
        <w:t xml:space="preserve">Outcome: </w:t>
      </w:r>
      <w:r>
        <w:t xml:space="preserve">Resultados mensuráveis em SCM/SCRM, focando previsibilidade de entregas, redução de custos ou mitigação de disrupções.</w:t>
      </w:r>
    </w:p>
    <w:p>
      <w:pPr>
        <w:pStyle w:val="Heading3"/>
      </w:pPr>
      <w:r>
        <w:t xml:space="preserve">Qualidade e Rigor</w:t>
      </w:r>
    </w:p>
    <w:p>
      <w:pPr>
        <w:spacing w:after="150"/>
      </w:pPr>
      <w:r>
        <w:rPr>
          <w:b/>
          <w:bCs/>
        </w:rPr>
        <w:t xml:space="preserve">Metodologia Adequada: </w:t>
      </w:r>
      <w:r>
        <w:t xml:space="preserve">Descrição clara da metodologia com justificativa das escolhas realizadas, permitindo compreensão do estudo.</w:t>
      </w:r>
    </w:p>
    <w:p>
      <w:pPr>
        <w:spacing w:after="150"/>
      </w:pPr>
      <w:r>
        <w:rPr>
          <w:b/>
          <w:bCs/>
        </w:rPr>
        <w:t xml:space="preserve">Base Empírica: </w:t>
      </w:r>
      <w:r>
        <w:t xml:space="preserve">Presença de dados empíricos, evidências concretas ou casos práticos que sustentem as conclusões apresentadas.</w:t>
      </w:r>
    </w:p>
    <w:p>
      <w:pPr>
        <w:spacing w:after="150"/>
      </w:pPr>
      <w:r>
        <w:rPr>
          <w:b/>
          <w:bCs/>
        </w:rPr>
        <w:t xml:space="preserve">Resultados Consistentes: </w:t>
      </w:r>
      <w:r>
        <w:t xml:space="preserve">Descobertas bem fundamentadas com análise apropriada e interpretação coerente dos dados.</w:t>
      </w:r>
    </w:p>
    <w:p>
      <w:pPr>
        <w:spacing w:after="200"/>
      </w:pPr>
      <w:r>
        <w:rPr>
          <w:b/>
          <w:bCs/>
        </w:rPr>
        <w:t xml:space="preserve">Contribuição Identificável: </w:t>
      </w:r>
      <w:r>
        <w:t xml:space="preserve">Oferta de insights originais, metodologias inovadoras ou aplicações que contribuam para o conhecimento existente.</w:t>
      </w:r>
    </w:p>
    <w:p>
      <w:pPr>
        <w:pStyle w:val="Heading2"/>
      </w:pPr>
      <w:r>
        <w:t xml:space="preserve">8.3 Critérios de Exclusão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Estudos puramente teóricos sem aplicação prática, pesquisas em outros setores sem transferibilidade clara para Óleo &amp; Gás, uso superficial de IA como ferramenta básica de análise, ou foco exclusivo em apenas um dos três domínios sem integração significativa.</w:t>
      </w:r>
    </w:p>
    <w:p>
      <w:pPr>
        <w:pStyle w:val="Heading2"/>
      </w:pPr>
      <w:r>
        <w:t xml:space="preserve">8.4 Processo de Avaliação</w:t>
      </w:r>
    </w:p>
    <w:p>
      <w:pPr>
        <w:spacing w:after="150"/>
      </w:pPr>
      <w:r>
        <w:rPr>
          <w:b/>
          <w:bCs/>
        </w:rPr>
        <w:t xml:space="preserve">Leitura Completa: </w:t>
      </w:r>
      <w:r>
        <w:t xml:space="preserve">Análise integral do texto aplicando simultaneamente todos os critérios estabelecidos. Decisão imediata: INCLUÍDO, EXCLUÍDO ou INCERTO.</w:t>
      </w:r>
    </w:p>
    <w:p>
      <w:pPr>
        <w:spacing w:after="150"/>
      </w:pPr>
      <w:r>
        <w:rPr>
          <w:b/>
          <w:bCs/>
        </w:rPr>
        <w:t xml:space="preserve">Revisão Adicional: </w:t>
      </w:r>
      <w:r>
        <w:t xml:space="preserve">Artigos INCERTO passam por segunda leitura focada nos pontos de dúvida. Casos limítrofes são discutidos entre avaliadores para decisão por consenso.</w:t>
      </w:r>
    </w:p>
    <w:p>
      <w:pPr>
        <w:spacing w:after="200"/>
      </w:pPr>
      <w:r>
        <w:rPr>
          <w:b/>
          <w:bCs/>
        </w:rPr>
        <w:t xml:space="preserve">Documentação: </w:t>
      </w:r>
      <w:r>
        <w:t xml:space="preserve">Registro das justificativas principais para cada decisão, mantendo rastreabilidade do processo.</w:t>
      </w:r>
    </w:p>
    <w:p>
      <w:pPr>
        <w:pStyle w:val="Heading2"/>
      </w:pPr>
      <w:r>
        <w:t xml:space="preserve">8.5 Controle de Qualidade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Avaliação independente por dois revisores qualificados, com reuniões de consenso para resolver discordâncias e documentação completa de todas as decisões para garantir transparência e auditabilidade do processo.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Os artigos que passarem por todas as etapas constituirão o corpus final para extração de dados e síntese de evidências da RSL, mantendo rastreabilidade completa desde a busca inicial até a inclusão final.</w:t>
      </w:r>
    </w:p>
    <w:p>
      <w:r>
        <w:br w:type="page"/>
      </w:r>
    </w:p>
    <w:p>
      <w:pPr>
        <w:pStyle w:val="Heading1"/>
      </w:pPr>
      <w:r>
        <w:t xml:space="preserve">9. RESULTADOS DA TRIAGEM AUTOMATIZADA</w:t>
      </w:r>
    </w:p>
    <w:p>
      <w:pPr>
        <w:pStyle w:val="Heading2"/>
      </w:pPr>
      <w:r>
        <w:t xml:space="preserve">9.1 Execução do Sistema Multi-Bloco (v11) – 08/01/2026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 do Sistema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 Execução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08/01/2026 12:19:17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Artigos Processados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 de Processamento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6.91 segundos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Processamento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73.0 artigos/segundo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de Configuração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bf5ca7e87477fe92</w:t>
            </w:r>
          </w:p>
        </w:tc>
      </w:tr>
    </w:tbl>
    <w:p>
      <w:pPr>
        <w:pStyle w:val="Heading2"/>
      </w:pPr>
      <w:r>
        <w:t xml:space="preserve">9.2 Decisão Final Integrada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538135"/>
                <w:sz w:val="20"/>
                <w:szCs w:val="20"/>
              </w:rPr>
              <w:t xml:space="preserve">APPROVED_FINAL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FLAGGED_FINAL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REJECTED_FINAL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62.4%</w:t>
            </w:r>
          </w:p>
        </w:tc>
      </w:tr>
    </w:tbl>
    <w:p>
      <w:pPr>
        <w:pStyle w:val="Heading2"/>
      </w:pPr>
      <w:r>
        <w:t xml:space="preserve">9.3 Performance por Bloco</w:t>
      </w:r>
    </w:p>
    <w:p>
      <w:pPr>
        <w:pStyle w:val="Heading3"/>
      </w:pPr>
      <w:r>
        <w:t xml:space="preserve">T0 – Pré-triagem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0.4%</w:t>
            </w:r>
          </w:p>
        </w:tc>
      </w:tr>
    </w:tbl>
    <w:p>
      <w:pPr>
        <w:pStyle w:val="Heading3"/>
      </w:pPr>
      <w:r>
        <w:t xml:space="preserve">T1A – Contexto (Óleo &amp; Gás)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NOT_EVALUATED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Máximo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44.46</w:t>
            </w:r>
          </w:p>
        </w:tc>
      </w:tr>
    </w:tbl>
    <w:p>
      <w:pPr>
        <w:pStyle w:val="Heading3"/>
      </w:pPr>
      <w:r>
        <w:t xml:space="preserve">T1B – Intervenção (Inteligência Artificial)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NOT_EVALUATED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12.08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Máximo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56.16</w:t>
            </w:r>
          </w:p>
        </w:tc>
      </w:tr>
    </w:tbl>
    <w:p>
      <w:pPr>
        <w:pStyle w:val="Heading3"/>
      </w:pPr>
      <w:r>
        <w:t xml:space="preserve">T1C – Domínio (Supply Chain Management)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NOT_EVALUATED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Score Máximo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51.48</w:t>
            </w:r>
          </w:p>
        </w:tc>
      </w:tr>
    </w:tbl>
    <w:p>
      <w:pPr>
        <w:pStyle w:val="Heading2"/>
      </w:pPr>
      <w:r>
        <w:t xml:space="preserve">9.4 Eficiência do Sistema Fail-Fast</w:t>
      </w:r>
    </w:p>
    <w:p>
      <w:pPr>
        <w:spacing w:after="200"/>
      </w:pPr>
      <w:r>
        <w:rPr>
          <w:b w:val="false"/>
          <w:bCs w:val="false"/>
          <w:i w:val="false"/>
          <w:iCs w:val="false"/>
        </w:rPr>
        <w:t xml:space="preserve">O sistema fail-fast demonstrou alta eficiência na otimização do processamento: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36.6% dos artigos foram rejeitados já em T1A (contexto inadequado)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37.0% não foram avaliados em T1B (fail-fast de T1A)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49.1% não foram avaliados em T1C (fail-fast acumulado)</w:t>
      </w:r>
    </w:p>
    <w:p>
      <w:pPr>
        <w:shd w:fill="E2EFDA" w:val="clear"/>
        <w:spacing w:after="200"/>
      </w:pPr>
      <w:r>
        <w:rPr>
          <w:b/>
          <w:bCs/>
        </w:rPr>
        <w:t xml:space="preserve">Economia total de processamento: </w:t>
      </w:r>
      <w:r>
        <w:t xml:space="preserve">~49% dos artigos não precisaram avaliação completa em todos os blocos.</w:t>
      </w:r>
    </w:p>
    <w:p>
      <w:pPr>
        <w:pStyle w:val="Heading2"/>
      </w:pPr>
      <w:r>
        <w:t xml:space="preserve">9.5 Critérios para Triagem - Fase II</w:t>
      </w:r>
    </w:p>
    <w:p>
      <w:pPr>
        <w:spacing w:after="150"/>
      </w:pPr>
      <w:r>
        <w:rPr>
          <w:b/>
          <w:bCs/>
        </w:rPr>
        <w:t xml:space="preserve">Entrada Automática (43 artigos): </w:t>
      </w:r>
      <w:r>
        <w:t xml:space="preserve">Artigos com status APPROVED_FINAL avançam diretamente para leitura de texto completo.</w:t>
      </w:r>
    </w:p>
    <w:p>
      <w:pPr>
        <w:spacing w:after="150"/>
      </w:pPr>
      <w:r>
        <w:rPr>
          <w:b/>
          <w:bCs/>
        </w:rPr>
        <w:t xml:space="preserve">Revisão Manual Prévia (147 artigos): </w:t>
      </w:r>
      <w:r>
        <w:t xml:space="preserve">Artigos com status FLAGGED_FINAL passarão por análise manual de título e resumo pelos revisores. Se considerados relevantes, avançam para leitura de texto completo.</w:t>
      </w:r>
    </w:p>
    <w:p>
      <w:pPr>
        <w:spacing w:after="200"/>
      </w:pPr>
      <w:r>
        <w:rPr>
          <w:b/>
          <w:bCs/>
        </w:rPr>
        <w:t xml:space="preserve">Exclusão Definitiva (315 artigos): </w:t>
      </w:r>
      <w:r>
        <w:t xml:space="preserve">Artigos com status REJECTED_FINAL são excluídos sem análise adicional.</w:t>
      </w:r>
    </w:p>
    <w:p>
      <w:pPr>
        <w:spacing w:before="800"/>
      </w:pP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— Fim do Documento —</w:t>
      </w:r>
    </w:p>
    <w:p>
      <w:pPr>
        <w:spacing w:before="200"/>
        <w:jc w:val="center"/>
      </w:pPr>
      <w:r>
        <w:rPr>
          <w:color w:val="808080"/>
          <w:sz w:val="18"/>
          <w:szCs w:val="18"/>
        </w:rPr>
        <w:t xml:space="preserve">Protocolo RSL – Versão Atualizada Janeiro/2026 – Sistema de Triagem v11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Protocolo RSL – Versão Atualizada Janeiro/2026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3F2E085A494B48B4B5D6A934386FD8" ma:contentTypeVersion="7" ma:contentTypeDescription="Crie um novo documento." ma:contentTypeScope="" ma:versionID="4e0eebf57fc7bb93e5bbd218ec3e778f">
  <xsd:schema xmlns:xsd="http://www.w3.org/2001/XMLSchema" xmlns:xs="http://www.w3.org/2001/XMLSchema" xmlns:p="http://schemas.microsoft.com/office/2006/metadata/properties" xmlns:ns2="21adc230-b655-4769-bf5c-0582813af779" targetNamespace="http://schemas.microsoft.com/office/2006/metadata/properties" ma:root="true" ma:fieldsID="4981dda567f532a2f036395716572a17" ns2:_="">
    <xsd:import namespace="21adc230-b655-4769-bf5c-0582813af7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dc230-b655-4769-bf5c-0582813af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990514-2E1B-471A-AC7A-AB8FF55FD186}"/>
</file>

<file path=customXml/itemProps2.xml><?xml version="1.0" encoding="utf-8"?>
<ds:datastoreItem xmlns:ds="http://schemas.openxmlformats.org/officeDocument/2006/customXml" ds:itemID="{E83ED2DA-4FCF-4939-91E6-F9A4A6D3BF84}"/>
</file>

<file path=customXml/itemProps3.xml><?xml version="1.0" encoding="utf-8"?>
<ds:datastoreItem xmlns:ds="http://schemas.openxmlformats.org/officeDocument/2006/customXml" ds:itemID="{595F9103-6575-45E3-83A4-E531A53DACE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2026-01-08T23:44:00Z</dcterms:created>
  <dcterms:modified xsi:type="dcterms:W3CDTF">2026-01-08T23:44:00Z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0x010100153F2E085A494B48B4B5D6A934386FD8</vt:lpwstr>
  </property>
</Properties>
</file>