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9"/>
        <w:tblW w:w="98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5"/>
        <w:gridCol w:w="2455"/>
        <w:gridCol w:w="2455"/>
        <w:gridCol w:w="24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455" w:type="dxa"/>
            <w:shd w:val="clear" w:color="auto" w:fill="D8D8D8" w:themeFill="background1" w:themeFillShade="D9"/>
            <w:vAlign w:val="center"/>
          </w:tcPr>
          <w:p>
            <w:pPr>
              <w:spacing w:before="0" w:beforeLines="0"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r>
              <w:rPr>
                <w:rFonts w:cs="Times New Roman"/>
                <w:kern w:val="0"/>
                <w:sz w:val="18"/>
                <w:szCs w:val="18"/>
              </w:rPr>
              <w:t>姓名</w:t>
            </w:r>
          </w:p>
        </w:tc>
        <w:tc>
          <w:tcPr>
            <w:tcW w:w="2455" w:type="dxa"/>
            <w:shd w:val="clear" w:color="auto" w:fill="auto"/>
            <w:vAlign w:val="center"/>
          </w:tcPr>
          <w:p>
            <w:pPr>
              <w:spacing w:before="0" w:beforeLines="0"/>
              <w:jc w:val="center"/>
              <w:rPr>
                <w:rFonts w:hint="eastAsia" w:eastAsia="微软雅黑" w:cs="Times New Roman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kern w:val="0"/>
                <w:sz w:val="18"/>
                <w:szCs w:val="18"/>
                <w:lang w:val="en-US" w:eastAsia="zh-CN"/>
              </w:rPr>
              <w:t>王小龙</w:t>
            </w:r>
          </w:p>
        </w:tc>
        <w:tc>
          <w:tcPr>
            <w:tcW w:w="2455" w:type="dxa"/>
            <w:shd w:val="clear" w:color="auto" w:fill="D8D8D8" w:themeFill="background1" w:themeFillShade="D9"/>
            <w:vAlign w:val="center"/>
          </w:tcPr>
          <w:p>
            <w:pPr>
              <w:spacing w:before="0" w:beforeLines="0"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r>
              <w:rPr>
                <w:rFonts w:cs="Times New Roman"/>
                <w:kern w:val="0"/>
                <w:sz w:val="18"/>
                <w:szCs w:val="18"/>
              </w:rPr>
              <w:t>班级</w:t>
            </w:r>
          </w:p>
        </w:tc>
        <w:tc>
          <w:tcPr>
            <w:tcW w:w="2455" w:type="dxa"/>
            <w:shd w:val="clear" w:color="auto" w:fill="auto"/>
            <w:vAlign w:val="center"/>
          </w:tcPr>
          <w:p>
            <w:pPr>
              <w:spacing w:before="0" w:beforeLines="0"/>
              <w:jc w:val="center"/>
              <w:rPr>
                <w:rFonts w:hint="default" w:eastAsia="微软雅黑" w:cs="Times New Roman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kern w:val="0"/>
                <w:sz w:val="18"/>
                <w:szCs w:val="18"/>
                <w:lang w:val="en-US" w:eastAsia="zh-CN"/>
              </w:rPr>
              <w:t>2020211314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455" w:type="dxa"/>
            <w:shd w:val="clear" w:color="auto" w:fill="D8D8D8" w:themeFill="background1" w:themeFillShade="D9"/>
            <w:vAlign w:val="center"/>
          </w:tcPr>
          <w:p>
            <w:pPr>
              <w:spacing w:before="0" w:beforeLines="0"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r>
              <w:rPr>
                <w:rFonts w:cs="Times New Roman"/>
                <w:kern w:val="0"/>
                <w:sz w:val="18"/>
                <w:szCs w:val="18"/>
              </w:rPr>
              <w:t>学号</w:t>
            </w:r>
          </w:p>
        </w:tc>
        <w:tc>
          <w:tcPr>
            <w:tcW w:w="2455" w:type="dxa"/>
            <w:shd w:val="clear" w:color="auto" w:fill="auto"/>
            <w:vAlign w:val="center"/>
          </w:tcPr>
          <w:p>
            <w:pPr>
              <w:spacing w:before="0" w:beforeLines="0"/>
              <w:jc w:val="center"/>
              <w:rPr>
                <w:rFonts w:hint="default" w:eastAsia="微软雅黑" w:cs="Times New Roman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cs="Times New Roman"/>
                <w:kern w:val="0"/>
                <w:sz w:val="18"/>
                <w:szCs w:val="18"/>
                <w:lang w:val="en-US" w:eastAsia="zh-CN"/>
              </w:rPr>
              <w:t>2020211502</w:t>
            </w:r>
          </w:p>
        </w:tc>
        <w:tc>
          <w:tcPr>
            <w:tcW w:w="2455" w:type="dxa"/>
            <w:shd w:val="clear" w:color="auto" w:fill="D8D8D8" w:themeFill="background1" w:themeFillShade="D9"/>
            <w:vAlign w:val="center"/>
          </w:tcPr>
          <w:p>
            <w:pPr>
              <w:spacing w:before="0" w:beforeLines="0"/>
              <w:jc w:val="center"/>
              <w:rPr>
                <w:rFonts w:hint="eastAsia" w:cs="Times New Roman"/>
                <w:kern w:val="0"/>
                <w:sz w:val="18"/>
                <w:szCs w:val="18"/>
              </w:rPr>
            </w:pPr>
          </w:p>
        </w:tc>
        <w:tc>
          <w:tcPr>
            <w:tcW w:w="2455" w:type="dxa"/>
            <w:shd w:val="clear" w:color="auto" w:fill="auto"/>
            <w:vAlign w:val="center"/>
          </w:tcPr>
          <w:p>
            <w:pPr>
              <w:spacing w:before="0" w:beforeLines="0"/>
              <w:jc w:val="center"/>
              <w:rPr>
                <w:rFonts w:cs="Times New Roman"/>
                <w:kern w:val="0"/>
                <w:sz w:val="18"/>
                <w:szCs w:val="18"/>
              </w:rPr>
            </w:pPr>
          </w:p>
        </w:tc>
      </w:tr>
    </w:tbl>
    <w:p>
      <w:pPr>
        <w:spacing w:before="156" w:after="624"/>
      </w:pPr>
    </w:p>
    <w:p>
      <w:pPr>
        <w:pStyle w:val="2"/>
        <w:spacing w:before="1560" w:after="624"/>
      </w:pPr>
      <w:r>
        <w:t>实验说明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实验拓扑如下两张图</w:t>
      </w:r>
      <w:r>
        <w:rPr>
          <w:rFonts w:hint="eastAsia"/>
          <w:sz w:val="24"/>
          <w:szCs w:val="24"/>
        </w:rPr>
        <w:t>：</w:t>
      </w:r>
    </w:p>
    <w:p>
      <w:r>
        <w:drawing>
          <wp:inline distT="0" distB="0" distL="114300" distR="114300">
            <wp:extent cx="4257675" cy="165481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t="1437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8285" cy="2007235"/>
            <wp:effectExtent l="0" t="0" r="889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实验目的</w:t>
      </w:r>
    </w:p>
    <w:p>
      <w:pPr>
        <w:rPr>
          <w:rFonts w:hint="eastAsia"/>
        </w:rPr>
      </w:pPr>
      <w:r>
        <w:rPr>
          <w:rFonts w:hint="eastAsia"/>
        </w:rPr>
        <w:t>1. 掌握数据报文捕获及分析方法。</w:t>
      </w:r>
    </w:p>
    <w:p>
      <w:pPr>
        <w:rPr>
          <w:rFonts w:hint="eastAsia"/>
        </w:rPr>
      </w:pPr>
      <w:r>
        <w:rPr>
          <w:rFonts w:hint="eastAsia"/>
        </w:rPr>
        <w:t>2. 理解 RA 报文及无状态地址自动配置过程。</w:t>
      </w:r>
    </w:p>
    <w:p>
      <w:pPr>
        <w:rPr>
          <w:rFonts w:hint="eastAsia"/>
        </w:rPr>
      </w:pPr>
      <w:r>
        <w:rPr>
          <w:rFonts w:hint="eastAsia"/>
        </w:rPr>
        <w:t>3. 理解 DAD 地址冲突检测机制工作过程。</w:t>
      </w:r>
    </w:p>
    <w:p>
      <w:pPr>
        <w:rPr>
          <w:rFonts w:hint="eastAsia"/>
        </w:rPr>
      </w:pPr>
      <w:r>
        <w:rPr>
          <w:rFonts w:hint="eastAsia"/>
        </w:rPr>
        <w:t>4. 理解 IPv6 网络中的地址解析过程。</w:t>
      </w:r>
    </w:p>
    <w:p>
      <w:pPr>
        <w:rPr>
          <w:rFonts w:hint="eastAsia"/>
        </w:rPr>
      </w:pPr>
      <w:r>
        <w:rPr>
          <w:rFonts w:hint="eastAsia"/>
        </w:rPr>
        <w:t>5. 分析 Ping 与 Tracert 应用所使用的 ICMPv6 报文及工作原理。</w:t>
      </w:r>
    </w:p>
    <w:p>
      <w:pPr>
        <w:rPr>
          <w:rFonts w:hint="eastAsia"/>
        </w:rPr>
      </w:pPr>
      <w:r>
        <w:rPr>
          <w:rFonts w:hint="eastAsia"/>
        </w:rPr>
        <w:t>6. 理解 IPv6 PMTUD 机制及其工作原理。</w:t>
      </w:r>
    </w:p>
    <w:p>
      <w:pPr>
        <w:rPr>
          <w:rFonts w:hint="eastAsia"/>
          <w:b/>
          <w:bCs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实验需求</w:t>
      </w:r>
      <w:r>
        <w:rPr>
          <w:rFonts w:hint="eastAsia"/>
        </w:rPr>
        <w:t xml:space="preserve">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在本实验拓扑中完成基础 IPv6 配置，观察各类常见的 ICMPv6 报文在网络中的功能与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应用</w:t>
      </w:r>
      <w:r>
        <w:rPr>
          <w:rFonts w:hint="eastAsia"/>
          <w:lang w:eastAsia="zh-CN"/>
        </w:rPr>
        <w:t>。</w:t>
      </w:r>
    </w:p>
    <w:p>
      <w:pPr>
        <w:pStyle w:val="2"/>
        <w:spacing w:before="1560" w:after="624"/>
      </w:pPr>
      <w:r>
        <w:rPr>
          <w:rFonts w:hint="eastAsia"/>
        </w:rPr>
        <w:t>结果验证</w:t>
      </w:r>
    </w:p>
    <w:p>
      <w:pPr>
        <w:rPr>
          <w:rFonts w:hint="eastAsia"/>
        </w:rPr>
      </w:pPr>
      <w:r>
        <w:rPr>
          <w:rFonts w:hint="eastAsia"/>
        </w:rPr>
        <w:t>1. 完成R2的基础配置</w:t>
      </w:r>
    </w:p>
    <w:p>
      <w:pPr>
        <w:rPr>
          <w:rFonts w:hint="eastAsia"/>
        </w:rPr>
      </w:pPr>
      <w:r>
        <w:rPr>
          <w:rFonts w:hint="eastAsia"/>
        </w:rPr>
        <w:t>在 R2 上完成如下配置：</w:t>
      </w:r>
    </w:p>
    <w:p>
      <w:r>
        <w:drawing>
          <wp:inline distT="0" distB="0" distL="114300" distR="114300">
            <wp:extent cx="3053080" cy="2502535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 观察RA报文与无状态地址自动配置过程</w:t>
      </w:r>
    </w:p>
    <w:p>
      <w:pPr>
        <w:rPr>
          <w:rFonts w:hint="eastAsia"/>
        </w:rPr>
      </w:pPr>
      <w:r>
        <w:rPr>
          <w:rFonts w:hint="eastAsia"/>
        </w:rPr>
        <w:t>在 R2 的 GE0/0/0 接口上单机鼠标右键，点击“开始抓包”启动抓包程序Wireshark</w:t>
      </w:r>
    </w:p>
    <w:p>
      <w:pPr>
        <w:rPr>
          <w:rFonts w:hint="eastAsia"/>
        </w:rPr>
      </w:pPr>
      <w:r>
        <w:rPr>
          <w:rFonts w:hint="eastAsia"/>
        </w:rPr>
        <w:t>此时，我们将观察到如下窗口：</w:t>
      </w:r>
    </w:p>
    <w:p>
      <w:r>
        <w:drawing>
          <wp:inline distT="0" distB="0" distL="114300" distR="114300">
            <wp:extent cx="3281045" cy="184340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展开相应内容查看 RA 报文的详细信息如下：</w:t>
      </w:r>
    </w:p>
    <w:p>
      <w:r>
        <w:drawing>
          <wp:inline distT="0" distB="0" distL="114300" distR="114300">
            <wp:extent cx="4989195" cy="2040255"/>
            <wp:effectExtent l="0" t="0" r="19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如上图所示，从数据帧头①可以看出，报文的目的 MAC 地址为 33:33:00:00:00:01，这</w:t>
      </w:r>
    </w:p>
    <w:p>
      <w:pPr>
        <w:rPr>
          <w:rFonts w:hint="eastAsia"/>
        </w:rPr>
      </w:pPr>
      <w:r>
        <w:rPr>
          <w:rFonts w:hint="eastAsia"/>
        </w:rPr>
        <w:t>实际上是一个组播 MAC 地址，对应组播 IPv6 目的地址 FF02::1，这个组播地址对应本</w:t>
      </w:r>
    </w:p>
    <w:p>
      <w:pPr>
        <w:rPr>
          <w:rFonts w:hint="eastAsia"/>
        </w:rPr>
      </w:pPr>
      <w:r>
        <w:rPr>
          <w:rFonts w:hint="eastAsia"/>
        </w:rPr>
        <w:t>链路上的所有 IPv6 节点，这表明该 RA 报文发往链路上的所有节点。</w:t>
      </w:r>
    </w:p>
    <w:p>
      <w:pPr>
        <w:rPr>
          <w:rFonts w:hint="eastAsia"/>
        </w:rPr>
      </w:pPr>
      <w:r>
        <w:rPr>
          <w:rFonts w:hint="eastAsia"/>
        </w:rPr>
        <w:t>从 IPv6 包头②可以看出该报文发往 FF02::1，并且 NextHeader 为 58，对应 ICMPv6，</w:t>
      </w:r>
    </w:p>
    <w:p>
      <w:pPr>
        <w:rPr>
          <w:rFonts w:hint="eastAsia"/>
        </w:rPr>
      </w:pPr>
      <w:r>
        <w:rPr>
          <w:rFonts w:hint="eastAsia"/>
        </w:rPr>
        <w:t>标明该头部后面跟随的是 ICMPv6 报文。</w:t>
      </w:r>
    </w:p>
    <w:p>
      <w:pPr>
        <w:rPr>
          <w:rFonts w:hint="eastAsia"/>
        </w:rPr>
      </w:pPr>
      <w:r>
        <w:rPr>
          <w:rFonts w:hint="eastAsia"/>
        </w:rPr>
        <w:t>从 ICMPv6 报文③可以看出该报文的类型为 134（Router Advertisement，RA）报文，</w:t>
      </w:r>
    </w:p>
    <w:p>
      <w:pPr>
        <w:rPr>
          <w:rFonts w:hint="eastAsia"/>
        </w:rPr>
      </w:pPr>
      <w:r>
        <w:rPr>
          <w:rFonts w:hint="eastAsia"/>
        </w:rPr>
        <w:t>且报文携带两个可选字段（Option），其中一个描述 R2 的接口 MAC 地址，另一个则描</w:t>
      </w:r>
    </w:p>
    <w:p>
      <w:pPr>
        <w:rPr>
          <w:rFonts w:hint="eastAsia"/>
        </w:rPr>
      </w:pPr>
      <w:r>
        <w:rPr>
          <w:rFonts w:hint="eastAsia"/>
        </w:rPr>
        <w:t>述 R2 通告的 IPv6 地址前缀 FC00:12::/64，该前缀可用于实现无状态地址自动配置。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接下来我们在 R1 上配置其 GE0/0/0 接口：</w:t>
      </w:r>
    </w:p>
    <w:p>
      <w:r>
        <w:drawing>
          <wp:inline distT="0" distB="0" distL="114300" distR="114300">
            <wp:extent cx="4667250" cy="1100455"/>
            <wp:effectExtent l="0" t="0" r="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完成配置后，R1 将主动发送 RS 报文，请求 R2 发送 RA 路由器通告报文：</w:t>
      </w:r>
    </w:p>
    <w:p>
      <w:r>
        <w:drawing>
          <wp:inline distT="0" distB="0" distL="114300" distR="114300">
            <wp:extent cx="4137660" cy="2202815"/>
            <wp:effectExtent l="0" t="0" r="571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此时 R1 已经通过无状态地址自动配置方式获得 IPv6 地址：</w:t>
      </w:r>
    </w:p>
    <w:p>
      <w:r>
        <w:drawing>
          <wp:inline distT="0" distB="0" distL="114300" distR="114300">
            <wp:extent cx="5273675" cy="1127760"/>
            <wp:effectExtent l="0" t="0" r="317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观察DAD过程</w:t>
      </w:r>
    </w:p>
    <w:p>
      <w:pPr>
        <w:bidi w:val="0"/>
        <w:rPr>
          <w:rFonts w:hint="eastAsia"/>
        </w:rPr>
      </w:pPr>
      <w:r>
        <w:rPr>
          <w:rFonts w:hint="eastAsia"/>
        </w:rPr>
        <w:t>在 R3 上配置静态 IPv6 地址：</w:t>
      </w:r>
    </w:p>
    <w:p>
      <w:pPr>
        <w:bidi w:val="0"/>
      </w:pPr>
      <w:r>
        <w:drawing>
          <wp:inline distT="0" distB="0" distL="114300" distR="114300">
            <wp:extent cx="2607945" cy="2137410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接下来在 R2 的 GE0/0/1 接口上开始抓包。</w:t>
      </w:r>
    </w:p>
    <w:p>
      <w:pPr>
        <w:bidi w:val="0"/>
        <w:rPr>
          <w:rFonts w:hint="eastAsia"/>
        </w:rPr>
      </w:pPr>
      <w:r>
        <w:rPr>
          <w:rFonts w:hint="eastAsia"/>
        </w:rPr>
        <w:t>然后在 R2 上完成如下配置：</w:t>
      </w:r>
    </w:p>
    <w:p>
      <w:pPr>
        <w:bidi w:val="0"/>
      </w:pPr>
      <w:r>
        <w:drawing>
          <wp:inline distT="0" distB="0" distL="114300" distR="114300">
            <wp:extent cx="3314700" cy="11804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此时可以捕获到如下报文：</w:t>
      </w:r>
    </w:p>
    <w:p>
      <w:pPr>
        <w:bidi w:val="0"/>
      </w:pPr>
      <w:r>
        <w:drawing>
          <wp:inline distT="0" distB="0" distL="114300" distR="114300">
            <wp:extent cx="3298825" cy="1689735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</w:rPr>
      </w:pPr>
      <w:r>
        <w:rPr>
          <w:rFonts w:hint="eastAsia"/>
        </w:rPr>
        <w:t>在 R2 上执行如下命令可观察到接口的地址状态：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4368165" cy="2270760"/>
            <wp:effectExtent l="0" t="0" r="381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lang w:eastAsia="zh-CN"/>
        </w:rPr>
        <w:t xml:space="preserve">4. </w:t>
      </w:r>
      <w:r>
        <w:rPr>
          <w:rFonts w:hint="eastAsia" w:eastAsia="宋体"/>
          <w:b/>
          <w:bCs/>
          <w:lang w:eastAsia="zh-CN"/>
        </w:rPr>
        <w:t>观察地址解析过程</w:t>
      </w:r>
    </w:p>
    <w:p>
      <w:pPr>
        <w:numPr>
          <w:numId w:val="0"/>
        </w:num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现在，将 R2 的接口地址修改为正确的地址：</w:t>
      </w:r>
    </w:p>
    <w:p>
      <w:pPr>
        <w:numPr>
          <w:numId w:val="0"/>
        </w:numPr>
      </w:pPr>
      <w:r>
        <w:drawing>
          <wp:inline distT="0" distB="0" distL="114300" distR="114300">
            <wp:extent cx="3602990" cy="1978660"/>
            <wp:effectExtent l="0" t="0" r="698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 DAD 检测通过后，R2 正式启用 FC00:23::2 地址，此时我们依然在 R2 的 GE0/0/1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接口上进行抓包，然后在R2上</w:t>
      </w:r>
      <w:r>
        <w:rPr>
          <w:rFonts w:hint="eastAsia"/>
          <w:lang w:val="en-US" w:eastAsia="zh-CN"/>
        </w:rPr>
        <w:t>执行</w:t>
      </w:r>
      <w:r>
        <w:rPr>
          <w:rFonts w:hint="eastAsia"/>
          <w:lang w:eastAsia="zh-CN"/>
        </w:rPr>
        <w:t>命令：ping ipv6 FC00:23::3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865120"/>
            <wp:effectExtent l="0" t="0" r="698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522220"/>
            <wp:effectExtent l="0" t="0" r="63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从上图可以看到，R2（FC00:23::2）首先发送了一个 NS 报文，该报文的 ICMPv6 载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荷中带有 R2 接口的 MAC 地址信息，这个报文发往目标地址 FC00:23::3 对应的被请求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节点组播地址 FF02::1:FF00:3，R3 恰恰在侦听这个地址，于是使用 NA 报文进行回应：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195195"/>
            <wp:effectExtent l="0" t="0" r="63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如上图所示，这个 NA 报文直接单播发给了 R2，其中填充着 R3 的接口 MAC 地址。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如此一来，R2 与 R3 便相互知晓了对方的 MAC 地址，可以正常交互 IPv6 报文。</w:t>
      </w:r>
    </w:p>
    <w:p>
      <w:pPr>
        <w:numPr>
          <w:numId w:val="0"/>
        </w:numPr>
        <w:rPr>
          <w:rFonts w:hint="eastAsia"/>
          <w:lang w:eastAsia="zh-CN"/>
        </w:rPr>
      </w:pP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lang w:eastAsia="zh-CN"/>
        </w:rPr>
        <w:t xml:space="preserve">5. </w:t>
      </w:r>
      <w:r>
        <w:rPr>
          <w:rFonts w:hint="eastAsia"/>
          <w:b/>
          <w:bCs/>
          <w:lang w:eastAsia="zh-CN"/>
        </w:rPr>
        <w:t>捕获Ping报文</w:t>
      </w: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在 ICMPv6 报文中，Echo Request 和 Echo Reply 报文是非常基础且重要的报文，被</w:t>
      </w: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用于 Ping 应用程序等，当我们在一个 IPv6 节点上执行 Ping 操作探测到某个目的地址</w:t>
      </w: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的可达性时，实际上该应用将触发一个 ICMPv6 Echo Request 报文发往目的地址，如</w:t>
      </w: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果收到了对方回应的 Echo Reply，则认为网络是可达的。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下图展示的是当 R2 ping R3的 FC00:23::3 地址时，捕获到的 Echo Request 和 Echo Reply 报文：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727960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6. 捕获Tracert报文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 R3 上添加默认路由，下一跳为 R2：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605790"/>
            <wp:effectExtent l="0" t="0" r="571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然后在 R1 的 GE0/0/0 接口上开始抓包。</w:t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此时我们在 R1 上执行如下命令：</w:t>
      </w:r>
    </w:p>
    <w:p>
      <w:pPr>
        <w:numPr>
          <w:numId w:val="0"/>
        </w:numPr>
      </w:pPr>
      <w:r>
        <w:drawing>
          <wp:inline distT="0" distB="0" distL="114300" distR="114300">
            <wp:extent cx="4881880" cy="127635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从上述结果可得知，从 R1 到 R3 经过了 FC00:12::2，最终到达 FC00:23::3。当源与目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的节点之间存在多跳设备时，Tracert 执行的结果更加直观。因此面对一个复杂的网络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时，这个工具可以方便地帮助网络管理员识别流量的转发路径。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Tracert 的实现原理如下：</w:t>
      </w:r>
    </w:p>
    <w:p>
      <w:pPr>
        <w:numPr>
          <w:numId w:val="0"/>
        </w:numPr>
      </w:pPr>
      <w:r>
        <w:drawing>
          <wp:inline distT="0" distB="0" distL="114300" distR="114300">
            <wp:extent cx="2912110" cy="1684020"/>
            <wp:effectExtent l="0" t="0" r="2540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R1 首先构造第一个发往目标地址 FC00:23::3 的 UDP（UDP 目的端口为特殊的 33434，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该端口不会被具体的应用所使用）报文，这个报文的内容是随机填充的，没有实际意义，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但是在该报文的 IPv6 头部中，R1 将 Hop Limit 字段设置为 1，这意味着报文在发出去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之后，只能传递一跳。R1 可能一次会发出多个相同的 UDP 报文。如下图所示：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946400"/>
            <wp:effectExtent l="0" t="0" r="63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R2 收到该报文后将 Hop Limit 字段值减 1 后发现值已为 0，因此立即向 R1 发送 ICMPv6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错误消息，告知报文的生存时间截止，这个错误消息的源地址为 R2 的接口地址。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R1 收到这个报错消息后，获得了第一跳设备 R2 的接口地址，然后将该地址打印在回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显中。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接着 R2 以 Hop Limit=2 继续发送 UDP 报文，如此反复。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直到报文到达目的地 R3，由于 R1 在 Tracert 中所使用的 UDP 端口在 R3 处并未侦听，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因此 R3 回应 ICMPv6 差错报文，告知 R1 目的端口不可达。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R1 收到该差错报文后即知晓最后一跳已到达。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7. 观察IPv6 PMTUD机制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完成上述配置后，R1 与 R3 已经能够相互通信。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此时在 R1 上执行 ping ipv6 -s 1453 fc00:23::3，则会在 R1 的 GE0/0/0 接口上捕获到如下报文：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713355"/>
            <wp:effectExtent l="0" t="0" r="825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239077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从上图可以看出，R1 将一个载荷长度为 1453 字节的 ICMPv6 报文进行了分片，每个单独的报文被分为 2 片发往目的地 FC00:23::3。由于 R1 是以上报文的始发节点，因此它可以对报名进行分片，报文分片到达 R3 后，R3 再将分片进行重新组装。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值得注意的是，在 IPv6 中，中间转发设备不对 IPv6 报文进行分片，报文的分片将在始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发节点进行。因此，如果在本例中，若 R1 发出了长度超过 R2 的 GE0/0/1 接口 IPv6 MTU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的报文，则 R2 是无法对其进行分片处理的，也无法转发该报文。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Path MTU 发现（PMTUD）机制用于解决该问题。PMTUD 的主要目的是发现路径上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 MTU，当数据包被从源转发到目的地的过程中便可避免分片。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我们继续在 R1 的 GE0/0/0 接口上抓包，然后将 R2 的 GE0/0/1 接口的 IPv6 MTU 值修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改为一个较小的值：1280 字节。</w:t>
      </w:r>
    </w:p>
    <w:p>
      <w:pPr>
        <w:numPr>
          <w:numId w:val="0"/>
        </w:numPr>
      </w:pPr>
      <w:r>
        <w:drawing>
          <wp:inline distT="0" distB="0" distL="114300" distR="114300">
            <wp:extent cx="4029075" cy="7143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此时在 R1 上执行 ping ipv6 -s 1232 fc00:23::3 命令，可以触发 R1 产生一个人载荷长度 1232 字节的 ICMPv6 Echo Request 报文，这个长度加上 40 字节 IPv6 基本头部及 8 字节 ICMPv6 Echo Request 头部，正好是 1280 字节——等于报文到达 R3 的途中需经过的 R2 的 GE0/0/1 接口的 IPv6 MTU 值。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该命令执行后，从 R2 的 GE0/0/1 接口所捕获的报文中不会发现异常。接下来，将在R1 上执行的命令变更为 ping ipv6 -s 1233 fc00:23::3，会发现能够 Ping 通 R3，但是抓包的结果有了变化：</w:t>
      </w:r>
    </w:p>
    <w:p>
      <w:pPr>
        <w:numPr>
          <w:numId w:val="0"/>
        </w:numPr>
      </w:pPr>
      <w:r>
        <w:drawing>
          <wp:inline distT="0" distB="0" distL="114300" distR="114300">
            <wp:extent cx="4560570" cy="2230755"/>
            <wp:effectExtent l="0" t="0" r="190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689475" cy="1120140"/>
            <wp:effectExtent l="0" t="0" r="635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在上图中，第 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 xml:space="preserve">5 个报文为 R1 发出的首个 ICMPv6 Echo Request 报文，这个报文到达R2 后，因为长度超出了其出站接口 GE0/0/1 的 IPv6 MTU，故被丢弃，R1 将无法收到对于这个 Echo Request 报文的应答。此时 R2 立即通过 ICMPv6 差错报文通知 R1，这个通知在第 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6 个报文中体现，这个报文的详细内容如下：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316039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R2 在这个 ICMPv6 差错报文（报文类型为 Packet Too Big）中，将本地出站接口的 IPv6MTU 值 1280 带给了 R1，同时也在该报文中将此前被其丢弃的、R1 所发出的 EchoRequest 报文附上了。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R1 收到上述报文后，得知自己发出的报文因为尺寸过大被丢弃，而且报文转发路径上目前探知的最小 MTU 为 1280，于是形成如下缓存表项：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852170"/>
            <wp:effectExtent l="0" t="0" r="635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如此一来，后续再发往 FC0023::3 的报文，将会以 1280 字节作为 MTU，如果报文的长度超出该值，则始发路由器 R1 将直接对齐进行分片，因此当 R1 Ping FC00:23::3时，首个 ICMPv6 报文被丢弃，后续的报文则可以被顺利转发。</w:t>
      </w:r>
    </w:p>
    <w:p>
      <w:pPr>
        <w:pStyle w:val="2"/>
        <w:spacing w:before="1560" w:after="624"/>
      </w:pPr>
      <w:r>
        <w:rPr>
          <w:rFonts w:hint="eastAsia"/>
        </w:rPr>
        <w:t>思考题</w:t>
      </w:r>
    </w:p>
    <w:p>
      <w:pPr>
        <w:spacing w:before="156"/>
        <w:rPr>
          <w:rFonts w:hint="eastAsia"/>
        </w:rPr>
      </w:pPr>
      <w:r>
        <w:rPr>
          <w:rFonts w:hint="eastAsia"/>
        </w:rPr>
        <w:t>1. 当我们在路由器的 IPv6 接口上执行 undo ipv6 nd ra halt 命令后，该接口将周期性地</w:t>
      </w:r>
    </w:p>
    <w:p>
      <w:pPr>
        <w:spacing w:before="156"/>
        <w:rPr>
          <w:rFonts w:hint="eastAsia"/>
        </w:rPr>
      </w:pPr>
      <w:r>
        <w:rPr>
          <w:rFonts w:hint="eastAsia"/>
        </w:rPr>
        <w:t>发送 RA 报文，这些报文的目的 IPv6 地址是？该报文的载荷有什么内容？</w:t>
      </w:r>
    </w:p>
    <w:p>
      <w:pPr>
        <w:spacing w:before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解答：</w:t>
      </w:r>
    </w:p>
    <w:p>
      <w:pPr>
        <w:spacing w:before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这些报文的目的ipv6地址是节点多播地址FF02::1；</w:t>
      </w:r>
    </w:p>
    <w:p>
      <w:pPr>
        <w:spacing w:before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该报文的载荷有如下内容：</w:t>
      </w:r>
    </w:p>
    <w:p>
      <w:pPr>
        <w:spacing w:before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路由器的地址，地址前缀和其他参数。</w:t>
      </w:r>
    </w:p>
    <w:p>
      <w:pPr>
        <w:spacing w:before="156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before="156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当一台设备的接口获得 IPv6 地址后，设备立即启动 DAD 过程并在接口上发送一个 NS报文用于检测该地址是否已被使用，这个 NS 报文的目的 IPv6 地址是什么？这个地址是如何形成的？</w:t>
      </w:r>
    </w:p>
    <w:p>
      <w:pPr>
        <w:numPr>
          <w:numId w:val="0"/>
        </w:numPr>
        <w:spacing w:before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解答：</w:t>
      </w:r>
    </w:p>
    <w:p>
      <w:pPr>
        <w:numPr>
          <w:numId w:val="0"/>
        </w:numPr>
        <w:spacing w:before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这个NS报文的目的ipv6地址是该地址对应的被请求节点的组播地址；</w:t>
      </w:r>
    </w:p>
    <w:p>
      <w:pPr>
        <w:numPr>
          <w:numId w:val="0"/>
        </w:numPr>
        <w:spacing w:before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该地址的形成方法：</w:t>
      </w:r>
    </w:p>
    <w:p>
      <w:pPr>
        <w:numPr>
          <w:numId w:val="0"/>
        </w:numPr>
        <w:spacing w:before="15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将地址的最后24位替换为FF02::1:FF00:0/104前缀而形成的。</w:t>
      </w:r>
    </w:p>
    <w:p>
      <w:pPr>
        <w:numPr>
          <w:numId w:val="0"/>
        </w:numPr>
        <w:spacing w:before="156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spacing w:before="156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IPv6 报文头部中的“Hop Limit”字段有什么用途？</w:t>
      </w:r>
    </w:p>
    <w:p>
      <w:pPr>
        <w:numPr>
          <w:numId w:val="0"/>
        </w:numPr>
        <w:spacing w:before="156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RA报文中的跳数限制（Hop Limit字段）表示报文能够经过的最大跳数，每经过一个设备，该数值减去1。当该字段的值为0时，报文会被丢弃。</w:t>
      </w:r>
      <w:bookmarkStart w:id="0" w:name="_GoBack"/>
      <w:bookmarkEnd w:id="0"/>
    </w:p>
    <w:sectPr>
      <w:headerReference r:id="rId6" w:type="first"/>
      <w:footerReference r:id="rId9" w:type="first"/>
      <w:headerReference r:id="rId4" w:type="default"/>
      <w:footerReference r:id="rId7" w:type="default"/>
      <w:headerReference r:id="rId5" w:type="even"/>
      <w:footerReference r:id="rId8" w:type="even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120"/>
    </w:pPr>
    <w:r>
      <w:rPr>
        <w:rFonts w:hint="eastAsia"/>
      </w:rPr>
      <w:t>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8DA3E6"/>
    <w:multiLevelType w:val="singleLevel"/>
    <w:tmpl w:val="A98DA3E6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17733AEB"/>
    <w:multiLevelType w:val="singleLevel"/>
    <w:tmpl w:val="17733AEB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C5B553D"/>
    <w:multiLevelType w:val="multilevel"/>
    <w:tmpl w:val="5C5B553D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ZlNjU2NWYxNDU1ZTZkNDYxYjIzYzI2N2RkYzY2MzIifQ=="/>
  </w:docVars>
  <w:rsids>
    <w:rsidRoot w:val="00CF5A38"/>
    <w:rsid w:val="00011730"/>
    <w:rsid w:val="00025B8A"/>
    <w:rsid w:val="00027D8E"/>
    <w:rsid w:val="000331B4"/>
    <w:rsid w:val="000357CA"/>
    <w:rsid w:val="00037A0F"/>
    <w:rsid w:val="000434EF"/>
    <w:rsid w:val="000514EE"/>
    <w:rsid w:val="00055389"/>
    <w:rsid w:val="00060ABB"/>
    <w:rsid w:val="00063648"/>
    <w:rsid w:val="00093FFD"/>
    <w:rsid w:val="000976EF"/>
    <w:rsid w:val="000A3672"/>
    <w:rsid w:val="000B3A39"/>
    <w:rsid w:val="000B7637"/>
    <w:rsid w:val="000C2886"/>
    <w:rsid w:val="00103C64"/>
    <w:rsid w:val="00105806"/>
    <w:rsid w:val="00105BF7"/>
    <w:rsid w:val="00110192"/>
    <w:rsid w:val="00112F82"/>
    <w:rsid w:val="0011441D"/>
    <w:rsid w:val="0011552C"/>
    <w:rsid w:val="00125D08"/>
    <w:rsid w:val="001324F9"/>
    <w:rsid w:val="00142380"/>
    <w:rsid w:val="001514BB"/>
    <w:rsid w:val="00160B3D"/>
    <w:rsid w:val="00191A95"/>
    <w:rsid w:val="00192964"/>
    <w:rsid w:val="001A07F1"/>
    <w:rsid w:val="001A3BEC"/>
    <w:rsid w:val="001A4C9F"/>
    <w:rsid w:val="001A6BC9"/>
    <w:rsid w:val="001B41A8"/>
    <w:rsid w:val="001B5B5B"/>
    <w:rsid w:val="001C0873"/>
    <w:rsid w:val="001E2F29"/>
    <w:rsid w:val="001E4BF2"/>
    <w:rsid w:val="001F41A3"/>
    <w:rsid w:val="002150AE"/>
    <w:rsid w:val="002576E2"/>
    <w:rsid w:val="00263F22"/>
    <w:rsid w:val="00275400"/>
    <w:rsid w:val="002836B3"/>
    <w:rsid w:val="0028617A"/>
    <w:rsid w:val="002878EC"/>
    <w:rsid w:val="002922D9"/>
    <w:rsid w:val="002B4778"/>
    <w:rsid w:val="002C66AE"/>
    <w:rsid w:val="002C745A"/>
    <w:rsid w:val="002D63CE"/>
    <w:rsid w:val="003018D0"/>
    <w:rsid w:val="0030389A"/>
    <w:rsid w:val="00304BBA"/>
    <w:rsid w:val="003071F6"/>
    <w:rsid w:val="0031070E"/>
    <w:rsid w:val="003230E1"/>
    <w:rsid w:val="00324589"/>
    <w:rsid w:val="00332859"/>
    <w:rsid w:val="0033603A"/>
    <w:rsid w:val="00340356"/>
    <w:rsid w:val="00357402"/>
    <w:rsid w:val="00367F7B"/>
    <w:rsid w:val="0038137E"/>
    <w:rsid w:val="00392951"/>
    <w:rsid w:val="003A2F28"/>
    <w:rsid w:val="003B1B05"/>
    <w:rsid w:val="003C2221"/>
    <w:rsid w:val="003D097E"/>
    <w:rsid w:val="003D196F"/>
    <w:rsid w:val="003D2571"/>
    <w:rsid w:val="003F0462"/>
    <w:rsid w:val="00410EB0"/>
    <w:rsid w:val="00415D56"/>
    <w:rsid w:val="00423899"/>
    <w:rsid w:val="00426661"/>
    <w:rsid w:val="00430825"/>
    <w:rsid w:val="0043229D"/>
    <w:rsid w:val="0043386A"/>
    <w:rsid w:val="00441117"/>
    <w:rsid w:val="00442B49"/>
    <w:rsid w:val="004604C3"/>
    <w:rsid w:val="00462506"/>
    <w:rsid w:val="00483C3E"/>
    <w:rsid w:val="0049136F"/>
    <w:rsid w:val="004A593B"/>
    <w:rsid w:val="004B4663"/>
    <w:rsid w:val="004C67EC"/>
    <w:rsid w:val="004D02EA"/>
    <w:rsid w:val="004D037D"/>
    <w:rsid w:val="004D3B53"/>
    <w:rsid w:val="004D3EC0"/>
    <w:rsid w:val="004D5A08"/>
    <w:rsid w:val="004E3E4C"/>
    <w:rsid w:val="004F080A"/>
    <w:rsid w:val="005103E6"/>
    <w:rsid w:val="00540A9C"/>
    <w:rsid w:val="00542AA7"/>
    <w:rsid w:val="005669E5"/>
    <w:rsid w:val="005776FC"/>
    <w:rsid w:val="005927CE"/>
    <w:rsid w:val="0059696E"/>
    <w:rsid w:val="005A346F"/>
    <w:rsid w:val="005B13DB"/>
    <w:rsid w:val="005B23AB"/>
    <w:rsid w:val="005C0B89"/>
    <w:rsid w:val="005C3384"/>
    <w:rsid w:val="005C7697"/>
    <w:rsid w:val="005D106A"/>
    <w:rsid w:val="005D6181"/>
    <w:rsid w:val="005E2882"/>
    <w:rsid w:val="005E4DAE"/>
    <w:rsid w:val="005E5C73"/>
    <w:rsid w:val="005E6A64"/>
    <w:rsid w:val="00624713"/>
    <w:rsid w:val="00626C76"/>
    <w:rsid w:val="00651FA0"/>
    <w:rsid w:val="00653585"/>
    <w:rsid w:val="0065414F"/>
    <w:rsid w:val="0065626C"/>
    <w:rsid w:val="00661A23"/>
    <w:rsid w:val="006623CB"/>
    <w:rsid w:val="00686158"/>
    <w:rsid w:val="0069144E"/>
    <w:rsid w:val="006914EE"/>
    <w:rsid w:val="00697DFA"/>
    <w:rsid w:val="006A1A76"/>
    <w:rsid w:val="006B40C5"/>
    <w:rsid w:val="006B5D2D"/>
    <w:rsid w:val="006C292C"/>
    <w:rsid w:val="006D3E86"/>
    <w:rsid w:val="006E4642"/>
    <w:rsid w:val="006F024B"/>
    <w:rsid w:val="0070687F"/>
    <w:rsid w:val="0072004A"/>
    <w:rsid w:val="00722DF2"/>
    <w:rsid w:val="00724E45"/>
    <w:rsid w:val="00725693"/>
    <w:rsid w:val="00726706"/>
    <w:rsid w:val="00732D5E"/>
    <w:rsid w:val="00747D64"/>
    <w:rsid w:val="00752D06"/>
    <w:rsid w:val="00760078"/>
    <w:rsid w:val="00790401"/>
    <w:rsid w:val="00790BEE"/>
    <w:rsid w:val="00791D49"/>
    <w:rsid w:val="00794852"/>
    <w:rsid w:val="007A0CFA"/>
    <w:rsid w:val="007A65DC"/>
    <w:rsid w:val="007A6ACA"/>
    <w:rsid w:val="007A7473"/>
    <w:rsid w:val="007C22D2"/>
    <w:rsid w:val="007C6F95"/>
    <w:rsid w:val="007C7A6D"/>
    <w:rsid w:val="007D072F"/>
    <w:rsid w:val="00800D10"/>
    <w:rsid w:val="00807BAB"/>
    <w:rsid w:val="00832231"/>
    <w:rsid w:val="008606B7"/>
    <w:rsid w:val="00863825"/>
    <w:rsid w:val="00864829"/>
    <w:rsid w:val="00865BCB"/>
    <w:rsid w:val="008721E1"/>
    <w:rsid w:val="00877FC1"/>
    <w:rsid w:val="00896A71"/>
    <w:rsid w:val="008B7B01"/>
    <w:rsid w:val="008C38CE"/>
    <w:rsid w:val="008C3EB1"/>
    <w:rsid w:val="008D0EF8"/>
    <w:rsid w:val="008D2923"/>
    <w:rsid w:val="008E123E"/>
    <w:rsid w:val="008E28AA"/>
    <w:rsid w:val="008E6444"/>
    <w:rsid w:val="0091711C"/>
    <w:rsid w:val="00931B66"/>
    <w:rsid w:val="00932F8D"/>
    <w:rsid w:val="00944E9E"/>
    <w:rsid w:val="0096333E"/>
    <w:rsid w:val="009647D2"/>
    <w:rsid w:val="00975B38"/>
    <w:rsid w:val="009866A1"/>
    <w:rsid w:val="009867F0"/>
    <w:rsid w:val="009871D9"/>
    <w:rsid w:val="0099402B"/>
    <w:rsid w:val="00996967"/>
    <w:rsid w:val="00997971"/>
    <w:rsid w:val="009C5C52"/>
    <w:rsid w:val="009D0FE9"/>
    <w:rsid w:val="009E07D4"/>
    <w:rsid w:val="009E1286"/>
    <w:rsid w:val="009E273C"/>
    <w:rsid w:val="009E60DA"/>
    <w:rsid w:val="009E7E08"/>
    <w:rsid w:val="009F1567"/>
    <w:rsid w:val="009F32EE"/>
    <w:rsid w:val="00A008AF"/>
    <w:rsid w:val="00A2161B"/>
    <w:rsid w:val="00A42E67"/>
    <w:rsid w:val="00A65386"/>
    <w:rsid w:val="00AB22A1"/>
    <w:rsid w:val="00AB5CF8"/>
    <w:rsid w:val="00AB7FA7"/>
    <w:rsid w:val="00AC0BF2"/>
    <w:rsid w:val="00AC2C85"/>
    <w:rsid w:val="00AE36D6"/>
    <w:rsid w:val="00AF2D6D"/>
    <w:rsid w:val="00AF478A"/>
    <w:rsid w:val="00B03BCA"/>
    <w:rsid w:val="00B0474D"/>
    <w:rsid w:val="00B07CA8"/>
    <w:rsid w:val="00B1354D"/>
    <w:rsid w:val="00B13B75"/>
    <w:rsid w:val="00B204A9"/>
    <w:rsid w:val="00B221DC"/>
    <w:rsid w:val="00B24CF7"/>
    <w:rsid w:val="00B27C91"/>
    <w:rsid w:val="00B63269"/>
    <w:rsid w:val="00B73324"/>
    <w:rsid w:val="00B862F3"/>
    <w:rsid w:val="00B91DC5"/>
    <w:rsid w:val="00B92FC4"/>
    <w:rsid w:val="00BA3AC9"/>
    <w:rsid w:val="00BB2DEA"/>
    <w:rsid w:val="00BC08E4"/>
    <w:rsid w:val="00BC4B63"/>
    <w:rsid w:val="00BC4F9C"/>
    <w:rsid w:val="00BD6A81"/>
    <w:rsid w:val="00BE7AAB"/>
    <w:rsid w:val="00C002D4"/>
    <w:rsid w:val="00C0467F"/>
    <w:rsid w:val="00C24EB9"/>
    <w:rsid w:val="00C26821"/>
    <w:rsid w:val="00C32290"/>
    <w:rsid w:val="00C349BA"/>
    <w:rsid w:val="00C60EEF"/>
    <w:rsid w:val="00C7356B"/>
    <w:rsid w:val="00CA2788"/>
    <w:rsid w:val="00CA4533"/>
    <w:rsid w:val="00CA537E"/>
    <w:rsid w:val="00CB58D9"/>
    <w:rsid w:val="00CB5C87"/>
    <w:rsid w:val="00CC0A6A"/>
    <w:rsid w:val="00CF5A38"/>
    <w:rsid w:val="00D15A82"/>
    <w:rsid w:val="00D217BC"/>
    <w:rsid w:val="00D21CF1"/>
    <w:rsid w:val="00D22C11"/>
    <w:rsid w:val="00D246B4"/>
    <w:rsid w:val="00D263B6"/>
    <w:rsid w:val="00D31BF6"/>
    <w:rsid w:val="00D4784B"/>
    <w:rsid w:val="00D515BD"/>
    <w:rsid w:val="00D75C24"/>
    <w:rsid w:val="00D76151"/>
    <w:rsid w:val="00D8257A"/>
    <w:rsid w:val="00D92BCA"/>
    <w:rsid w:val="00DA132C"/>
    <w:rsid w:val="00DC0DCA"/>
    <w:rsid w:val="00DC1F13"/>
    <w:rsid w:val="00DC2657"/>
    <w:rsid w:val="00DD0887"/>
    <w:rsid w:val="00DD46A0"/>
    <w:rsid w:val="00DE3EDC"/>
    <w:rsid w:val="00E01417"/>
    <w:rsid w:val="00E33E87"/>
    <w:rsid w:val="00E63E9E"/>
    <w:rsid w:val="00E646AB"/>
    <w:rsid w:val="00E6680B"/>
    <w:rsid w:val="00E7193F"/>
    <w:rsid w:val="00E83852"/>
    <w:rsid w:val="00E90EE4"/>
    <w:rsid w:val="00E93AE0"/>
    <w:rsid w:val="00E95CC1"/>
    <w:rsid w:val="00E97996"/>
    <w:rsid w:val="00EB01B4"/>
    <w:rsid w:val="00ED1619"/>
    <w:rsid w:val="00ED1D54"/>
    <w:rsid w:val="00ED2822"/>
    <w:rsid w:val="00EE175B"/>
    <w:rsid w:val="00F03CEC"/>
    <w:rsid w:val="00F20AD3"/>
    <w:rsid w:val="00F22B5F"/>
    <w:rsid w:val="00F24A4F"/>
    <w:rsid w:val="00F35F70"/>
    <w:rsid w:val="00F36857"/>
    <w:rsid w:val="00F36F54"/>
    <w:rsid w:val="00F42F41"/>
    <w:rsid w:val="00F44978"/>
    <w:rsid w:val="00F65512"/>
    <w:rsid w:val="00F82ABF"/>
    <w:rsid w:val="00F928B3"/>
    <w:rsid w:val="00F971C1"/>
    <w:rsid w:val="00FA6845"/>
    <w:rsid w:val="00FB43AC"/>
    <w:rsid w:val="00FB6658"/>
    <w:rsid w:val="00FD6B8A"/>
    <w:rsid w:val="00FE2FB2"/>
    <w:rsid w:val="1AA04E04"/>
    <w:rsid w:val="78D91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name="toc 5"/>
    <w:lsdException w:qFormat="1" w:unhideWhenUsed="0" w:uiPriority="39" w:name="toc 6"/>
    <w:lsdException w:qFormat="1" w:unhideWhenUsed="0" w:uiPriority="39" w:name="toc 7"/>
    <w:lsdException w:qFormat="1" w:unhideWhenUsed="0" w:uiPriority="39" w:name="toc 8"/>
    <w:lsdException w:qFormat="1" w:unhideWhenUsed="0"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nhideWhenUsed="0" w:uiPriority="0" w:name="caption"/>
    <w:lsdException w:qFormat="1" w:unhideWhenUsed="0" w:uiPriority="0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name="Strong"/>
    <w:lsdException w:qFormat="1" w:unhideWhenUsed="0" w:uiPriority="2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nhideWhenUsed="0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qFormat="1" w:unhideWhenUsed="0" w:uiPriority="0" w:semiHidden="0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before="50" w:beforeLines="50"/>
      <w:jc w:val="both"/>
    </w:pPr>
    <w:rPr>
      <w:rFonts w:ascii="宋体" w:hAnsi="宋体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0"/>
    <w:pPr>
      <w:keepNext/>
      <w:keepLines/>
      <w:numPr>
        <w:ilvl w:val="0"/>
        <w:numId w:val="1"/>
      </w:numPr>
      <w:spacing w:before="500" w:beforeLines="500" w:after="200" w:afterLines="200"/>
      <w:ind w:left="431" w:hanging="431"/>
      <w:outlineLvl w:val="0"/>
    </w:pPr>
    <w:rPr>
      <w:b/>
      <w:bCs/>
      <w:kern w:val="44"/>
      <w:sz w:val="52"/>
      <w:szCs w:val="44"/>
    </w:rPr>
  </w:style>
  <w:style w:type="paragraph" w:styleId="3">
    <w:name w:val="heading 2"/>
    <w:basedOn w:val="1"/>
    <w:next w:val="1"/>
    <w:link w:val="39"/>
    <w:unhideWhenUsed/>
    <w:qFormat/>
    <w:uiPriority w:val="0"/>
    <w:pPr>
      <w:keepNext/>
      <w:keepLines/>
      <w:numPr>
        <w:ilvl w:val="1"/>
        <w:numId w:val="1"/>
      </w:numPr>
      <w:spacing w:before="500" w:beforeLines="500" w:after="200" w:afterLines="200"/>
      <w:ind w:left="578" w:hanging="578"/>
      <w:outlineLvl w:val="1"/>
    </w:pPr>
    <w:rPr>
      <w:rFonts w:cstheme="majorBidi"/>
      <w:b/>
      <w:bCs/>
      <w:sz w:val="44"/>
      <w:szCs w:val="32"/>
    </w:rPr>
  </w:style>
  <w:style w:type="paragraph" w:styleId="4">
    <w:name w:val="heading 3"/>
    <w:basedOn w:val="1"/>
    <w:next w:val="1"/>
    <w:link w:val="40"/>
    <w:unhideWhenUsed/>
    <w:qFormat/>
    <w:uiPriority w:val="0"/>
    <w:pPr>
      <w:keepNext/>
      <w:keepLines/>
      <w:numPr>
        <w:ilvl w:val="2"/>
        <w:numId w:val="1"/>
      </w:numPr>
      <w:spacing w:before="936" w:beforeLines="300" w:after="468" w:afterLines="150"/>
      <w:ind w:left="851" w:hanging="851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1"/>
    <w:unhideWhenUsed/>
    <w:qFormat/>
    <w:uiPriority w:val="0"/>
    <w:pPr>
      <w:keepNext/>
      <w:keepLines/>
      <w:numPr>
        <w:ilvl w:val="3"/>
        <w:numId w:val="1"/>
      </w:numPr>
      <w:spacing w:before="200" w:beforeLines="200" w:after="100" w:afterLines="100"/>
      <w:ind w:left="862" w:hanging="862"/>
      <w:outlineLvl w:val="3"/>
    </w:pPr>
    <w:rPr>
      <w:rFonts w:cstheme="majorBidi"/>
      <w:b/>
      <w:bCs/>
      <w:sz w:val="28"/>
      <w:szCs w:val="28"/>
    </w:rPr>
  </w:style>
  <w:style w:type="paragraph" w:styleId="6">
    <w:name w:val="heading 5"/>
    <w:basedOn w:val="1"/>
    <w:next w:val="1"/>
    <w:link w:val="42"/>
    <w:semiHidden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3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4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5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6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</w:rPr>
  </w:style>
  <w:style w:type="character" w:default="1" w:styleId="34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39"/>
    <w:pPr>
      <w:snapToGrid/>
      <w:spacing w:before="0" w:beforeLines="0"/>
      <w:ind w:left="2520" w:leftChars="1200"/>
    </w:pPr>
    <w:rPr>
      <w:rFonts w:asciiTheme="minorHAnsi" w:hAnsiTheme="minorHAnsi" w:eastAsiaTheme="minorEastAsia"/>
    </w:rPr>
  </w:style>
  <w:style w:type="paragraph" w:styleId="12">
    <w:name w:val="caption"/>
    <w:basedOn w:val="1"/>
    <w:next w:val="1"/>
    <w:semiHidden/>
    <w:qFormat/>
    <w:uiPriority w:val="0"/>
    <w:pPr>
      <w:autoSpaceDE w:val="0"/>
      <w:autoSpaceDN w:val="0"/>
      <w:adjustRightInd w:val="0"/>
      <w:spacing w:before="0" w:beforeLines="0" w:after="120"/>
    </w:pPr>
    <w:rPr>
      <w:rFonts w:eastAsia="黑体" w:asciiTheme="majorHAnsi" w:hAnsiTheme="majorHAnsi" w:cstheme="majorBidi"/>
      <w:kern w:val="0"/>
      <w:sz w:val="20"/>
      <w:szCs w:val="20"/>
    </w:rPr>
  </w:style>
  <w:style w:type="paragraph" w:styleId="13">
    <w:name w:val="Document Map"/>
    <w:basedOn w:val="1"/>
    <w:link w:val="61"/>
    <w:semiHidden/>
    <w:qFormat/>
    <w:uiPriority w:val="0"/>
    <w:pPr>
      <w:shd w:val="clear" w:color="auto" w:fill="000080"/>
      <w:autoSpaceDE w:val="0"/>
      <w:autoSpaceDN w:val="0"/>
      <w:adjustRightInd w:val="0"/>
      <w:spacing w:before="0" w:beforeLines="0" w:after="120"/>
    </w:pPr>
    <w:rPr>
      <w:rFonts w:cs="Times New Roman"/>
      <w:kern w:val="0"/>
      <w:sz w:val="20"/>
      <w:szCs w:val="20"/>
    </w:rPr>
  </w:style>
  <w:style w:type="paragraph" w:styleId="14">
    <w:name w:val="annotation text"/>
    <w:basedOn w:val="1"/>
    <w:link w:val="62"/>
    <w:semiHidden/>
    <w:qFormat/>
    <w:uiPriority w:val="0"/>
    <w:pPr>
      <w:autoSpaceDE w:val="0"/>
      <w:autoSpaceDN w:val="0"/>
      <w:adjustRightInd w:val="0"/>
      <w:spacing w:before="0" w:beforeLines="0" w:after="120"/>
    </w:pPr>
    <w:rPr>
      <w:rFonts w:cs="Times New Roman"/>
      <w:kern w:val="0"/>
      <w:szCs w:val="20"/>
    </w:rPr>
  </w:style>
  <w:style w:type="paragraph" w:styleId="15">
    <w:name w:val="toc 5"/>
    <w:basedOn w:val="1"/>
    <w:next w:val="1"/>
    <w:semiHidden/>
    <w:qFormat/>
    <w:uiPriority w:val="39"/>
    <w:pPr>
      <w:snapToGrid/>
      <w:spacing w:before="0" w:beforeLines="0"/>
      <w:ind w:left="1680" w:leftChars="800"/>
    </w:pPr>
    <w:rPr>
      <w:rFonts w:asciiTheme="minorHAnsi" w:hAnsiTheme="minorHAnsi" w:eastAsiaTheme="minorEastAsia"/>
    </w:rPr>
  </w:style>
  <w:style w:type="paragraph" w:styleId="16">
    <w:name w:val="toc 3"/>
    <w:basedOn w:val="1"/>
    <w:next w:val="1"/>
    <w:qFormat/>
    <w:uiPriority w:val="39"/>
    <w:pPr>
      <w:tabs>
        <w:tab w:val="left" w:pos="0"/>
        <w:tab w:val="right" w:leader="dot" w:pos="9781"/>
      </w:tabs>
      <w:autoSpaceDE w:val="0"/>
      <w:autoSpaceDN w:val="0"/>
      <w:adjustRightInd w:val="0"/>
      <w:spacing w:before="0" w:beforeLines="0" w:after="80"/>
      <w:ind w:hanging="567" w:hangingChars="270"/>
    </w:pPr>
    <w:rPr>
      <w:rFonts w:cs="Times New Roman"/>
    </w:rPr>
  </w:style>
  <w:style w:type="paragraph" w:styleId="17">
    <w:name w:val="toc 8"/>
    <w:basedOn w:val="1"/>
    <w:next w:val="1"/>
    <w:semiHidden/>
    <w:qFormat/>
    <w:uiPriority w:val="39"/>
    <w:pPr>
      <w:snapToGrid/>
      <w:spacing w:before="0" w:beforeLines="0"/>
      <w:ind w:left="2940" w:leftChars="1400"/>
    </w:pPr>
    <w:rPr>
      <w:rFonts w:asciiTheme="minorHAnsi" w:hAnsiTheme="minorHAnsi" w:eastAsiaTheme="minorEastAsia"/>
    </w:rPr>
  </w:style>
  <w:style w:type="paragraph" w:styleId="18">
    <w:name w:val="footer"/>
    <w:basedOn w:val="1"/>
    <w:link w:val="48"/>
    <w:unhideWhenUsed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9">
    <w:name w:val="header"/>
    <w:basedOn w:val="1"/>
    <w:link w:val="47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0">
    <w:name w:val="toc 1"/>
    <w:basedOn w:val="21"/>
    <w:next w:val="1"/>
    <w:qFormat/>
    <w:uiPriority w:val="39"/>
    <w:pPr>
      <w:tabs>
        <w:tab w:val="left" w:pos="567"/>
        <w:tab w:val="right" w:leader="dot" w:pos="9781"/>
      </w:tabs>
      <w:spacing w:after="80"/>
      <w:ind w:left="0" w:hanging="567" w:hangingChars="270"/>
    </w:pPr>
    <w:rPr>
      <w:kern w:val="2"/>
      <w:szCs w:val="22"/>
    </w:rPr>
  </w:style>
  <w:style w:type="paragraph" w:customStyle="1" w:styleId="21">
    <w:name w:val="catalog 1"/>
    <w:basedOn w:val="1"/>
    <w:semiHidden/>
    <w:qFormat/>
    <w:uiPriority w:val="0"/>
    <w:pPr>
      <w:widowControl/>
      <w:autoSpaceDE w:val="0"/>
      <w:autoSpaceDN w:val="0"/>
      <w:adjustRightInd w:val="0"/>
      <w:spacing w:before="0" w:beforeLines="0" w:after="120"/>
      <w:ind w:left="198" w:hanging="113"/>
    </w:pPr>
    <w:rPr>
      <w:rFonts w:cs="Times New Roman"/>
      <w:kern w:val="0"/>
      <w:szCs w:val="20"/>
    </w:rPr>
  </w:style>
  <w:style w:type="paragraph" w:styleId="22">
    <w:name w:val="toc 4"/>
    <w:basedOn w:val="1"/>
    <w:next w:val="1"/>
    <w:qFormat/>
    <w:uiPriority w:val="39"/>
    <w:pPr>
      <w:autoSpaceDE w:val="0"/>
      <w:autoSpaceDN w:val="0"/>
      <w:adjustRightInd w:val="0"/>
      <w:spacing w:before="0" w:beforeLines="0" w:after="120"/>
      <w:ind w:left="1134" w:hanging="567"/>
    </w:pPr>
    <w:rPr>
      <w:rFonts w:cs="Times New Roman"/>
      <w:kern w:val="0"/>
      <w:szCs w:val="20"/>
    </w:rPr>
  </w:style>
  <w:style w:type="paragraph" w:styleId="23">
    <w:name w:val="toc 6"/>
    <w:basedOn w:val="1"/>
    <w:next w:val="1"/>
    <w:semiHidden/>
    <w:qFormat/>
    <w:uiPriority w:val="39"/>
    <w:pPr>
      <w:snapToGrid/>
      <w:spacing w:before="0" w:beforeLines="0"/>
      <w:ind w:left="2100" w:leftChars="1000"/>
    </w:pPr>
    <w:rPr>
      <w:rFonts w:asciiTheme="minorHAnsi" w:hAnsiTheme="minorHAnsi" w:eastAsiaTheme="minorEastAsia"/>
    </w:rPr>
  </w:style>
  <w:style w:type="paragraph" w:styleId="24">
    <w:name w:val="table of figures"/>
    <w:basedOn w:val="20"/>
    <w:next w:val="1"/>
    <w:semiHidden/>
    <w:qFormat/>
    <w:uiPriority w:val="0"/>
    <w:pPr>
      <w:widowControl w:val="0"/>
      <w:spacing w:before="300" w:after="150" w:line="360" w:lineRule="auto"/>
      <w:jc w:val="center"/>
    </w:pPr>
    <w:rPr>
      <w:rFonts w:ascii="宋体"/>
    </w:rPr>
  </w:style>
  <w:style w:type="paragraph" w:styleId="25">
    <w:name w:val="toc 2"/>
    <w:basedOn w:val="1"/>
    <w:next w:val="1"/>
    <w:qFormat/>
    <w:uiPriority w:val="39"/>
    <w:pPr>
      <w:tabs>
        <w:tab w:val="left" w:pos="567"/>
        <w:tab w:val="right" w:leader="dot" w:pos="9781"/>
      </w:tabs>
      <w:autoSpaceDE w:val="0"/>
      <w:autoSpaceDN w:val="0"/>
      <w:adjustRightInd w:val="0"/>
      <w:spacing w:before="0" w:beforeLines="0" w:after="80"/>
      <w:ind w:hanging="284" w:hangingChars="135"/>
    </w:pPr>
    <w:rPr>
      <w:rFonts w:cs="Times New Roman"/>
      <w:kern w:val="0"/>
      <w:szCs w:val="20"/>
    </w:rPr>
  </w:style>
  <w:style w:type="paragraph" w:styleId="26">
    <w:name w:val="toc 9"/>
    <w:basedOn w:val="1"/>
    <w:next w:val="1"/>
    <w:semiHidden/>
    <w:qFormat/>
    <w:uiPriority w:val="39"/>
    <w:pPr>
      <w:snapToGrid/>
      <w:spacing w:before="0" w:beforeLines="0"/>
      <w:ind w:left="3360" w:leftChars="1600"/>
    </w:pPr>
    <w:rPr>
      <w:rFonts w:asciiTheme="minorHAnsi" w:hAnsiTheme="minorHAnsi" w:eastAsiaTheme="minorEastAsia"/>
    </w:rPr>
  </w:style>
  <w:style w:type="paragraph" w:styleId="27">
    <w:name w:val="Normal (Web)"/>
    <w:basedOn w:val="1"/>
    <w:semiHidden/>
    <w:qFormat/>
    <w:uiPriority w:val="99"/>
    <w:pPr>
      <w:widowControl/>
      <w:snapToGrid/>
      <w:spacing w:before="100" w:beforeLines="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8">
    <w:name w:val="Title"/>
    <w:basedOn w:val="1"/>
    <w:next w:val="1"/>
    <w:link w:val="71"/>
    <w:qFormat/>
    <w:uiPriority w:val="0"/>
    <w:pPr>
      <w:autoSpaceDE w:val="0"/>
      <w:autoSpaceDN w:val="0"/>
      <w:adjustRightInd w:val="0"/>
      <w:spacing w:before="800" w:beforeLines="800" w:after="500" w:afterLines="500"/>
      <w:jc w:val="center"/>
      <w:outlineLvl w:val="0"/>
    </w:pPr>
    <w:rPr>
      <w:rFonts w:ascii="微软雅黑" w:hAnsi="微软雅黑" w:cstheme="majorBidi"/>
      <w:b/>
      <w:bCs/>
      <w:kern w:val="0"/>
      <w:sz w:val="52"/>
      <w:szCs w:val="32"/>
    </w:rPr>
  </w:style>
  <w:style w:type="paragraph" w:styleId="29">
    <w:name w:val="annotation subject"/>
    <w:basedOn w:val="14"/>
    <w:next w:val="14"/>
    <w:link w:val="63"/>
    <w:semiHidden/>
    <w:qFormat/>
    <w:uiPriority w:val="0"/>
    <w:rPr>
      <w:b/>
      <w:bCs/>
    </w:rPr>
  </w:style>
  <w:style w:type="table" w:styleId="31">
    <w:name w:val="Table Grid"/>
    <w:basedOn w:val="30"/>
    <w:qFormat/>
    <w:uiPriority w:val="0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32">
    <w:name w:val="Table Theme"/>
    <w:basedOn w:val="30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33">
    <w:name w:val="Table Grid 5"/>
    <w:basedOn w:val="30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character" w:styleId="35">
    <w:name w:val="Strong"/>
    <w:basedOn w:val="34"/>
    <w:semiHidden/>
    <w:qFormat/>
    <w:uiPriority w:val="22"/>
    <w:rPr>
      <w:b/>
      <w:bCs/>
    </w:rPr>
  </w:style>
  <w:style w:type="character" w:styleId="36">
    <w:name w:val="Hyperlink"/>
    <w:basedOn w:val="3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7">
    <w:name w:val="annotation reference"/>
    <w:semiHidden/>
    <w:qFormat/>
    <w:uiPriority w:val="0"/>
    <w:rPr>
      <w:sz w:val="21"/>
      <w:szCs w:val="21"/>
    </w:rPr>
  </w:style>
  <w:style w:type="character" w:customStyle="1" w:styleId="38">
    <w:name w:val="标题 1 Char"/>
    <w:basedOn w:val="34"/>
    <w:link w:val="2"/>
    <w:uiPriority w:val="0"/>
    <w:rPr>
      <w:rFonts w:ascii="Arial" w:hAnsi="Arial" w:eastAsia="微软雅黑"/>
      <w:b/>
      <w:bCs/>
      <w:kern w:val="44"/>
      <w:sz w:val="52"/>
      <w:szCs w:val="44"/>
    </w:rPr>
  </w:style>
  <w:style w:type="character" w:customStyle="1" w:styleId="39">
    <w:name w:val="标题 2 Char"/>
    <w:basedOn w:val="34"/>
    <w:link w:val="3"/>
    <w:qFormat/>
    <w:uiPriority w:val="0"/>
    <w:rPr>
      <w:rFonts w:ascii="Arial" w:hAnsi="Arial" w:eastAsia="微软雅黑" w:cstheme="majorBidi"/>
      <w:b/>
      <w:bCs/>
      <w:sz w:val="44"/>
      <w:szCs w:val="32"/>
    </w:rPr>
  </w:style>
  <w:style w:type="character" w:customStyle="1" w:styleId="40">
    <w:name w:val="标题 3 Char"/>
    <w:basedOn w:val="34"/>
    <w:link w:val="4"/>
    <w:qFormat/>
    <w:uiPriority w:val="0"/>
    <w:rPr>
      <w:rFonts w:ascii="Arial" w:hAnsi="Arial" w:eastAsia="微软雅黑"/>
      <w:b/>
      <w:bCs/>
      <w:sz w:val="32"/>
      <w:szCs w:val="32"/>
    </w:rPr>
  </w:style>
  <w:style w:type="character" w:customStyle="1" w:styleId="41">
    <w:name w:val="标题 4 Char"/>
    <w:basedOn w:val="34"/>
    <w:link w:val="5"/>
    <w:qFormat/>
    <w:uiPriority w:val="0"/>
    <w:rPr>
      <w:rFonts w:ascii="Arial" w:hAnsi="Arial" w:eastAsia="微软雅黑" w:cstheme="majorBidi"/>
      <w:b/>
      <w:bCs/>
      <w:sz w:val="28"/>
      <w:szCs w:val="28"/>
    </w:rPr>
  </w:style>
  <w:style w:type="character" w:customStyle="1" w:styleId="42">
    <w:name w:val="标题 5 Char"/>
    <w:basedOn w:val="34"/>
    <w:link w:val="6"/>
    <w:semiHidden/>
    <w:qFormat/>
    <w:uiPriority w:val="0"/>
    <w:rPr>
      <w:rFonts w:ascii="Arial" w:hAnsi="Arial" w:eastAsia="微软雅黑"/>
      <w:b/>
      <w:bCs/>
      <w:sz w:val="28"/>
      <w:szCs w:val="28"/>
    </w:rPr>
  </w:style>
  <w:style w:type="character" w:customStyle="1" w:styleId="43">
    <w:name w:val="标题 6 Char"/>
    <w:basedOn w:val="34"/>
    <w:link w:val="7"/>
    <w:semiHidden/>
    <w:qFormat/>
    <w:uiPriority w:val="0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4">
    <w:name w:val="标题 7 Char"/>
    <w:basedOn w:val="34"/>
    <w:link w:val="8"/>
    <w:semiHidden/>
    <w:qFormat/>
    <w:uiPriority w:val="0"/>
    <w:rPr>
      <w:rFonts w:ascii="Arial" w:hAnsi="Arial" w:eastAsia="微软雅黑"/>
      <w:b/>
      <w:bCs/>
      <w:sz w:val="24"/>
      <w:szCs w:val="24"/>
    </w:rPr>
  </w:style>
  <w:style w:type="character" w:customStyle="1" w:styleId="45">
    <w:name w:val="标题 8 Char"/>
    <w:basedOn w:val="34"/>
    <w:link w:val="9"/>
    <w:semiHidden/>
    <w:qFormat/>
    <w:uiPriority w:val="0"/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标题 9 Char"/>
    <w:basedOn w:val="34"/>
    <w:link w:val="10"/>
    <w:semiHidden/>
    <w:qFormat/>
    <w:uiPriority w:val="0"/>
    <w:rPr>
      <w:rFonts w:asciiTheme="majorHAnsi" w:hAnsiTheme="majorHAnsi" w:eastAsiaTheme="majorEastAsia" w:cstheme="majorBidi"/>
    </w:rPr>
  </w:style>
  <w:style w:type="character" w:customStyle="1" w:styleId="47">
    <w:name w:val="页眉 Char"/>
    <w:basedOn w:val="34"/>
    <w:link w:val="19"/>
    <w:qFormat/>
    <w:uiPriority w:val="0"/>
    <w:rPr>
      <w:rFonts w:ascii="Arial" w:hAnsi="Arial" w:eastAsia="微软雅黑"/>
      <w:sz w:val="18"/>
      <w:szCs w:val="18"/>
    </w:rPr>
  </w:style>
  <w:style w:type="character" w:customStyle="1" w:styleId="48">
    <w:name w:val="页脚 Char"/>
    <w:basedOn w:val="34"/>
    <w:link w:val="18"/>
    <w:uiPriority w:val="0"/>
    <w:rPr>
      <w:rFonts w:ascii="Arial" w:hAnsi="Arial" w:eastAsia="微软雅黑"/>
      <w:sz w:val="18"/>
      <w:szCs w:val="18"/>
    </w:rPr>
  </w:style>
  <w:style w:type="table" w:customStyle="1" w:styleId="49">
    <w:name w:val="表样式"/>
    <w:basedOn w:val="30"/>
    <w:qFormat/>
    <w:uiPriority w:val="0"/>
    <w:pPr>
      <w:jc w:val="both"/>
    </w:pPr>
    <w:rPr>
      <w:rFonts w:ascii="Times New Roman" w:hAnsi="Times New Roman" w:eastAsia="宋体" w:cs="Times New Roman"/>
      <w:kern w:val="0"/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50">
    <w:name w:val="默认段落字体 Para Char"/>
    <w:basedOn w:val="1"/>
    <w:semiHidden/>
    <w:qFormat/>
    <w:uiPriority w:val="0"/>
    <w:pPr>
      <w:spacing w:before="0" w:beforeLines="0"/>
    </w:pPr>
    <w:rPr>
      <w:rFonts w:ascii="Times New Roman" w:hAnsi="Times New Roman" w:cs="Arial"/>
      <w:szCs w:val="24"/>
    </w:rPr>
  </w:style>
  <w:style w:type="paragraph" w:customStyle="1" w:styleId="51">
    <w:name w:val="catalog 2"/>
    <w:basedOn w:val="1"/>
    <w:semiHidden/>
    <w:qFormat/>
    <w:uiPriority w:val="0"/>
    <w:pPr>
      <w:autoSpaceDE w:val="0"/>
      <w:autoSpaceDN w:val="0"/>
      <w:adjustRightInd w:val="0"/>
      <w:spacing w:before="0" w:beforeLines="0" w:after="120"/>
      <w:ind w:left="453" w:hanging="283"/>
    </w:pPr>
    <w:rPr>
      <w:rFonts w:cs="Times New Roman"/>
      <w:kern w:val="0"/>
      <w:szCs w:val="20"/>
    </w:rPr>
  </w:style>
  <w:style w:type="paragraph" w:customStyle="1" w:styleId="52">
    <w:name w:val="catalog 3"/>
    <w:basedOn w:val="1"/>
    <w:semiHidden/>
    <w:qFormat/>
    <w:uiPriority w:val="0"/>
    <w:pPr>
      <w:widowControl/>
      <w:autoSpaceDE w:val="0"/>
      <w:autoSpaceDN w:val="0"/>
      <w:adjustRightInd w:val="0"/>
      <w:spacing w:before="0" w:beforeLines="0" w:after="120"/>
      <w:ind w:left="794" w:hanging="454"/>
    </w:pPr>
    <w:rPr>
      <w:rFonts w:cs="Times New Roman"/>
      <w:kern w:val="0"/>
      <w:szCs w:val="20"/>
    </w:rPr>
  </w:style>
  <w:style w:type="paragraph" w:customStyle="1" w:styleId="53">
    <w:name w:val="catalog 4"/>
    <w:basedOn w:val="1"/>
    <w:semiHidden/>
    <w:qFormat/>
    <w:uiPriority w:val="0"/>
    <w:pPr>
      <w:widowControl/>
      <w:autoSpaceDE w:val="0"/>
      <w:autoSpaceDN w:val="0"/>
      <w:adjustRightInd w:val="0"/>
      <w:spacing w:before="0" w:beforeLines="0" w:after="120"/>
      <w:ind w:left="1134" w:hanging="567"/>
    </w:pPr>
    <w:rPr>
      <w:rFonts w:cs="Times New Roman"/>
      <w:kern w:val="0"/>
      <w:szCs w:val="20"/>
    </w:rPr>
  </w:style>
  <w:style w:type="paragraph" w:customStyle="1" w:styleId="54">
    <w:name w:val="catalog 5"/>
    <w:basedOn w:val="1"/>
    <w:semiHidden/>
    <w:qFormat/>
    <w:uiPriority w:val="0"/>
    <w:pPr>
      <w:autoSpaceDE w:val="0"/>
      <w:autoSpaceDN w:val="0"/>
      <w:adjustRightInd w:val="0"/>
      <w:spacing w:before="0" w:beforeLines="0" w:after="120"/>
      <w:ind w:left="680"/>
    </w:pPr>
    <w:rPr>
      <w:rFonts w:cs="Times New Roman"/>
      <w:kern w:val="0"/>
      <w:szCs w:val="20"/>
    </w:rPr>
  </w:style>
  <w:style w:type="paragraph" w:customStyle="1" w:styleId="55">
    <w:name w:val="catalog 6"/>
    <w:basedOn w:val="1"/>
    <w:semiHidden/>
    <w:qFormat/>
    <w:uiPriority w:val="0"/>
    <w:pPr>
      <w:widowControl/>
      <w:autoSpaceDE w:val="0"/>
      <w:autoSpaceDN w:val="0"/>
      <w:adjustRightInd w:val="0"/>
      <w:spacing w:before="0" w:beforeLines="0" w:after="120"/>
      <w:ind w:left="1757" w:hanging="907"/>
    </w:pPr>
    <w:rPr>
      <w:rFonts w:cs="Times New Roman"/>
      <w:kern w:val="0"/>
      <w:szCs w:val="20"/>
    </w:rPr>
  </w:style>
  <w:style w:type="paragraph" w:customStyle="1" w:styleId="56">
    <w:name w:val="catalog 7"/>
    <w:basedOn w:val="1"/>
    <w:semiHidden/>
    <w:qFormat/>
    <w:uiPriority w:val="0"/>
    <w:pPr>
      <w:widowControl/>
      <w:autoSpaceDE w:val="0"/>
      <w:autoSpaceDN w:val="0"/>
      <w:adjustRightInd w:val="0"/>
      <w:spacing w:before="0" w:beforeLines="0" w:after="120"/>
      <w:ind w:left="2041" w:hanging="1077"/>
    </w:pPr>
    <w:rPr>
      <w:rFonts w:ascii="宋体" w:cs="Times New Roman"/>
      <w:kern w:val="0"/>
      <w:szCs w:val="20"/>
    </w:rPr>
  </w:style>
  <w:style w:type="paragraph" w:customStyle="1" w:styleId="57">
    <w:name w:val="catalog 8"/>
    <w:basedOn w:val="1"/>
    <w:semiHidden/>
    <w:qFormat/>
    <w:uiPriority w:val="0"/>
    <w:pPr>
      <w:widowControl/>
      <w:autoSpaceDE w:val="0"/>
      <w:autoSpaceDN w:val="0"/>
      <w:adjustRightInd w:val="0"/>
      <w:spacing w:before="0" w:beforeLines="0" w:after="120"/>
      <w:ind w:left="113"/>
    </w:pPr>
    <w:rPr>
      <w:rFonts w:cs="Times New Roman"/>
      <w:kern w:val="0"/>
      <w:szCs w:val="20"/>
    </w:rPr>
  </w:style>
  <w:style w:type="paragraph" w:customStyle="1" w:styleId="58">
    <w:name w:val="catalog 9"/>
    <w:basedOn w:val="1"/>
    <w:semiHidden/>
    <w:qFormat/>
    <w:uiPriority w:val="0"/>
    <w:pPr>
      <w:widowControl/>
      <w:autoSpaceDE w:val="0"/>
      <w:autoSpaceDN w:val="0"/>
      <w:adjustRightInd w:val="0"/>
      <w:spacing w:before="0" w:beforeLines="0" w:after="120"/>
      <w:ind w:left="113"/>
    </w:pPr>
    <w:rPr>
      <w:rFonts w:cs="Times New Roman"/>
      <w:kern w:val="0"/>
      <w:szCs w:val="20"/>
    </w:rPr>
  </w:style>
  <w:style w:type="paragraph" w:customStyle="1" w:styleId="59">
    <w:name w:val="TOC Heading"/>
    <w:basedOn w:val="2"/>
    <w:next w:val="1"/>
    <w:semiHidden/>
    <w:qFormat/>
    <w:uiPriority w:val="39"/>
    <w:pPr>
      <w:widowControl/>
      <w:numPr>
        <w:numId w:val="0"/>
      </w:numPr>
      <w:snapToGrid/>
      <w:spacing w:before="240" w:beforeLines="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60">
    <w:name w:val="catalog"/>
    <w:basedOn w:val="1"/>
    <w:semiHidden/>
    <w:qFormat/>
    <w:uiPriority w:val="0"/>
    <w:pPr>
      <w:pageBreakBefore/>
      <w:widowControl/>
      <w:autoSpaceDE w:val="0"/>
      <w:autoSpaceDN w:val="0"/>
      <w:adjustRightInd w:val="0"/>
      <w:spacing w:before="300" w:beforeLines="0" w:after="150"/>
      <w:jc w:val="center"/>
    </w:pPr>
    <w:rPr>
      <w:rFonts w:ascii="黑体" w:eastAsia="黑体" w:cs="Times New Roman"/>
      <w:kern w:val="0"/>
      <w:sz w:val="30"/>
      <w:szCs w:val="20"/>
    </w:rPr>
  </w:style>
  <w:style w:type="character" w:customStyle="1" w:styleId="61">
    <w:name w:val="文档结构图 Char"/>
    <w:basedOn w:val="34"/>
    <w:link w:val="13"/>
    <w:semiHidden/>
    <w:qFormat/>
    <w:uiPriority w:val="0"/>
    <w:rPr>
      <w:rFonts w:ascii="Arial" w:hAnsi="Arial" w:eastAsia="微软雅黑" w:cs="Times New Roman"/>
      <w:kern w:val="0"/>
      <w:sz w:val="20"/>
      <w:szCs w:val="20"/>
      <w:shd w:val="clear" w:color="auto" w:fill="000080"/>
    </w:rPr>
  </w:style>
  <w:style w:type="character" w:customStyle="1" w:styleId="62">
    <w:name w:val="批注文字 Char"/>
    <w:basedOn w:val="34"/>
    <w:link w:val="14"/>
    <w:semiHidden/>
    <w:qFormat/>
    <w:uiPriority w:val="0"/>
    <w:rPr>
      <w:rFonts w:ascii="Arial" w:hAnsi="Arial" w:eastAsia="微软雅黑" w:cs="Times New Roman"/>
      <w:kern w:val="0"/>
      <w:szCs w:val="20"/>
    </w:rPr>
  </w:style>
  <w:style w:type="character" w:customStyle="1" w:styleId="63">
    <w:name w:val="批注主题 Char"/>
    <w:basedOn w:val="62"/>
    <w:link w:val="29"/>
    <w:semiHidden/>
    <w:qFormat/>
    <w:uiPriority w:val="0"/>
    <w:rPr>
      <w:rFonts w:ascii="Arial" w:hAnsi="Arial" w:eastAsia="微软雅黑" w:cs="Times New Roman"/>
      <w:b/>
      <w:bCs/>
      <w:kern w:val="0"/>
      <w:szCs w:val="20"/>
    </w:rPr>
  </w:style>
  <w:style w:type="paragraph" w:customStyle="1" w:styleId="64">
    <w:name w:val="小标题-正文"/>
    <w:basedOn w:val="1"/>
    <w:qFormat/>
    <w:uiPriority w:val="0"/>
    <w:pPr>
      <w:tabs>
        <w:tab w:val="left" w:pos="5355"/>
      </w:tabs>
      <w:autoSpaceDE w:val="0"/>
      <w:autoSpaceDN w:val="0"/>
      <w:adjustRightInd w:val="0"/>
      <w:spacing w:before="240" w:beforeLines="0" w:after="120"/>
    </w:pPr>
    <w:rPr>
      <w:rFonts w:cs="Times New Roman"/>
      <w:b/>
      <w:kern w:val="0"/>
      <w:sz w:val="24"/>
      <w:szCs w:val="24"/>
    </w:rPr>
  </w:style>
  <w:style w:type="paragraph" w:customStyle="1" w:styleId="65">
    <w:name w:val="Code"/>
    <w:basedOn w:val="1"/>
    <w:qFormat/>
    <w:uiPriority w:val="0"/>
    <w:pPr>
      <w:shd w:val="clear" w:color="auto" w:fill="F1F1F1" w:themeFill="background1" w:themeFillShade="F2"/>
      <w:autoSpaceDE w:val="0"/>
      <w:autoSpaceDN w:val="0"/>
      <w:adjustRightInd w:val="0"/>
      <w:spacing w:before="0" w:beforeLines="0" w:line="300" w:lineRule="exact"/>
    </w:pPr>
    <w:rPr>
      <w:rFonts w:ascii="Courier New" w:hAnsi="Courier New" w:cs="Times New Roman"/>
      <w:kern w:val="0"/>
      <w:sz w:val="18"/>
      <w:szCs w:val="18"/>
    </w:rPr>
  </w:style>
  <w:style w:type="paragraph" w:customStyle="1" w:styleId="66">
    <w:name w:val="小标题-封面"/>
    <w:basedOn w:val="1"/>
    <w:qFormat/>
    <w:uiPriority w:val="0"/>
    <w:pPr>
      <w:autoSpaceDE w:val="0"/>
      <w:autoSpaceDN w:val="0"/>
      <w:adjustRightInd w:val="0"/>
      <w:spacing w:before="200" w:beforeLines="200" w:after="100" w:afterLines="100"/>
      <w:jc w:val="center"/>
    </w:pPr>
    <w:rPr>
      <w:rFonts w:cs="Times New Roman"/>
      <w:b/>
      <w:kern w:val="0"/>
      <w:sz w:val="28"/>
      <w:szCs w:val="28"/>
    </w:rPr>
  </w:style>
  <w:style w:type="paragraph" w:customStyle="1" w:styleId="67">
    <w:name w:val="说明或注意"/>
    <w:basedOn w:val="1"/>
    <w:qFormat/>
    <w:uiPriority w:val="0"/>
    <w:pPr>
      <w:pBdr>
        <w:top w:val="single" w:color="A5A5A5" w:themeColor="background1" w:themeShade="A6" w:sz="12" w:space="1"/>
      </w:pBdr>
      <w:shd w:val="clear" w:color="auto" w:fill="F1F1F1" w:themeFill="background1" w:themeFillShade="F2"/>
      <w:autoSpaceDE w:val="0"/>
      <w:autoSpaceDN w:val="0"/>
      <w:adjustRightInd w:val="0"/>
      <w:spacing w:before="0" w:beforeLines="0" w:after="120"/>
    </w:pPr>
    <w:rPr>
      <w:rFonts w:cs="Times New Roman"/>
      <w:color w:val="595959" w:themeColor="text1" w:themeTint="A6"/>
      <w:kern w:val="0"/>
      <w:sz w:val="18"/>
      <w:szCs w:val="2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68">
    <w:name w:val="Book Title"/>
    <w:basedOn w:val="34"/>
    <w:semiHidden/>
    <w:qFormat/>
    <w:uiPriority w:val="33"/>
    <w:rPr>
      <w:b/>
      <w:bCs/>
      <w:i/>
      <w:iCs/>
      <w:spacing w:val="5"/>
    </w:rPr>
  </w:style>
  <w:style w:type="character" w:customStyle="1" w:styleId="69">
    <w:name w:val="Intense Reference"/>
    <w:basedOn w:val="34"/>
    <w:qFormat/>
    <w:uiPriority w:val="32"/>
    <w:rPr>
      <w:b/>
      <w:bCs/>
      <w:smallCaps/>
      <w:color w:val="5B9BD5" w:themeColor="accent1"/>
      <w:spacing w:val="5"/>
      <w14:textFill>
        <w14:solidFill>
          <w14:schemeClr w14:val="accent1"/>
        </w14:solidFill>
      </w14:textFill>
    </w:rPr>
  </w:style>
  <w:style w:type="paragraph" w:styleId="70">
    <w:name w:val="Intense Quote"/>
    <w:basedOn w:val="1"/>
    <w:next w:val="1"/>
    <w:link w:val="72"/>
    <w:semiHidden/>
    <w:qFormat/>
    <w:uiPriority w:val="30"/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71">
    <w:name w:val="标题 Char"/>
    <w:basedOn w:val="34"/>
    <w:link w:val="28"/>
    <w:qFormat/>
    <w:uiPriority w:val="0"/>
    <w:rPr>
      <w:rFonts w:ascii="微软雅黑" w:hAnsi="微软雅黑" w:eastAsia="微软雅黑" w:cstheme="majorBidi"/>
      <w:b/>
      <w:bCs/>
      <w:kern w:val="0"/>
      <w:sz w:val="52"/>
      <w:szCs w:val="32"/>
    </w:rPr>
  </w:style>
  <w:style w:type="character" w:customStyle="1" w:styleId="72">
    <w:name w:val="明显引用 Char"/>
    <w:basedOn w:val="34"/>
    <w:link w:val="70"/>
    <w:semiHidden/>
    <w:qFormat/>
    <w:uiPriority w:val="30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73">
    <w:name w:val="Subtle Reference"/>
    <w:basedOn w:val="34"/>
    <w:semiHidden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header" Target="header1.xml"/><Relationship Id="rId39" Type="http://schemas.openxmlformats.org/officeDocument/2006/relationships/numbering" Target="numbering.xml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5DE5E-66BB-4B46-9106-E29E1A9F3B2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Huawei Technologies Co.,Ltd.</Company>
  <Pages>1</Pages>
  <Words>90</Words>
  <Characters>90</Characters>
  <Lines>1</Lines>
  <Paragraphs>1</Paragraphs>
  <TotalTime>11</TotalTime>
  <ScaleCrop>false</ScaleCrop>
  <LinksUpToDate>false</LinksUpToDate>
  <CharactersWithSpaces>90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2022-03-26T02:26:00Z</dcterms:created>
  <dc:creator>Zhushigeng (Vinson)</dc:creator>
  <cp:lastModifiedBy>lhfhl</cp:lastModifiedBy>
  <dcterms:modified xsi:type="dcterms:W3CDTF">2023-05-16T11:58:56Z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(3)qIuzDjaKrexjU5AXpUrDUpQSTh2C+w4z3sTYVcr7UTWQ9wqT+8Db5svDKSQ3xDAedGqDsosV
QGOyNOOuNC6ovXtOO+w8mYdWaKSXSTFO5O74eLqdU9aTTPqmNxW4qCibozHNdIGizCHG7hkC
sQkqYNsYdODK2INAk1TZr5aF79OVfep9AqmTpBr0jMvzCb/9W3vPxPQQ4l96sZb+/qi7E1Wt
gK3UOPAgIjU4QBGRcS</vt:lpwstr>
  </property>
  <property fmtid="{D5CDD505-2E9C-101B-9397-08002B2CF9AE}" pid="3" name="_2015_ms_pID_7253431">
    <vt:lpwstr>uieWaVL56aq9kgzzoRYddpGqg2fYWw+LjRMypz+Uz2y43C+NxblVWH
uPYO3cnqCknfbqPIjxfzQieOc4d17+l+kvWc9BDD7SQ5YxpajDeRcdZ8lvqNiWZ2WZLCZd6p
RSBiXt4fjk24TO+sL5v5VRONMnXQH9HTeSeTEk2qMUCv+aVCRuGT9nZExZB4hrGg2ETcvE1g
DBx0V39OvoQVIub1NTWbWL2xtqN5toL0MMNJ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1648261790</vt:lpwstr>
  </property>
  <property fmtid="{D5CDD505-2E9C-101B-9397-08002B2CF9AE}" pid="9" name="KSOProductBuildVer">
    <vt:lpwstr>2052-11.1.0.14309</vt:lpwstr>
  </property>
  <property fmtid="{D5CDD505-2E9C-101B-9397-08002B2CF9AE}" pid="10" name="ICV">
    <vt:lpwstr>D47807B6C5B94F01960CF662BA707B52</vt:lpwstr>
  </property>
</Properties>
</file>