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系统验收：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系统验收结果提交截止时间：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6-19号之前各小组将测试结果提交到教学云平台或者14915703@qq.com；延迟一天扣5分。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需要提交的文件有：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测试小组的说明：验收组测试需要分别说明三次测试的服务器小组，以及对应的客户端小组的编号；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测试结果：3个服务器小组的各个车辆的账单及详单文件，以及相应的录屏文件（建议使用EV录屏软件）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各小组的源代码及相应的说明文件；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上述文件以：班级_组号的压缩文件提交。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一、跨组验收：</w:t>
      </w:r>
    </w:p>
    <w:p>
      <w:pPr>
        <w:rPr>
          <w:rFonts w:hint="eastAsia"/>
        </w:rPr>
      </w:pPr>
      <w:r>
        <w:rPr>
          <w:rFonts w:hint="eastAsia"/>
        </w:rPr>
        <w:t>1、自行选择至少2个最多3个小组作为服务器，其余小组作为客户端运行程序（作为客户端的每个小组至少提供1辆车，根据实际情况可以模拟多个车辆）；</w:t>
      </w:r>
    </w:p>
    <w:p>
      <w:pPr>
        <w:rPr>
          <w:rFonts w:hint="eastAsia"/>
        </w:rPr>
      </w:pPr>
      <w:r>
        <w:rPr>
          <w:rFonts w:hint="eastAsia"/>
        </w:rPr>
        <w:t>2、若完成测试用例1，则分数上限为80分；完成测试用例2，则分数上限为90分，完成测试用例3，则分数上限100分。</w:t>
      </w:r>
    </w:p>
    <w:p>
      <w:pPr>
        <w:rPr>
          <w:rFonts w:hint="eastAsia"/>
        </w:rPr>
      </w:pPr>
      <w:r>
        <w:rPr>
          <w:rFonts w:hint="eastAsia"/>
        </w:rPr>
        <w:t>3、若能展示扩展功能，则每个扩展功能加10分，累加后上限不应超过100分。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4、测试过程需要提供每一次测试的服务器小组运行的全程录屏文件，并能提供客户端小组三个不同时段的视频或者录屏文件（提交时可以合并为一个文件）；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5、如果每个测试用例都执行一次的话，需要提供每一次测试用例的录屏文件。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6、扩展测试用例可以小组自己单独进行测试，并提供测试结果以及相应的录屏文件。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二、小组内部验收：</w:t>
      </w:r>
    </w:p>
    <w:p>
      <w:pPr>
        <w:rPr>
          <w:rFonts w:hint="eastAsia"/>
        </w:rPr>
      </w:pPr>
      <w:r>
        <w:rPr>
          <w:rFonts w:hint="eastAsia"/>
        </w:rPr>
        <w:t>1、小组自己启动多辆车（1-8辆）；</w:t>
      </w:r>
    </w:p>
    <w:p>
      <w:pPr>
        <w:rPr>
          <w:rFonts w:hint="eastAsia"/>
        </w:rPr>
      </w:pPr>
      <w:r>
        <w:rPr>
          <w:rFonts w:hint="eastAsia"/>
        </w:rPr>
        <w:t>2、若完成测试用例1，则分数上限为64分；完成测试用例2，则分数上限为72分，完成测试用例3，则分数上限80分。（即分数上限为跨组验收分数上限的80%）</w:t>
      </w:r>
    </w:p>
    <w:p>
      <w:pPr>
        <w:rPr>
          <w:rFonts w:hint="eastAsia"/>
        </w:rPr>
      </w:pPr>
      <w:r>
        <w:rPr>
          <w:rFonts w:hint="eastAsia"/>
        </w:rPr>
        <w:t>3、若能展示扩展功能，则每个扩展功能加5分，累加后上限不应超过90分。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4、测试过程，并能提供客户端小组三个不同时段的视频或者录屏文件；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5、如果执行了不同的测试用例，则需要提供相应的测试结果和录屏文件；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验收中重点考察如下方面：</w:t>
      </w:r>
    </w:p>
    <w:p>
      <w:pPr>
        <w:rPr>
          <w:rFonts w:hint="eastAsia"/>
        </w:rPr>
      </w:pPr>
      <w:r>
        <w:rPr>
          <w:rFonts w:hint="eastAsia"/>
        </w:rPr>
        <w:t>1、是否覆盖所有功能点（50%）</w:t>
      </w:r>
    </w:p>
    <w:p>
      <w:pPr>
        <w:rPr>
          <w:rFonts w:hint="eastAsia"/>
        </w:rPr>
      </w:pPr>
      <w:r>
        <w:rPr>
          <w:rFonts w:hint="eastAsia"/>
        </w:rPr>
        <w:t>2、Excel中的各项数据是否与理论值基本吻合（20%）</w:t>
      </w:r>
    </w:p>
    <w:p>
      <w:pPr>
        <w:rPr>
          <w:rFonts w:hint="eastAsia"/>
        </w:rPr>
      </w:pPr>
      <w:r>
        <w:rPr>
          <w:rFonts w:hint="eastAsia"/>
        </w:rPr>
        <w:t>3、是否能导出规范化的账单及详单文件（20%）</w:t>
      </w:r>
    </w:p>
    <w:p>
      <w:pPr>
        <w:rPr>
          <w:rFonts w:hint="eastAsia"/>
        </w:rPr>
      </w:pPr>
      <w:r>
        <w:rPr>
          <w:rFonts w:hint="eastAsia"/>
        </w:rPr>
        <w:t>4、系统界面是否美观、易用（10%）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账单和详单文件的输出要求：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</w:rPr>
        <w:t>详单信息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至少包含如下字段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车辆Id，</w:t>
      </w:r>
      <w:r>
        <w:rPr>
          <w:rFonts w:ascii="Times New Roman" w:hAnsi="Times New Roman" w:eastAsia="宋体" w:cs="Times New Roman"/>
        </w:rPr>
        <w:t>详单编号、详单生成时间、充电桩编号、充电电量、充电时长、启动时间、停止时间、充电费</w:t>
      </w:r>
      <w:r>
        <w:rPr>
          <w:rFonts w:hint="eastAsia" w:ascii="Times New Roman" w:hAnsi="Times New Roman" w:eastAsia="宋体" w:cs="Times New Roman"/>
        </w:rPr>
        <w:t>用</w:t>
      </w:r>
      <w:r>
        <w:rPr>
          <w:rFonts w:ascii="Times New Roman" w:hAnsi="Times New Roman" w:eastAsia="宋体" w:cs="Times New Roman"/>
        </w:rPr>
        <w:t>、服务费</w:t>
      </w:r>
      <w:r>
        <w:rPr>
          <w:rFonts w:hint="eastAsia" w:ascii="Times New Roman" w:hAnsi="Times New Roman" w:eastAsia="宋体" w:cs="Times New Roman"/>
        </w:rPr>
        <w:t>用</w:t>
      </w:r>
      <w:r>
        <w:rPr>
          <w:rFonts w:ascii="Times New Roman" w:hAnsi="Times New Roman" w:eastAsia="宋体" w:cs="Times New Roman"/>
        </w:rPr>
        <w:t>、总费用</w:t>
      </w:r>
      <w:r>
        <w:rPr>
          <w:rFonts w:hint="eastAsia" w:ascii="Times New Roman" w:hAnsi="Times New Roman" w:eastAsia="宋体" w:cs="Times New Roman"/>
          <w:lang w:eastAsia="zh-CN"/>
        </w:rPr>
        <w:t>；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账单信息：车辆Id，账单</w:t>
      </w:r>
      <w:r>
        <w:rPr>
          <w:rFonts w:ascii="Times New Roman" w:hAnsi="Times New Roman" w:eastAsia="宋体" w:cs="Times New Roman"/>
        </w:rPr>
        <w:t>编号、</w:t>
      </w:r>
      <w:r>
        <w:rPr>
          <w:rFonts w:hint="eastAsia" w:ascii="Times New Roman" w:hAnsi="Times New Roman" w:eastAsia="宋体" w:cs="Times New Roman"/>
          <w:lang w:val="en-US" w:eastAsia="zh-CN"/>
        </w:rPr>
        <w:t>账单</w:t>
      </w:r>
      <w:r>
        <w:rPr>
          <w:rFonts w:ascii="Times New Roman" w:hAnsi="Times New Roman" w:eastAsia="宋体" w:cs="Times New Roman"/>
        </w:rPr>
        <w:t>生成时间、充电桩编号、充电电量、充电时长、启动时间、停止时间、充电费</w:t>
      </w:r>
      <w:r>
        <w:rPr>
          <w:rFonts w:hint="eastAsia" w:ascii="Times New Roman" w:hAnsi="Times New Roman" w:eastAsia="宋体" w:cs="Times New Roman"/>
        </w:rPr>
        <w:t>用</w:t>
      </w:r>
      <w:r>
        <w:rPr>
          <w:rFonts w:ascii="Times New Roman" w:hAnsi="Times New Roman" w:eastAsia="宋体" w:cs="Times New Roman"/>
        </w:rPr>
        <w:t>、服务费</w:t>
      </w:r>
      <w:r>
        <w:rPr>
          <w:rFonts w:hint="eastAsia" w:ascii="Times New Roman" w:hAnsi="Times New Roman" w:eastAsia="宋体" w:cs="Times New Roman"/>
        </w:rPr>
        <w:t>用</w:t>
      </w:r>
      <w:r>
        <w:rPr>
          <w:rFonts w:ascii="Times New Roman" w:hAnsi="Times New Roman" w:eastAsia="宋体" w:cs="Times New Roman"/>
        </w:rPr>
        <w:t>、总费用</w:t>
      </w:r>
      <w:r>
        <w:rPr>
          <w:rFonts w:hint="eastAsia" w:ascii="Times New Roman" w:hAnsi="Times New Roman" w:eastAsia="宋体" w:cs="Times New Roman"/>
          <w:lang w:eastAsia="zh-CN"/>
        </w:rPr>
        <w:t>；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样例如下：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1610" cy="1295400"/>
            <wp:effectExtent l="0" t="0" r="11430" b="0"/>
            <wp:docPr id="1" name="图片 1" descr="84de987301369df2802e05fba3d4f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4de987301369df2802e05fba3d4f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2880" cy="1230630"/>
            <wp:effectExtent l="0" t="0" r="10160" b="3810"/>
            <wp:docPr id="3" name="图片 3" descr="9b498152e068c9a21b5d8d31c8182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b498152e068c9a21b5d8d31c8182a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478B0"/>
    <w:multiLevelType w:val="singleLevel"/>
    <w:tmpl w:val="767478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3ODVlMGQ0YzgxMTNkZmQ2M2Y3ZGQ4OGI5ZmE3MTcifQ=="/>
  </w:docVars>
  <w:rsids>
    <w:rsidRoot w:val="73A0531C"/>
    <w:rsid w:val="73A0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2023-06-11T02:44:00Z</dcterms:created>
  <dc:creator>山人</dc:creator>
  <cp:lastModifiedBy>山人</cp:lastModifiedBy>
  <dcterms:modified xsi:type="dcterms:W3CDTF">2023-06-11T03:27:22Z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5FA521DDFBBC4FD8B89E6CAC8BC75D02_11</vt:lpwstr>
  </property>
</Properties>
</file>