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 w:before="1800"/>
        <w:jc w:val="center"/>
      </w:pPr>
      <w:r>
        <w:rPr>
          <w:color w:val="6B7C8F"/>
          <w:sz w:val="22"/>
        </w:rPr>
      </w:r>
      <w:r>
        <w:rPr>
          <w:rFonts w:ascii="Microsoft YaHei" w:eastAsia="Microsoft YaHei" w:hAnsi="Microsoft YaHei" w:cs="Microsoft YaHei" w:hint="eastAsia"/>
          <w:color w:val="6B7C8F"/>
          <w:sz w:val="22"/>
          <w:lang w:eastAsia="zh-CN"/>
        </w:rPr>
        <w:t>系统需求分析与设计文档</w:t>
      </w:r>
      <w:r>
        <w:rPr>
          <w:color w:val="6B7C8F"/>
          <w:sz w:val="22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C8F"/>
          <w:sz w:val="22"/>
          <w:lang w:eastAsia="zh-CN"/>
        </w:rPr>
        <w:t>第</w:t>
      </w:r>
      <w:r>
        <w:rPr>
          <w:color w:val="6B7C8F"/>
          <w:sz w:val="22"/>
        </w:rPr>
        <w:t xml:space="preserve"> 1 </w:t>
      </w:r>
      <w:r>
        <w:rPr>
          <w:rFonts w:ascii="Microsoft YaHei" w:eastAsia="Microsoft YaHei" w:hAnsi="Microsoft YaHei" w:cs="Microsoft YaHei" w:hint="eastAsia"/>
          <w:color w:val="6B7C8F"/>
          <w:sz w:val="22"/>
          <w:lang w:eastAsia="zh-CN"/>
        </w:rPr>
        <w:t>册</w:t>
      </w:r>
    </w:p>
    <w:p>
      <w:pPr>
        <w:pStyle w:val="Heading1"/>
        <w:spacing w:before="480" w:after="160"/>
        <w:jc w:val="center"/>
        <w:pBdr>
          <w:bottom w:val="none" w:sz="6" w:space="0" w:color="auto"/>
        </w:pBdr>
      </w:pPr>
      <w:r>
        <w:rPr>
          <w:rFonts w:ascii="Microsoft YaHei" w:hAnsi="Microsoft YaHei" w:eastAsia="Microsoft YaHei" w:cs="Microsoft YaHei" w:hint="eastAsia"/>
          <w:b/>
          <w:color w:val="1F4E79"/>
          <w:sz w:val="52"/>
          <w:lang w:eastAsia="zh-CN"/>
        </w:rPr>
        <w:t>智选云 AI 电商在线售货系统</w:t>
      </w:r>
    </w:p>
    <w:p>
      <w:pPr>
        <w:pStyle w:val="Heading2"/>
        <w:spacing w:before="0" w:after="240"/>
        <w:jc w:val="center"/>
      </w:pPr>
      <w:r>
        <w:rPr>
          <w:rFonts w:ascii="Microsoft YaHei" w:eastAsia="Microsoft YaHei" w:hAnsi="Microsoft YaHei" w:cs="Microsoft YaHei" w:hint="eastAsia"/>
          <w:b/>
          <w:color w:val="2E5C8A"/>
          <w:sz w:val="40"/>
          <w:lang w:eastAsia="zh-CN"/>
        </w:rPr>
        <w:t>需求分析报告</w:t>
      </w:r>
    </w:p>
    <w:p>
      <w:pPr>
        <w:spacing w:line="420" w:lineRule="auto" w:after="960"/>
        <w:jc w:val="center"/>
      </w:pPr>
      <w:r>
        <w:rPr>
          <w:color w:val="6B7C8F"/>
          <w:sz w:val="22"/>
        </w:rPr>
        <w:t>AI-ECP (AI E-Commerce Platform) — Software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文档编号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>AIECP-SRS-001</w:t>
            </w:r>
          </w:p>
        </w:tc>
      </w:tr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文档版本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>V1.0</w:t>
            </w:r>
          </w:p>
        </w:tc>
      </w:tr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系统代号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>AI-ECP</w:t>
            </w:r>
          </w:p>
        </w:tc>
      </w:tr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建模语言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>UML 2.5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（用例图、活动图、类图）</w:t>
            </w:r>
          </w:p>
        </w:tc>
      </w:tr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配套文档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>《智选云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 xml:space="preserve"> AI 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电商在线售货系统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系统设计报告》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AIECP-SDD-001</w:t>
            </w:r>
          </w:p>
        </w:tc>
      </w:tr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编制日期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 xml:space="preserve">2026 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年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 xml:space="preserve"> 9 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月</w:t>
            </w:r>
          </w:p>
        </w:tc>
      </w:tr>
    </w:tbl>
    <w:p>
      <w:r/>
    </w:p>
    <w:p>
      <w:pPr>
        <w:sectPr>
          <w:type w:val="nextPage"/>
          <w:pgSz w:w="11906" w:h="16838"/>
          <w:pgMar w:top="1361" w:bottom="1247" w:left="1474" w:right="1474"/>
        </w:sectPr>
      </w:pPr>
    </w:p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1 引言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1.1 编写目的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本文档面向「智选云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电商在线售货系统」（以下简称本系统）的立项评审、开发实现与验收测试，用于完整、无歧义地描述系统的业务目标、用户角色、功能需求、非功能需求与约束条件。文档以</w:t>
      </w:r>
      <w:r>
        <w:rPr>
          <w:sz w:val="21"/>
        </w:rPr>
        <w:t xml:space="preserve"> UML 2.5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作为统一的需求分析建模语言，通过用例图界定系统边界与参与者，通过活动图刻画关键业务流程，通过领域概念类图沉淀业务概念与业务规则，从而为系统设计、编码、测试与交付提供可追溯的基线。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本文档的预期读者包括：项目发起人与评审专家、产品与业务人员、系统架构师与开发工程师、测试工程师、运维与运营人员。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1.2 项目背景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传统电商系统在商品数据建模上普遍采用「固定类目</w:t>
      </w:r>
      <w:r>
        <w:rPr>
          <w:sz w:val="21"/>
        </w:rPr>
        <w:t xml:space="preserve"> +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硬编码属性」的方案：类目树与属性集在编码阶段即被固化，一旦商家希望新增一个经营品类，就需要发版、改库、改表单、改检索映射，交付周期以周计。对于经营品类快速更迭的商家（如季节品、潮流品类、垂直专业品类），这种刚性结构成为业务扩张的直接瓶颈。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与此同时，电商流量成本持续攀升，单纯依靠「人找货」的搜索模式难以提升转化与客单价。行业实践表明，在商品详情页与购物车环节嵌入</w:t>
      </w: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智能组货（组合搭配推荐）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、在首页与列表页嵌入</w:t>
      </w: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智能选品（个性化推荐）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、在全链路嵌入</w:t>
      </w: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智能客服（知识问答与业务办理）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，能够显著改善转化率与用户满意度。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本系统正是针对上述两个痛点立项：一方面以 </w:t>
      </w: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JSON 驱动的动态品类建模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解决品类结构「由用户自定义、无需发版即可生效」的问题；另一方面以 </w:t>
      </w: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AI 能力中台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的形式统一沉淀智能客服、智能选品、智能组货三项能力，做到能力可复用、模型可替换、策略可配置。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1.3 术语与缩略语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术语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缩略语</w:t>
            </w:r>
          </w:p>
        </w:tc>
        <w:tc>
          <w:tcPr>
            <w:tcW w:type="pct" w:w="39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AI-ECP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AI E-Commerce Platform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，本系统的英文代号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Category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）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商品的分类节点，构成本系统的品类树；由商家通过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自定义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品类属性（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Category Attribute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）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挂在品类上的字段定义，用于描述该品类下商品的可描述特征；是动态表单与筛选条件的来源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SPU / SKU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Standard Product Unit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（标准商品单元）／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Stock Keeping Unit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（库存量单位）。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SPU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描述「是什么商品」，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描述「什么规格、多少钱、有多少库存」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品类定义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商家提交的、用于声明品类树与属性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文本，是本系统品类结构的唯一事实来源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由品类属性集合推导出的结构化描述，用于生成动态表单、检索索引与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提示词上下文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RAG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Retrieval-Augmented Generation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，检索增强生成。先检索知识片段，再交由大模型生成答复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召回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排序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重排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推荐链路的三个阶段：召回从全量商品中筛选候选集，排序对候选集精算打分，重排按业务规则与多样性调整顺序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组货（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Bundle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）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以主商品为中心，组合若干配套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形成的搭配方案，对应「一键搭购」业务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冷启动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新用户或新商品缺乏行为数据的状态，此时推荐链路降级为热门或新品兜底策略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DMZ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Demilitarized Zone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，隔离区。用于部署对公网暴露的接入组件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1.4 参考资料</w:t>
      </w:r>
    </w:p>
    <w:p>
      <w:pPr>
        <w:pStyle w:val="ListBullet"/>
        <w:spacing w:line="408" w:lineRule="auto" w:after="60"/>
      </w:pPr>
      <w:r>
        <w:rPr>
          <w:sz w:val="21"/>
        </w:rPr>
        <w:t>OMG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，《</w:t>
      </w:r>
      <w:r>
        <w:rPr>
          <w:sz w:val="21"/>
        </w:rPr>
        <w:t>Unified Modeling Language (UML) Specification, Version 2.5.1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》，</w:t>
      </w:r>
      <w:r>
        <w:rPr>
          <w:sz w:val="21"/>
        </w:rPr>
        <w:t>2017</w:t>
      </w:r>
    </w:p>
    <w:p>
      <w:pPr>
        <w:pStyle w:val="ListBullet"/>
        <w:spacing w:line="408" w:lineRule="auto" w:after="60"/>
      </w:pPr>
      <w:r>
        <w:rPr>
          <w:sz w:val="21"/>
        </w:rPr>
        <w:t>ISO/IEC/IEEE 29148:2018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，《</w:t>
      </w:r>
      <w:r>
        <w:rPr>
          <w:sz w:val="21"/>
        </w:rPr>
        <w:t>Systems and software engineering — Life cycle processes — Requirements engineering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》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《智选云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电商在线售货系统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系统设计报告》（</w:t>
      </w:r>
      <w:r>
        <w:rPr>
          <w:sz w:val="21"/>
        </w:rPr>
        <w:t>AIECP-SDD-001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本系统</w:t>
      </w:r>
      <w:r>
        <w:rPr>
          <w:sz w:val="21"/>
        </w:rPr>
        <w:t xml:space="preserve"> UML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图源文件集（</w:t>
      </w:r>
      <w:r>
        <w:rPr>
          <w:rFonts w:ascii="Consolas" w:hAnsi="Consolas"/>
          <w:color w:val="8A2B2B"/>
          <w:sz w:val="19"/>
          <w:shd w:val="clear" w:color="auto" w:fill="F4F6F8"/>
        </w:rPr>
        <w:t>uml/src/*.puml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）与渲染图集（</w:t>
      </w:r>
      <w:r>
        <w:rPr>
          <w:rFonts w:ascii="Consolas" w:hAnsi="Consolas"/>
          <w:color w:val="8A2B2B"/>
          <w:sz w:val="19"/>
          <w:shd w:val="clear" w:color="auto" w:fill="F4F6F8"/>
        </w:rPr>
        <w:t>uml/dist/*.svg|png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</w:t>
      </w:r>
    </w:p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2 系统概述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2.1 系统定位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本系统是一个面向中小型品牌商与垂直品类商家的</w:t>
      </w: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在线售货平台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，同时具备两个区别于通用电商系统的核心特征：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品类自定义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：品类结构、属性</w:t>
      </w:r>
      <w:r>
        <w:rPr>
          <w:sz w:val="21"/>
        </w:rPr>
        <w:t xml:space="preserve"> Schema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、筛选维度全部由商家以</w:t>
      </w:r>
      <w:r>
        <w:rPr>
          <w:sz w:val="21"/>
        </w:rPr>
        <w:t xml:space="preserve"> 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文本声明，系统在分钟级完成解析、校验、落库与衍生能力生成，无需开发介入与系统发版。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AI 能力内建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：智能客服、智能选品、智能组货三项能力以中台组件形式内建，共享大模型网关、向量检索、提示词管理与安全护栏，业务域通过标准接口按需编排。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2.2 建设目标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2592"/>
        <w:gridCol w:w="4838"/>
      </w:tblGrid>
      <w:tr>
        <w:tc>
          <w:tcPr>
            <w:tcW w:type="pct" w:w="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目标编号</w:t>
            </w:r>
          </w:p>
        </w:tc>
        <w:tc>
          <w:tcPr>
            <w:tcW w:type="pct" w:w="15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目标</w:t>
            </w:r>
          </w:p>
        </w:tc>
        <w:tc>
          <w:tcPr>
            <w:tcW w:type="pct" w:w="28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衡量口径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G-01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品类结构可自定义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商家提交合法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后，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5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分钟内完成品类树、属性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、动态表单与检索索引映射的生成与发布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G-02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品类导入可纠错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非法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必须返回可定位到「行号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+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字段路径」的错误信息，不得静默失败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G-03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智能客服可自助解决高频问题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物流、退换、商品咨询三类高频问题自助解决率达到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70%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以上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G-04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智能选品可提升转化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推荐位点击率相对人工运营位提升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20%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以上，并支持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A/B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实验归因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G-05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智能组货可提升客单价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组货方案使客单价提升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10%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以上，组合毛利率不低于单品均值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G-06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能力可复用、模型可替换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更换或新增底层大模型不影响业务代码，仅需调整网关路由配置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2.3 用户角色与特征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210"/>
        <w:gridCol w:w="6048"/>
      </w:tblGrid>
      <w:tr>
        <w:tc>
          <w:tcPr>
            <w:tcW w:type="pct" w:w="8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pct" w:w="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角色类型</w:t>
            </w:r>
          </w:p>
        </w:tc>
        <w:tc>
          <w:tcPr>
            <w:tcW w:type="pct" w:w="35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特征与主要诉求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消费者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人类角色</w:t>
            </w:r>
          </w:p>
        </w:tc>
        <w:tc>
          <w:tcPr>
            <w:tcW w:type="pct" w:w="3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移动端为主、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PC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端为辅；关注商品是否好找、价格是否透明、问题能否即时解答、能否一键买到成套商品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商家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运营人员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人类角色</w:t>
            </w:r>
          </w:p>
        </w:tc>
        <w:tc>
          <w:tcPr>
            <w:tcW w:type="pct" w:w="3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关注品类能否自行定义、商品能否快速上架、推荐与组货策略能否自助配置、经营数据是否可看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平台管理员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人类角色</w:t>
            </w:r>
          </w:p>
        </w:tc>
        <w:tc>
          <w:tcPr>
            <w:tcW w:type="pct" w:w="3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关注权限边界、模型与知识库的可控性、内容合规与审计追溯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支付网关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外部系统</w:t>
            </w:r>
          </w:p>
        </w:tc>
        <w:tc>
          <w:tcPr>
            <w:tcW w:type="pct" w:w="3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提供支付下单、支付结果异步通知与退款能力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大模型服务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外部系统</w:t>
            </w:r>
          </w:p>
        </w:tc>
        <w:tc>
          <w:tcPr>
            <w:tcW w:type="pct" w:w="3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提供大语言模型的对话生成与向量化能力，可私有化部署或调用云端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API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物流服务商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外部系统</w:t>
            </w:r>
          </w:p>
        </w:tc>
        <w:tc>
          <w:tcPr>
            <w:tcW w:type="pct" w:w="3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提供运单创建、轨迹查询与时效预估能力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2.4 运行环境与约束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pct" w:w="40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约束说明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客户端</w:t>
            </w:r>
          </w:p>
        </w:tc>
        <w:tc>
          <w:tcPr>
            <w:tcW w:type="pct" w:w="4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消费者端以移动端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Web / H5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微信小程序为主，兼容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PC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浏览器；商家端与运营端为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PC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浏览器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Web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应用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服务端</w:t>
            </w:r>
          </w:p>
        </w:tc>
        <w:tc>
          <w:tcPr>
            <w:tcW w:type="pct" w:w="4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后端服务以容器化方式部署于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Kubernetes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集群；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推理服务可私有化部署或调用云端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API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数据存储</w:t>
            </w:r>
          </w:p>
        </w:tc>
        <w:tc>
          <w:tcPr>
            <w:tcW w:type="pct" w:w="4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业务数据使用关系型数据库；品类与商品检索使用搜索引擎；推荐与知识检索使用向量数据库；会话与热点数据使用缓存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合规约束</w:t>
            </w:r>
          </w:p>
        </w:tc>
        <w:tc>
          <w:tcPr>
            <w:tcW w:type="pct" w:w="4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用户个人信息采集遵循最小必要原则；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生成内容须经安全护栏过滤；组货推荐不得进行虚假比价与价格欺诈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技术约束</w:t>
            </w:r>
          </w:p>
        </w:tc>
        <w:tc>
          <w:tcPr>
            <w:tcW w:type="pct" w:w="4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结构的版本必须向后兼容；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能力的提示词与策略须支持热更新，不允许硬编码在业务代码中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2.5 设计假设与依赖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假设商家具备编写或由第三方工具生成</w:t>
      </w:r>
      <w:r>
        <w:rPr>
          <w:sz w:val="21"/>
        </w:rPr>
        <w:t xml:space="preserve"> 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文本的基本能力；系统提供可视化辅助编辑与示例模板以降低门槛。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假设底层大模型服务具备稳定的推理能力与可接受的首字延迟；系统对模型不可用场景设计了降级路径。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依赖支付网关与物流开放平台的服务能力；这两类外部系统的异常不得导致订单主流程数据不一致。</w:t>
      </w:r>
    </w:p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3 需求分析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3.1 需求获取与分析方法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本系统的需求分析以</w:t>
      </w:r>
      <w:r>
        <w:rPr>
          <w:sz w:val="21"/>
        </w:rPr>
        <w:t xml:space="preserve"> UML 2.5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为统一建模语言，采用「自顶向下分解、自底向上验证」的双向路径：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用例驱动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：先从参与者与系统边界出发绘制用例图（图</w:t>
      </w:r>
      <w:r>
        <w:rPr>
          <w:sz w:val="21"/>
        </w:rPr>
        <w:t xml:space="preserve"> 3-1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至图</w:t>
      </w:r>
      <w:r>
        <w:rPr>
          <w:sz w:val="21"/>
        </w:rPr>
        <w:t xml:space="preserve"> 3-4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），明确「谁、对系统做什么、得到什么结果」，形成功能需求的主干。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流程细化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：对自定义品类导入、智能选品、智能组货三条关键链路绘制活动图（图</w:t>
      </w:r>
      <w:r>
        <w:rPr>
          <w:sz w:val="21"/>
        </w:rPr>
        <w:t xml:space="preserve"> 3-6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至图</w:t>
      </w:r>
      <w:r>
        <w:rPr>
          <w:sz w:val="21"/>
        </w:rPr>
        <w:t xml:space="preserve"> 3-8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），把用例展开为活动、判断与并行分支，暴露业务规则与异常路径。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概念沉淀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：以领域概念类图（图</w:t>
      </w:r>
      <w:r>
        <w:rPr>
          <w:sz w:val="21"/>
        </w:rPr>
        <w:t xml:space="preserve"> 3-9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）沉淀核心业务概念及其关系，形成术语一致性与数据建模的共同基础。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功能确权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：以功能结构图（图</w:t>
      </w:r>
      <w:r>
        <w:rPr>
          <w:sz w:val="21"/>
        </w:rPr>
        <w:t xml:space="preserve"> 3-5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）给出功能分解树，并逐项登记功能需求清单与优先级。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3.2 系统用例分析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3.2.1 系统总体用例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系统总体用例图以模块级粒度给出系统边界与六大服务的对应关系。系统以「智选云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电商在线售货系统」为边界，对外暴露消费者侧的交易与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能力、供给侧的商品与品类管理、治理侧的运营与平台治理三组服务，并与支付网关、大模型服务、物流服务商三类外部系统协作。</w:t>
      </w:r>
      <w:r/>
      <w:r>
        <w:drawing>
          <wp:inline xmlns:a="http://schemas.openxmlformats.org/drawingml/2006/main" xmlns:pic="http://schemas.openxmlformats.org/drawingml/2006/picture">
            <wp:extent cx="18846800" cy="1643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46800" cy="164338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3-1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智选云</w:t>
      </w:r>
      <w:r>
        <w:rPr>
          <w:color w:val="444444"/>
          <w:sz w:val="19"/>
        </w:rPr>
        <w:t xml:space="preserve"> AI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电商在线售货系统</w:t>
      </w:r>
      <w:r>
        <w:rPr>
          <w:color w:val="444444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总体用例图（源文件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03-01_uc_overall.puml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901"/>
        <w:gridCol w:w="1382"/>
        <w:gridCol w:w="3974"/>
      </w:tblGrid>
      <w:tr>
        <w:tc>
          <w:tcPr>
            <w:tcW w:type="pct" w:w="8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用例编号</w:t>
            </w:r>
          </w:p>
        </w:tc>
        <w:tc>
          <w:tcPr>
            <w:tcW w:type="pct" w:w="11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用例名称</w:t>
            </w:r>
          </w:p>
        </w:tc>
        <w:tc>
          <w:tcPr>
            <w:tcW w:type="pct" w:w="8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主要参与者</w:t>
            </w:r>
          </w:p>
        </w:tc>
        <w:tc>
          <w:tcPr>
            <w:tcW w:type="pct" w:w="23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用例说明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UC-01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商品交易与订单履约</w:t>
            </w:r>
          </w:p>
        </w:tc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消费者、支付网关、物流服务商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覆盖商品浏览检索、购物车、下单支付、订单与物流跟踪的完整交易链路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UC-02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智能客服服务</w:t>
            </w:r>
          </w:p>
        </w:tc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消费者、大模型服务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以多轮对话形式回答商品、订单、物流、退换等咨询，必要时转接人工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UC-03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智能选品服务</w:t>
            </w:r>
          </w:p>
        </w:tc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消费者、大模型服务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基于用户画像与场景上下文生成个性化商品推荐列表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UC-04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智能组货服务</w:t>
            </w:r>
          </w:p>
        </w:tc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消费者、大模型服务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以主商品为中心生成成套搭配方案与组合优惠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UC-05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品类与商品管理</w:t>
            </w:r>
          </w:p>
        </w:tc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商家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运营人员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以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自定义品类结构，并在其约束下管理商品与库存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UC-06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运营与平台治理</w:t>
            </w:r>
          </w:p>
        </w:tc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商家、平台管理员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营销活动、数据看板、权限管理、模型与知识库治理</w:t>
            </w:r>
          </w:p>
        </w:tc>
      </w:tr>
    </w:tbl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3.2.2 消费者用例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消费者用例图细化买家视角的八项用例，并显式标注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能力的嵌入位置：智能选品推荐以</w:t>
      </w:r>
      <w:r>
        <w:rPr>
          <w:sz w:val="21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&lt;&lt;extend&gt;&gt;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扩展「浏览与检索商品」，智能组货搭配以 </w:t>
      </w:r>
      <w:r>
        <w:rPr>
          <w:rFonts w:ascii="Consolas" w:hAnsi="Consolas"/>
          <w:color w:val="8A2B2B"/>
          <w:sz w:val="19"/>
          <w:shd w:val="clear" w:color="auto" w:fill="F4F6F8"/>
        </w:rPr>
        <w:t>&lt;&lt;include&gt;&gt;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复用到「管理购物车」，智能客服咨询以 </w:t>
      </w:r>
      <w:r>
        <w:rPr>
          <w:rFonts w:ascii="Consolas" w:hAnsi="Consolas"/>
          <w:color w:val="8A2B2B"/>
          <w:sz w:val="19"/>
          <w:shd w:val="clear" w:color="auto" w:fill="F4F6F8"/>
        </w:rPr>
        <w:t>&lt;&lt;include&gt;&gt;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复用到「跟踪订单与物流」。</w:t>
      </w:r>
      <w:r/>
      <w:r>
        <w:drawing>
          <wp:inline xmlns:a="http://schemas.openxmlformats.org/drawingml/2006/main" xmlns:pic="http://schemas.openxmlformats.org/drawingml/2006/picture">
            <wp:extent cx="16700500" cy="2110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0" cy="211074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3-2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消费者用例图（源文件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03-02_uc_consumer.puml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3.2.3 商家与平台管理员用例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供给侧与治理侧用例图突出了本系统的差异化能力：「自定义商品品类</w:t>
      </w:r>
      <w:r>
        <w:rPr>
          <w:sz w:val="21"/>
        </w:rPr>
        <w:t>(JSON)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」以</w:t>
      </w:r>
      <w:r>
        <w:rPr>
          <w:sz w:val="21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&lt;&lt;include&gt;&gt;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关系包含「品类解析与结构校验」，并以 </w:t>
      </w:r>
      <w:r>
        <w:rPr>
          <w:rFonts w:ascii="Consolas" w:hAnsi="Consolas"/>
          <w:color w:val="8A2B2B"/>
          <w:sz w:val="19"/>
          <w:shd w:val="clear" w:color="auto" w:fill="F4F6F8"/>
        </w:rPr>
        <w:t>&lt;&lt;extend&gt;&gt;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方式扩展「商品与库存管理」</w:t>
      </w:r>
      <w:r>
        <w:rPr>
          <w:sz w:val="21"/>
        </w:rPr>
        <w:t>——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即标准商品管理是基线能力，</w:t>
      </w:r>
      <w:r>
        <w:rPr>
          <w:sz w:val="21"/>
        </w:rPr>
        <w:t xml:space="preserve">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自定义品类是在其之上按需启用的增强能力。</w:t>
      </w:r>
      <w:r/>
      <w:r>
        <w:drawing>
          <wp:inline xmlns:a="http://schemas.openxmlformats.org/drawingml/2006/main" xmlns:pic="http://schemas.openxmlformats.org/drawingml/2006/picture">
            <wp:extent cx="16738600" cy="1809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0" cy="180975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3-3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商家与平台管理员用例图（源文件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03-03_uc_merchant.puml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3.2.4 AI 能力域用例细化</w:t>
      </w:r>
    </w:p>
    <w:p>
      <w:pPr>
        <w:spacing w:line="420" w:lineRule="auto"/>
        <w:jc w:val="both"/>
      </w:pPr>
      <w:r>
        <w:rPr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能力域用例细化图将三项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能力展开到可验证的粒度，明确每一项能力的构成用例及其与其他用例的</w:t>
      </w:r>
      <w:r>
        <w:rPr>
          <w:sz w:val="21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&lt;&lt;include&gt;&gt;</w:t>
      </w:r>
      <w:r>
        <w:rPr>
          <w:sz w:val="21"/>
        </w:rPr>
        <w:t xml:space="preserve"> / </w:t>
      </w:r>
      <w:r>
        <w:rPr>
          <w:rFonts w:ascii="Consolas" w:hAnsi="Consolas"/>
          <w:color w:val="8A2B2B"/>
          <w:sz w:val="19"/>
          <w:shd w:val="clear" w:color="auto" w:fill="F4F6F8"/>
        </w:rPr>
        <w:t>&lt;&lt;extend&gt;&gt;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关系。其中 </w:t>
      </w:r>
      <w:r>
        <w:rPr>
          <w:rFonts w:ascii="Consolas" w:hAnsi="Consolas"/>
          <w:color w:val="8A2B2B"/>
          <w:sz w:val="19"/>
          <w:shd w:val="clear" w:color="auto" w:fill="F4F6F8"/>
        </w:rPr>
        <w:t>&lt;&lt;extend&gt;&gt;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关系对应「按需触发的增强路径」：例如「转接人工客服」是智能客服咨询在置信度不足时的可选扩展路径，「冷启动热门兜底」是智能选品推荐在画像不足时的可选扩展路径。</w:t>
      </w:r>
      <w:r/>
      <w:r>
        <w:drawing>
          <wp:inline xmlns:a="http://schemas.openxmlformats.org/drawingml/2006/main" xmlns:pic="http://schemas.openxmlformats.org/drawingml/2006/picture">
            <wp:extent cx="18707100" cy="3450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07100" cy="345059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3-4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</w:t>
      </w:r>
      <w:r>
        <w:rPr>
          <w:color w:val="444444"/>
          <w:sz w:val="19"/>
        </w:rPr>
        <w:t xml:space="preserve">AI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能力域用例细化图（源文件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03-04_uc_ai.puml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  <w:color w:val="000000"/>
              </w:rPr>
              <w:t>需求要点：</w:t>
            </w:r>
          </w:p>
          <w:p>
            <w:r>
              <w:t>三项 AI 能力均须支持「可降级」。大模型服务不可用时，智能客服降级为知识库精确匹配 + 常见问题列表，智能选品降级为热门榜，智能组货降级为同品类单品推荐。任何情况下不得因 AI 服务异常阻断下单主流程。</w:t>
              <w:br/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3.3 功能需求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3.3.1 功能结构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系统功能结构图以工作分解结构（</w:t>
      </w:r>
      <w:r>
        <w:rPr>
          <w:sz w:val="21"/>
        </w:rPr>
        <w:t>WBS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）形式给出六大子系统的功能分解树，是功能需求清单的组织索引。</w:t>
      </w:r>
      <w:r/>
      <w:r>
        <w:drawing>
          <wp:inline xmlns:a="http://schemas.openxmlformats.org/drawingml/2006/main" xmlns:pic="http://schemas.openxmlformats.org/drawingml/2006/picture">
            <wp:extent cx="40640000" cy="12877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0" cy="128778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3-5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系统功能结构图（源文件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03-05_func_tree.puml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3.3.2 功能需求清单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下表按子系统登记功能需求。优先级定义：</w:t>
      </w:r>
      <w:r>
        <w:rPr>
          <w:b/>
          <w:sz w:val="21"/>
        </w:rPr>
        <w:t>P0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为系统上线必需，缺失则业务不可用；</w:t>
      </w:r>
      <w:r>
        <w:rPr>
          <w:b/>
          <w:sz w:val="21"/>
        </w:rPr>
        <w:t>P1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为首个迭代必须具备；</w:t>
      </w:r>
      <w:r>
        <w:rPr>
          <w:b/>
          <w:sz w:val="21"/>
        </w:rPr>
        <w:t>P2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为后续迭代增强。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"/>
        <w:gridCol w:w="1901"/>
        <w:gridCol w:w="691"/>
        <w:gridCol w:w="5184"/>
      </w:tblGrid>
      <w:tr>
        <w:tc>
          <w:tcPr>
            <w:tcW w:type="pct" w:w="5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pct" w:w="11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功能名称</w:t>
            </w:r>
          </w:p>
        </w:tc>
        <w:tc>
          <w:tcPr>
            <w:tcW w:type="pct" w:w="4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type="pct" w:w="30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功能描述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FR-01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商品浏览与检索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支持按品类树逐级浏览、关键词检索、按品类属性筛选与排序；筛选维度由品类属性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中的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filterable</w:t>
            </w:r>
            <w:r>
              <w:rPr>
                <w:color w:val="1A1A1A"/>
                <w:sz w:val="19"/>
              </w:rPr>
              <w:t xml:space="preserve"> 字段动态决定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FR-02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商品详情与规格选择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展示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SPU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信息并按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展示规格、价格与库存；规格选择项由该品类的属性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动态渲染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FR-03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购物车管理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支持单品加入、组合方案整单加入、数量修改、勾选结算与失效商品提示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FR-04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下单与支付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支持地址选择、优惠计算、订单创建、库存锁定、支付发起与支付结果回调处理；回调须验签且幂等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FR-05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订单与物流跟踪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支持订单列表与详情、状态流转展示、物流轨迹查询、确认收货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FR-06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售后与评价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P1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支持取消订单、申请退款退货、上传凭证、商品评价与追评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FR-07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品类定义导入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支持粘贴或上传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文本，支持示例模板下载与可视化辅助编辑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FR-08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品类结构解析与校验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解析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为品类树，执行语法校验与结构语义校验，返回可定位的错误清单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FR-09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与动态表单生成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依据属性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自动生成商品发布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/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编辑表单，无需为新增品类开发页面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FR-10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检索索引映射生成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依据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filterable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searchable</w:t>
            </w:r>
            <w:r>
              <w:rPr>
                <w:color w:val="1A1A1A"/>
                <w:sz w:val="19"/>
              </w:rPr>
              <w:t xml:space="preserve"> 属性自动生成检索与筛选索引映射，并同步至检索引擎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FR-11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SPU / 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管理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支持商品发布、上下架、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规格与价格维护、图文素材管理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FR-12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库存管理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支持多仓库存、库存锁定与扣减、库存预警、库存流水记录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FR-13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智能客服多轮对话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支持流式答复、多轮上下文记忆、会话超时与归档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FR-14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意图识别与知识检索增强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识别用户意图并抽取槽位；知识咨询走向量检索增强生成，业务意图走工具调用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FR-15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业务工具调用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P1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客服可调用订单查询、物流查询、库存查询等受控业务工具，工具须声明出入参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FR-16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转接人工客服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P1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置信度低于阈值或用户主动要求时，将会话摘要与上下文转交人工坐席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FR-17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用户画像构建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P1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基于长期偏好与实时行为序列构建画像，用于召回与排序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FR-18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多路召回与个性化排序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支持协同过滤、向量语义、热门新品等多路召回，并统一精排打分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FR-19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推荐业务规则过滤与重排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过滤下架、无库存、限购与不合规商品；执行品类打散等多样性重排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FR-20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推荐埋点与策略实验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P1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记录曝光、点击、加购、成交埋点；支持推荐策略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A/B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实验与效果归因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FR-21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组货场景识别与配套召回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识别搭配场景，通过关联规则、知识图谱与大模型语义补全召回配套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SKU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FR-22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组货可行性校验与组合定价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校验库存、物流可达与限购；计算组合价、优惠叠加与组合毛利率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FR-23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一键加购组合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支持将整套组货方案一次加入购物车，并在结算时保留组合标识用于归因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FR-24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营销活动与优惠券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P1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支持满减、折扣、优惠券、限时活动及其与组货组合价的叠加规则配置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FR-25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运营数据看板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P1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提供交易、流量、推荐与组货效果的多维度看板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FR-26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用户与权限管理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P0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支持角色、菜单、数据范围三级权限控制与操作审计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FR-27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模型与知识库配置</w:t>
            </w:r>
          </w:p>
        </w:tc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P1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支持模型路由、提示词模板版本管理、知识库文档导入与切片、检索参数配置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3.4 关键业务流程分析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3.4.1 自定义商品品类 JSON 的导入与解析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该流程是系统最具特色的业务链路。活动图显式刻画了两处判断分支（</w:t>
      </w:r>
      <w:r>
        <w:rPr>
          <w:sz w:val="21"/>
        </w:rPr>
        <w:t xml:space="preserve">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语法合法性、结构语义合法性）与两处异常出口，并把「衍生能力生成」抽象为独立泳道，体现「一次声明、多端生效」的设计意图。</w:t>
      </w:r>
      <w:r/>
      <w:r>
        <w:drawing>
          <wp:inline xmlns:a="http://schemas.openxmlformats.org/drawingml/2006/main" xmlns:pic="http://schemas.openxmlformats.org/drawingml/2006/picture">
            <wp:extent cx="13004800" cy="39865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04800" cy="398653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3-6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</w:t>
      </w:r>
      <w:r>
        <w:rPr>
          <w:color w:val="444444"/>
          <w:sz w:val="19"/>
        </w:rPr>
        <w:t xml:space="preserve">JSON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品类定义导入与解析活动图（源文件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03-06_activity_json_import.puml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3.4.2 智能选品推荐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智能选品活动图给出「画像构建</w:t>
      </w:r>
      <w:r>
        <w:rPr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多路召回</w:t>
      </w:r>
      <w:r>
        <w:rPr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排序与重排</w:t>
      </w:r>
      <w:r>
        <w:rPr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兜底</w:t>
      </w:r>
      <w:r>
        <w:rPr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闭环反馈」的完整决策链路，其中多路召回以并行分支（</w:t>
      </w:r>
      <w:r>
        <w:rPr>
          <w:sz w:val="21"/>
        </w:rPr>
        <w:t>fork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）表达，体现召回路径之间的独立性；闭环反馈环节把行为数据回流为样本与画像更新，形成推荐系统的自增强机制。</w:t>
      </w:r>
      <w:r/>
      <w:r>
        <w:drawing>
          <wp:inline xmlns:a="http://schemas.openxmlformats.org/drawingml/2006/main" xmlns:pic="http://schemas.openxmlformats.org/drawingml/2006/picture">
            <wp:extent cx="14655800" cy="36309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55800" cy="363093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3-7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智能选品推荐活动图（源文件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03-07_activity_selection.puml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3.4.3 智能组货搭配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智能组货活动图把「会推荐」升级为「能成交」：在配套召回之后强制加入可行性与组合定价校验，只有当组合在库存、履约、价格与毛利四个维度同时成立时才输出方案，否则降级为单品推荐。这一约束避免了大模型产生「看似合理但不可售」的搭配方案。</w:t>
      </w:r>
      <w:r/>
      <w:r>
        <w:drawing>
          <wp:inline xmlns:a="http://schemas.openxmlformats.org/drawingml/2006/main" xmlns:pic="http://schemas.openxmlformats.org/drawingml/2006/picture">
            <wp:extent cx="8940800" cy="39611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40800" cy="396113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3-8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智能组货搭配活动图（源文件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03-08_activity_grouping.puml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3.5 领域模型分析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领域概念类图从业务视角抽象出「用户与商家」「品类体系」「商品与库存」「交易」「</w:t>
      </w:r>
      <w:r>
        <w:rPr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能力」五个概念域，共</w:t>
      </w:r>
      <w:r>
        <w:rPr>
          <w:sz w:val="21"/>
        </w:rPr>
        <w:t xml:space="preserve"> 22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个核心概念。其中「品类</w:t>
      </w:r>
      <w:r>
        <w:rPr>
          <w:sz w:val="21"/>
        </w:rPr>
        <w:t xml:space="preserve"> —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品类属性」的强组合关系是动态品类建模的语义基础：品类属性不能脱离品类独立存在，其生命周期随品类版本一同演进。</w:t>
      </w:r>
      <w:r/>
      <w:r>
        <w:drawing>
          <wp:inline xmlns:a="http://schemas.openxmlformats.org/drawingml/2006/main" xmlns:pic="http://schemas.openxmlformats.org/drawingml/2006/picture">
            <wp:extent cx="57175400" cy="45885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0" cy="458851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3-9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领域概念类图（源文件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03-09_class_domain.puml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3.5.1 核心业务规则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2074"/>
        <w:gridCol w:w="5530"/>
      </w:tblGrid>
      <w:tr>
        <w:tc>
          <w:tcPr>
            <w:tcW w:type="pct" w:w="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规则编号</w:t>
            </w:r>
          </w:p>
        </w:tc>
        <w:tc>
          <w:tcPr>
            <w:tcW w:type="pct" w:w="12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适用对象</w:t>
            </w:r>
          </w:p>
        </w:tc>
        <w:tc>
          <w:tcPr>
            <w:tcW w:type="pct" w:w="32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规则描述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BR-01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品类编码在商家范围内全局唯一；品类树的层级深度不超过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5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层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BR-02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仅叶子品类允许挂载商品；非叶子品类不得直接发布商品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BR-03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品类属性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同一品类内属性编码唯一；子品类自动继承父品类属性，且可新增不可覆盖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BR-04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品类属性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属性数据类型必须属于白名单：字符串、整数、小数、布尔、枚举、日期、多值枚举、富文本、图片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BR-05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商品与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SKU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的售卖价格不得超过其市场价；同一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SPU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下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的规格组合不得重复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BR-06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库存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库存扣减必须满足「可用量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=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总量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−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锁定量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≥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需求量」，且以行级锁保证并发安全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BR-07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订单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订单状态流转必须符合订单状态机；已支付订单的取消必须先经退款流程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BR-08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支付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支付回调必须验签且幂等；同一支付单重复回调只允许产生一次状态变更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BR-09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智能选品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推荐结果中不得出现已下架、无库存或超出限购数量的商品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BR-10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智能选品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推荐结果须满足多样性约束：同一叶子品类占比不超过结果条数的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50%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BR-11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智能组货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组货方案必须包含至少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2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个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SKU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；组合中每个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均须可售且在可送达范围内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BR-12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智能组货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组合毛利率不得低于该主商品的单品毛利率；否则该方案不予输出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BR-13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智能客服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答复内容须经安全护栏过滤；涉及金额、时效承诺等敏感表述须以业务系统返回值而非模型生成为准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BR-14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智能客服</w:t>
            </w:r>
          </w:p>
        </w:tc>
        <w:tc>
          <w:tcPr>
            <w:tcW w:type="pct" w:w="3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会话上下文保留最近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10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轮对话；超出部分须压缩为摘要后参与提示词构建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3.6 自定义商品品类 JSON 规范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本节定义商家提交的品类定义</w:t>
      </w:r>
      <w:r>
        <w:rPr>
          <w:sz w:val="21"/>
        </w:rPr>
        <w:t xml:space="preserve"> 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规范，是该能力的需求契约。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3.6.1 结构说明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品类定义</w:t>
      </w:r>
      <w:r>
        <w:rPr>
          <w:sz w:val="21"/>
        </w:rPr>
        <w:t xml:space="preserve"> 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采用嵌套结构：顶层为</w:t>
      </w:r>
      <w:r>
        <w:rPr>
          <w:sz w:val="21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schemaVersion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与唯一根品类 </w:t>
      </w:r>
      <w:r>
        <w:rPr>
          <w:rFonts w:ascii="Consolas" w:hAnsi="Consolas"/>
          <w:color w:val="8A2B2B"/>
          <w:sz w:val="19"/>
          <w:shd w:val="clear" w:color="auto" w:fill="F4F6F8"/>
        </w:rPr>
        <w:t>category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；每个品类节点包含编码、名称、排序、属性列表与子品类列表。属性在层级上可继承，子品类自动获得父品类属性。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3.6.2 完整示例</w:t>
      </w:r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color w:val="1A1A1A"/>
          <w:sz w:val="18"/>
          <w:shd w:val="clear" w:color="auto" w:fill="F7F9FB"/>
          <w:lang w:eastAsia="zh-CN"/>
        </w:rPr>
        <w:t>{</w:t>
        <w:br/>
        <w:t xml:space="preserve">  "schemaVersion": "1.0",</w:t>
        <w:br/>
        <w:t xml:space="preserve">  "category": {</w:t>
        <w:br/>
        <w:t xml:space="preserve">    "code": "HOME_APPLIANCE",</w:t>
        <w:br/>
        <w:t xml:space="preserve">    "name": "家用电器",</w:t>
        <w:br/>
        <w:t xml:space="preserve">    "sort": 10,</w:t>
        <w:br/>
        <w:t xml:space="preserve">    "attributes": [</w:t>
        <w:br/>
        <w:t xml:space="preserve">      { "code": "brand", "name": "品牌", "dataType": "string",</w:t>
        <w:br/>
        <w:t xml:space="preserve">        "required": true, "filterable": true, "searchable": true },</w:t>
        <w:br/>
        <w:t xml:space="preserve">      { "code": "energyLevel", "name": "能效等级", "dataType": "enum",</w:t>
        <w:br/>
        <w:t xml:space="preserve">        "options": ["一级", "二级", "三级"], "required": true, "filterable": true },</w:t>
        <w:br/>
        <w:t xml:space="preserve">      { "code": "warrantyYears", "name": "整机保修年限", "dataType": "integer",</w:t>
        <w:br/>
        <w:t xml:space="preserve">        "unit": "年", "range": [1, 10], "required": false, "filterable": true }</w:t>
        <w:br/>
        <w:t xml:space="preserve">    ],</w:t>
        <w:br/>
        <w:t xml:space="preserve">    "children": [</w:t>
        <w:br/>
        <w:t xml:space="preserve">      {</w:t>
        <w:br/>
        <w:t xml:space="preserve">        "code": "HOME_APPLIANCE_KITCHEN",</w:t>
        <w:br/>
        <w:t xml:space="preserve">        "name": "厨房电器",</w:t>
        <w:br/>
        <w:t xml:space="preserve">        "sort": 20,</w:t>
        <w:br/>
        <w:t xml:space="preserve">        "attributes": [</w:t>
        <w:br/>
        <w:t xml:space="preserve">          { "code": "capacity", "name": "容量", "dataType": "decimal",</w:t>
        <w:br/>
        <w:t xml:space="preserve">            "unit": "L", "range": [0.5, 60], "required": false, "filterable": true }</w:t>
        <w:br/>
        <w:t xml:space="preserve">        ],</w:t>
        <w:br/>
        <w:t xml:space="preserve">        "children": [</w:t>
        <w:br/>
        <w:t xml:space="preserve">          {</w:t>
        <w:br/>
        <w:t xml:space="preserve">            "code": "HOME_APPLIANCE_KITCHEN_RICE_COOKER",</w:t>
        <w:br/>
        <w:t xml:space="preserve">            "name": "电饭煲",</w:t>
        <w:br/>
        <w:t xml:space="preserve">            "sort": 21,</w:t>
        <w:br/>
        <w:t xml:space="preserve">            "attributes": [</w:t>
        <w:br/>
        <w:t xml:space="preserve">              { "code": "innerPot", "name": "内胆材质", "dataType": "enum",</w:t>
        <w:br/>
        <w:t xml:space="preserve">                "options": ["铝合金", "不锈钢", "陶瓷", "铸铁"],</w:t>
        <w:br/>
        <w:t xml:space="preserve">                "required": true, "filterable": true },</w:t>
        <w:br/>
        <w:t xml:space="preserve">              { "code": "keepWarmHours", "name": "保温时长", "dataType": "integer",</w:t>
        <w:br/>
        <w:t xml:space="preserve">                "unit": "小时", "range": [0, 48], "required": false, "filterable": true }</w:t>
        <w:br/>
        <w:t xml:space="preserve">            ]</w:t>
        <w:br/>
        <w:t xml:space="preserve">          }</w:t>
        <w:br/>
        <w:t xml:space="preserve">        ]</w:t>
        <w:br/>
        <w:t xml:space="preserve">      },</w:t>
        <w:br/>
        <w:t xml:space="preserve">      {</w:t>
        <w:br/>
        <w:t xml:space="preserve">        "code": "HOME_APPLIANCE_CLEANING",</w:t>
        <w:br/>
        <w:t xml:space="preserve">        "name": "清洁电器",</w:t>
        <w:br/>
        <w:t xml:space="preserve">        "sort": 30,</w:t>
        <w:br/>
        <w:t xml:space="preserve">        "attributes": [</w:t>
        <w:br/>
        <w:t xml:space="preserve">          { "code": "suctionPower", "name": "吸力", "dataType": "integer",</w:t>
        <w:br/>
        <w:t xml:space="preserve">            "unit": "Pa", "range": [1000, 40000], "required": false, "filterable": true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3.6.3 字段说明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037"/>
        <w:gridCol w:w="864"/>
        <w:gridCol w:w="5357"/>
      </w:tblGrid>
      <w:tr>
        <w:tc>
          <w:tcPr>
            <w:tcW w:type="pct" w:w="8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pct" w:w="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pct" w:w="5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type="pct" w:w="31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schemaVersion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字符串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是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规范版本号，当前支持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1.0</w:t>
            </w:r>
            <w:r>
              <w:rPr>
                <w:color w:val="1A1A1A"/>
                <w:sz w:val="19"/>
              </w:rPr>
              <w:t xml:space="preserve"> ；解析器按版本选择兼容策略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category.code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字符串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是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品类编码，建议大写下划线风格；同一商家范围内唯一，解析后作为检索与权限的作用域键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category.name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字符串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是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品类显示名称，长度不超过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64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字符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category.sort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整数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否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同级排序值，升序排列，缺省为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0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category.attributes[]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数组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否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该品类的属性定义列表；缺省表示该品类不新增属性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attributes[].code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字符串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是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属性编码，同一品类内唯一；解析后作为动态表单字段名与索引字段名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attributes[].name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字符串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是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属性显示名称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attributes[].dataType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枚举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是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数据类型，取值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string / integer / decimal / boolean / enum / multiEnum / date / text / image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attributes[].required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布尔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否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是否必填，缺省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false</w:t>
            </w:r>
            <w:r>
              <w:rPr>
                <w:color w:val="1A1A1A"/>
                <w:sz w:val="19"/>
              </w:rPr>
              <w:t xml:space="preserve"> ；为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true</w:t>
            </w:r>
            <w:r>
              <w:rPr>
                <w:color w:val="1A1A1A"/>
                <w:sz w:val="19"/>
              </w:rPr>
              <w:t xml:space="preserve"> 时商品发布必须提供该属性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attributes[].filterable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布尔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否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是否作为检索筛选维度，缺省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false</w:t>
            </w:r>
            <w:r>
              <w:rPr>
                <w:color w:val="1A1A1A"/>
                <w:sz w:val="19"/>
              </w:rPr>
              <w:t xml:space="preserve"> ；为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true</w:t>
            </w:r>
            <w:r>
              <w:rPr>
                <w:color w:val="1A1A1A"/>
                <w:sz w:val="19"/>
              </w:rPr>
              <w:t xml:space="preserve"> 时生成索引映射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attributes[].searchable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布尔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否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是否参与全文检索，缺省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false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attributes[].options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数组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条件必填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dataType</w:t>
            </w:r>
            <w:r>
              <w:rPr>
                <w:color w:val="1A1A1A"/>
                <w:sz w:val="19"/>
              </w:rPr>
              <w:t xml:space="preserve"> 为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enum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multiEnum</w:t>
            </w:r>
            <w:r>
              <w:rPr>
                <w:color w:val="1A1A1A"/>
                <w:sz w:val="19"/>
              </w:rPr>
              <w:t xml:space="preserve"> 时必填，枚举取值列表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attributes[].unit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字符串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否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数值型属性的单位，用于表单后缀与筛选区间展示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attributes[].range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数组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否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数值型属性的合法取值区间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[min, max]</w:t>
            </w:r>
            <w:r>
              <w:rPr>
                <w:color w:val="1A1A1A"/>
                <w:sz w:val="19"/>
              </w:rPr>
              <w:t xml:space="preserve"> ，用于校验与滑块筛选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category.children[]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数组</w:t>
            </w:r>
          </w:p>
        </w:tc>
        <w:tc>
          <w:tcPr>
            <w:tcW w:type="pct" w:w="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否</w:t>
            </w:r>
          </w:p>
        </w:tc>
        <w:tc>
          <w:tcPr>
            <w:tcW w:type="pct" w:w="3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子品类列表，递归同构；缺省表示该节点为叶子品类，可挂载商品</w:t>
            </w:r>
          </w:p>
        </w:tc>
      </w:tr>
    </w:tbl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3.6.4 校验规则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1901"/>
        <w:gridCol w:w="5702"/>
      </w:tblGrid>
      <w:tr>
        <w:tc>
          <w:tcPr>
            <w:tcW w:type="pct" w:w="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pct" w:w="11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校验项</w:t>
            </w:r>
          </w:p>
        </w:tc>
        <w:tc>
          <w:tcPr>
            <w:tcW w:type="pct" w:w="33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校验规则与错误处理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V-01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语法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必须为合法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；不合法时返回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HTTP 400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，并给出错误行号与字符偏移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V-02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规范版本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schemaVersion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必须为受支持版本，否则返回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422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V-03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编码唯一性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同一层级及整棵品类树中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code</w:t>
            </w:r>
            <w:r>
              <w:rPr>
                <w:color w:val="1A1A1A"/>
                <w:sz w:val="19"/>
              </w:rPr>
              <w:t xml:space="preserve"> 不得重复，重复时指出冲突路径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V-04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编码格式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code</w:t>
            </w:r>
            <w:r>
              <w:rPr>
                <w:color w:val="1A1A1A"/>
                <w:sz w:val="19"/>
              </w:rPr>
              <w:t xml:space="preserve"> 须匹配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^[A-Z][A-Z0-9_]{1,63}$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V-05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层级深度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品类树深度不超过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5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层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V-06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属性编码唯一性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同一品类内属性编码唯一；与继承自父品类的属性编码冲突时视为覆盖意图并给出警告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V-07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数据类型白名单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dataType</w:t>
            </w:r>
            <w:r>
              <w:rPr>
                <w:color w:val="1A1A1A"/>
                <w:sz w:val="19"/>
              </w:rPr>
              <w:t xml:space="preserve"> 必须属于白名单集合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V-08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枚举完备性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enum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multiEnum</w:t>
            </w:r>
            <w:r>
              <w:rPr>
                <w:color w:val="1A1A1A"/>
                <w:sz w:val="19"/>
              </w:rPr>
              <w:t xml:space="preserve"> 必须提供非空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options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V-09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数值区间合法性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range</w:t>
            </w:r>
            <w:r>
              <w:rPr>
                <w:color w:val="1A1A1A"/>
                <w:sz w:val="19"/>
              </w:rPr>
              <w:t xml:space="preserve"> 须为两元素数组且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min &lt;= max</w:t>
            </w:r>
            <w:r>
              <w:rPr>
                <w:color w:val="1A1A1A"/>
                <w:sz w:val="19"/>
              </w:rPr>
              <w:t xml:space="preserve"> ；仅对数值型属性生效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V-10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循环引用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品类树不得存在循环引用；深度优先遍历时若访问到已在栈中的节点即判失败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V-11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结构完整性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category</w:t>
            </w:r>
            <w:r>
              <w:rPr>
                <w:color w:val="1A1A1A"/>
                <w:sz w:val="19"/>
              </w:rPr>
              <w:t xml:space="preserve"> 必填且必须提供非空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code</w:t>
            </w:r>
            <w:r>
              <w:rPr>
                <w:color w:val="1A1A1A"/>
                <w:sz w:val="19"/>
              </w:rPr>
              <w:t xml:space="preserve"> 与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name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V-12</w:t>
            </w:r>
          </w:p>
        </w:tc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容量约束</w:t>
            </w:r>
          </w:p>
        </w:tc>
        <w:tc>
          <w:tcPr>
            <w:tcW w:type="pct" w:w="3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单次导入的品类节点总数不超过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2000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，属性总数不超过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20000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文本不超过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2 MB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  <w:color w:val="000000"/>
              </w:rPr>
              <w:t>解析契约：</w:t>
            </w:r>
          </w:p>
          <w:p>
            <w:r>
              <w:t>解析器必须做到「全量校验、一次反馈」。即：不得在遇到第一个错误时立即中断，而应收集全部可判定的错误后统一返回，使商家一次修改即可通过。</w:t>
            </w:r>
            <w:r>
              <w:rPr>
                <w:b/>
                <w:color w:val="000000"/>
              </w:rPr>
              <w:t>纯校验（dry-run）与正式提交必须分离</w:t>
            </w:r>
          </w:p>
          <w:p>
            <w:r>
              <w:t>：dry-run 仅返回校验结果与将要生成的表单预览，不产生任何持久化副作用。</w:t>
              <w:br/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3.7 非功能需求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1037"/>
        <w:gridCol w:w="2074"/>
        <w:gridCol w:w="4493"/>
      </w:tblGrid>
      <w:tr>
        <w:tc>
          <w:tcPr>
            <w:tcW w:type="pct" w:w="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pct" w:w="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pct" w:w="12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需求项</w:t>
            </w:r>
          </w:p>
        </w:tc>
        <w:tc>
          <w:tcPr>
            <w:tcW w:type="pct" w:w="2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指标与验收口径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NFR-01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性能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商品列表接口响应时间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在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500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并发下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P95 ≤ 300 ms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P99 ≤ 800 ms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NFR-02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性能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智能推荐接口响应时间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P95 ≤ 500 ms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（不含埋点上报）；支持结果缓存与优雅降级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NFR-03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性能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智能客服首字延迟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首字流式返回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P95 ≤ 1.5 s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，完整答复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P95 ≤ 8 s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NFR-04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性能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导入处理时间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1000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节点规模下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≤ 10 s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；校验与落库分离，落库在事务内完成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NFR-05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并发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下单峰值承载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2000 TPS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的订单创建峰值；库存扣减不出现超卖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NFR-06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可用性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系统整体可用性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核心交易链路年度可用性不低于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99.9%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能力不可用不影响交易链路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NFR-07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可用性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能力降级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大模型服务异常时自动切换备用模型；备用模型亦不可用时降级为规则策略并给出用户可见提示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NFR-08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安全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身份与权限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统一鉴权，支持细粒度到「数据行」的权限控制；敏感操作留痕可审计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NFR-09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安全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支付安全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支付回调验签、金额二次校验、防重放；支付相关字段全链路加密传输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NFR-10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安全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安全护栏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输入侧检测提示注入与越权意图，输出侧过滤违规与不当内容；工具调用须经白名单与参数校验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NFR-11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安全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数据合规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个人信息采集遵循最小必要；日志中的手机号、地址等字段须脱敏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NFR-12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可扩展性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品类结构可扩展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新增品类与属性不需要代码变更与发版；品类版本可回滚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NFR-13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可扩展性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模型与策略可替换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大模型、向量模型、排序模型均可通过配置替换；提示词模板支持版本管理与灰度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NFR-14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可维护性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可观测性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关键链路全链路追踪；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调用记录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token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消耗、时延与命中率；告警分级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NFR-15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兼容性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移动端适配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消费者端在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360 px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及以上宽度下无横向滚动；主流移动浏览器与微信内置浏览器一致可用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NFR-16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兼容性</w:t>
            </w:r>
          </w:p>
        </w:tc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品类规范向后兼容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新增属性字段不得破坏历史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的解析；解析器对未知字段采取忽略并告警的策略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3.8 需求优先级与验收标准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2938"/>
        <w:gridCol w:w="4493"/>
      </w:tblGrid>
      <w:tr>
        <w:tc>
          <w:tcPr>
            <w:tcW w:type="pct" w:w="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里程碑</w:t>
            </w:r>
          </w:p>
        </w:tc>
        <w:tc>
          <w:tcPr>
            <w:tcW w:type="pct" w:w="1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范围</w:t>
            </w:r>
          </w:p>
        </w:tc>
        <w:tc>
          <w:tcPr>
            <w:tcW w:type="pct" w:w="2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M1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基础交易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FR-01 ~ FR-06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FR-11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FR-12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FR-26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可完成「浏览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加购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下单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支付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收货」完整闭环；库存不超卖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M2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动态品类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FR-07 ~ FR-10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提交一只含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3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层、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4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个品类、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12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个属性的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5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分钟内完成导入并可直接发布商品；非法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的错误定位准确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M3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智能客服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FR-13 ~ FR-16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物流、退换、商品咨询三类问题各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20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条测试用例，自助解决率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≥ 70%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；转人工链路完整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M4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智能选品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FR-17 ~ FR-20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A/B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实验下推荐位点击率相对人工位提升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≥ 20%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；业务规则过滤零误放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M5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智能组货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FR-21 ~ FR-23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组合方案的可售率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100%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（不存在不可购买的方案）；客单价提升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≥ 10%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M6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运营治理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FR-24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FR-25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FR-27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模型与提示词可配置切换；看板数据与实际交易数据一致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4 需求追踪矩阵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需求追踪矩阵建立「需求</w:t>
      </w:r>
      <w:r>
        <w:rPr>
          <w:sz w:val="21"/>
        </w:rPr>
        <w:t>—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用例</w:t>
      </w:r>
      <w:r>
        <w:rPr>
          <w:sz w:val="21"/>
        </w:rPr>
        <w:t xml:space="preserve">—UML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图</w:t>
      </w:r>
      <w:r>
        <w:rPr>
          <w:sz w:val="21"/>
        </w:rPr>
        <w:t>—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设计章节」的双向可追溯关系，用于验证需求的完整覆盖与后续变更影响分析。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1555"/>
        <w:gridCol w:w="1210"/>
        <w:gridCol w:w="4838"/>
      </w:tblGrid>
      <w:tr>
        <w:tc>
          <w:tcPr>
            <w:tcW w:type="pct" w:w="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需求编号</w:t>
            </w:r>
          </w:p>
        </w:tc>
        <w:tc>
          <w:tcPr>
            <w:tcW w:type="pct" w:w="9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对应用例</w:t>
            </w:r>
          </w:p>
        </w:tc>
        <w:tc>
          <w:tcPr>
            <w:tcW w:type="pct" w:w="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 xml:space="preserve">UML 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图</w:t>
            </w:r>
          </w:p>
        </w:tc>
        <w:tc>
          <w:tcPr>
            <w:tcW w:type="pct" w:w="28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设计章节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FR-01 ~ FR-06</w:t>
            </w:r>
          </w:p>
        </w:tc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UC-01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商品交易与订单履约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图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3-1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3-2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4-7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4-10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4.2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4.3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4.5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4.6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FR-07 ~ FR-10</w:t>
            </w:r>
          </w:p>
        </w:tc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UC-05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品类与商品管理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图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3-3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3-6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4-9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4.3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4.5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4.6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4.7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FR-11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FR-12</w:t>
            </w:r>
          </w:p>
        </w:tc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UC-05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品类与商品管理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图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3-3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3-5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4.3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4.6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FR-13 ~ FR-16</w:t>
            </w:r>
          </w:p>
        </w:tc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UC-02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智能客服服务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图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3-4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4-11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4.3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4.4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4.5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FR-17 ~ FR-20</w:t>
            </w:r>
          </w:p>
        </w:tc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UC-03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智能选品服务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图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3-4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3-7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4-12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4.3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4.5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FR-21 ~ FR-23</w:t>
            </w:r>
          </w:p>
        </w:tc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UC-04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智能组货服务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图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3-4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3-8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4-13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4.3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4.5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FR-24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FR-25</w:t>
            </w:r>
          </w:p>
        </w:tc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UC-06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运营与平台治理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图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3-1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3-5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4.2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4.4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FR-26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FR-27</w:t>
            </w:r>
          </w:p>
        </w:tc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UC-06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运营与平台治理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图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3-3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3-5</w:t>
            </w:r>
          </w:p>
        </w:tc>
        <w:tc>
          <w:tcPr>
            <w:tcW w:type="pct" w:w="2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4.3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4.4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4.7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5 结论与后续工作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本报告以</w:t>
      </w:r>
      <w:r>
        <w:rPr>
          <w:sz w:val="21"/>
        </w:rPr>
        <w:t xml:space="preserve"> UML 2.5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为统一建模语言，完成了对「智选云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电商在线售货系统」的需求分析工作：以</w:t>
      </w:r>
      <w:r>
        <w:rPr>
          <w:sz w:val="21"/>
        </w:rPr>
        <w:t xml:space="preserve"> 4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张用例图界定系统边界与参与者视角，以功能结构图与</w:t>
      </w:r>
      <w:r>
        <w:rPr>
          <w:sz w:val="21"/>
        </w:rPr>
        <w:t xml:space="preserve"> 27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项功能需求确立功能基线，以</w:t>
      </w:r>
      <w:r>
        <w:rPr>
          <w:sz w:val="21"/>
        </w:rPr>
        <w:t xml:space="preserve"> 3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张活动图细化关键业务流程，以</w:t>
      </w:r>
      <w:r>
        <w:rPr>
          <w:sz w:val="21"/>
        </w:rPr>
        <w:t xml:space="preserve"> 1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张领域概念类图沉淀</w:t>
      </w:r>
      <w:r>
        <w:rPr>
          <w:sz w:val="21"/>
        </w:rPr>
        <w:t xml:space="preserve"> 22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项业务概念与</w:t>
      </w:r>
      <w:r>
        <w:rPr>
          <w:sz w:val="21"/>
        </w:rPr>
        <w:t xml:space="preserve"> 14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条核心业务规则，并对最具特色的「</w:t>
      </w:r>
      <w:r>
        <w:rPr>
          <w:sz w:val="21"/>
        </w:rPr>
        <w:t xml:space="preserve">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自定义品类」能力给出了完整的需求契约（含结构示例、字段说明与</w:t>
      </w:r>
      <w:r>
        <w:rPr>
          <w:sz w:val="21"/>
        </w:rPr>
        <w:t xml:space="preserve"> 12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条校验规则）。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后续工作包括：</w:t>
      </w:r>
    </w:p>
    <w:p>
      <w:pPr>
        <w:pStyle w:val="ListNumber"/>
        <w:numPr>
          <w:ilvl w:val="0"/>
          <w:numId w:val="10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依据本报告开展详细设计，产出《系统设计报告》，将需求映射为包结构、类结构、组件契约、部署形态与数据模型。</w:t>
      </w:r>
    </w:p>
    <w:p>
      <w:pPr>
        <w:pStyle w:val="ListNumber"/>
        <w:numPr>
          <w:ilvl w:val="0"/>
          <w:numId w:val="10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建立需求变更控制机制：品类</w:t>
      </w:r>
      <w:r>
        <w:rPr>
          <w:sz w:val="21"/>
        </w:rPr>
        <w:t xml:space="preserve"> 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规范的任何调整必须同步更新本文档的</w:t>
      </w:r>
      <w:r>
        <w:rPr>
          <w:sz w:val="21"/>
        </w:rPr>
        <w:t xml:space="preserve"> 3.6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节与校验规则表，并评估对历史数据的影响。</w:t>
      </w:r>
    </w:p>
    <w:p>
      <w:pPr>
        <w:pStyle w:val="ListNumber"/>
        <w:numPr>
          <w:ilvl w:val="0"/>
          <w:numId w:val="10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在迭代中逐步细化非功能需求的压测口径，把指标转化为可执行的性能测试用例。</w:t>
      </w:r>
      <w:r/>
      <w:r/>
      <w:r/>
    </w:p>
    <w:sectPr w:rsidR="00FC693F" w:rsidRPr="0006063C" w:rsidSect="00034616">
      <w:footerReference w:type="default" r:id="rId18"/>
      <w:pgSz w:w="11906" w:h="16838"/>
      <w:pgMar w:top="1361" w:right="1474" w:bottom="1247" w:left="147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479" w:val="center"/>
        <w:tab w:pos="8958" w:val="right"/>
      </w:tabs>
    </w:pP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  <w:jc w:val="both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E5C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/>
      <w:b/>
      <w:bCs/>
      <w:i/>
      <w:iCs/>
      <w:color w:val="2E5C8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