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Good Driver Penetration Testing Report</w:t>
      </w:r>
    </w:p>
    <w:p>
      <w:pPr>
        <w:jc w:val="center"/>
      </w:pPr>
      <w:r>
        <w:rPr>
          <w:i/>
          <w:sz w:val="20"/>
        </w:rPr>
        <w:t>Authorized application security assessment — User Stories 151–165</w:t>
      </w:r>
    </w:p>
    <w:p>
      <w:pPr>
        <w:pStyle w:val="Heading1"/>
      </w:pPr>
      <w:r>
        <w:t>1. Scope and Methodology</w:t>
      </w:r>
    </w:p>
    <w:p>
      <w:r>
        <w:t>This penetration test assessed the Good Driver application against the defined user stories 151–165. Testing focused on access control, authentication and session management, input validation, request forgery, business-logic manipulation, API responses, security headers, CORS, error handling, logging, client-side code, repository history, and dependency exposure.</w:t>
      </w:r>
    </w:p>
    <w:p>
      <w:r>
        <w:t>Testing used the local development application and source-code review. Where valid authenticated credentials, applicable endpoints, or implemented functionality were not available, the result is reported as not tested, partial, or inconclusive rather than treating an unsuccessful test setup as a security pass.</w:t>
      </w:r>
    </w:p>
    <w:p>
      <w:pPr>
        <w:pStyle w:val="Heading1"/>
      </w:pPr>
      <w:r>
        <w:t>2. Executive Summary</w:t>
      </w:r>
    </w:p>
    <w:p>
      <w:r>
        <w:t>The assessment identified several positive security controls, including authentication enforcement on protected operations, consistent invalid-login responses that did not reveal whether a username exists, CSRF protections, restrictive CORS behavior, and several security-related HTTP headers.</w:t>
      </w:r>
    </w:p>
    <w:p>
      <w:r>
        <w:t>Three important areas require attention. First, Django DEBUG=True was exposed through a detailed 404 response; this is acceptable for local development but should be disabled in production. Second, the frontend dependency audit reported 104 vulnerabilities (3 low, 33 moderate, 67 high, and 1 critical). Third, several authorization and authenticated-session tests could not be completed because valid driver/sponsor credentials or applicable endpoints were not available during the test.</w:t>
      </w:r>
    </w:p>
    <w:p>
      <w:pPr>
        <w:pStyle w:val="Heading1"/>
      </w:pPr>
      <w:r>
        <w:t>3. User Story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Arial" w:hAnsi="Arial"/>
                <w:sz w:val="17"/>
              </w:rPr>
              <w:t>Story</w:t>
            </w:r>
          </w:p>
        </w:tc>
        <w:tc>
          <w:tcPr>
            <w:tcW w:type="dxa" w:w="3312"/>
          </w:tcPr>
          <w:p>
            <w:r>
              <w:rPr>
                <w:rFonts w:ascii="Arial" w:hAnsi="Arial"/>
                <w:sz w:val="17"/>
              </w:rPr>
              <w:t>Area</w:t>
            </w:r>
          </w:p>
        </w:tc>
        <w:tc>
          <w:tcPr>
            <w:tcW w:type="dxa" w:w="3312"/>
          </w:tcPr>
          <w:p>
            <w:r>
              <w:rPr>
                <w:rFonts w:ascii="Arial" w:hAnsi="Arial"/>
                <w:sz w:val="17"/>
              </w:rPr>
              <w:t>Result</w:t>
            </w:r>
          </w:p>
        </w:tc>
      </w:tr>
      <w:tr>
        <w:tc>
          <w:tcPr>
            <w:tcW w:type="dxa" w:w="3312"/>
            <w:vAlign w:val="center"/>
          </w:tcPr>
          <w:p>
            <w:r>
              <w:rPr>
                <w:rFonts w:ascii="Arial" w:hAnsi="Arial"/>
                <w:sz w:val="17"/>
              </w:rPr>
              <w:t>151</w:t>
            </w:r>
          </w:p>
        </w:tc>
        <w:tc>
          <w:tcPr>
            <w:tcW w:type="dxa" w:w="3312"/>
            <w:vAlign w:val="center"/>
          </w:tcPr>
          <w:p>
            <w:r>
              <w:rPr>
                <w:rFonts w:ascii="Arial" w:hAnsi="Arial"/>
                <w:sz w:val="17"/>
              </w:rPr>
              <w:t>Penetration-testing scope and authorization</w:t>
            </w:r>
          </w:p>
        </w:tc>
        <w:tc>
          <w:tcPr>
            <w:tcW w:type="dxa" w:w="3312"/>
            <w:vAlign w:val="center"/>
          </w:tcPr>
          <w:p>
            <w:r>
              <w:rPr>
                <w:rFonts w:ascii="Arial" w:hAnsi="Arial"/>
                <w:sz w:val="17"/>
              </w:rPr>
              <w:t>PASS / documented</w:t>
            </w:r>
          </w:p>
        </w:tc>
      </w:tr>
      <w:tr>
        <w:tc>
          <w:tcPr>
            <w:tcW w:type="dxa" w:w="3312"/>
            <w:vAlign w:val="center"/>
          </w:tcPr>
          <w:p>
            <w:r>
              <w:rPr>
                <w:rFonts w:ascii="Arial" w:hAnsi="Arial"/>
                <w:sz w:val="17"/>
              </w:rPr>
              <w:t>152</w:t>
            </w:r>
          </w:p>
        </w:tc>
        <w:tc>
          <w:tcPr>
            <w:tcW w:type="dxa" w:w="3312"/>
            <w:vAlign w:val="center"/>
          </w:tcPr>
          <w:p>
            <w:r>
              <w:rPr>
                <w:rFonts w:ascii="Arial" w:hAnsi="Arial"/>
                <w:sz w:val="17"/>
              </w:rPr>
              <w:t>Public page/API endpoint enumeration</w:t>
            </w:r>
          </w:p>
        </w:tc>
        <w:tc>
          <w:tcPr>
            <w:tcW w:type="dxa" w:w="3312"/>
            <w:vAlign w:val="center"/>
          </w:tcPr>
          <w:p>
            <w:r>
              <w:rPr>
                <w:rFonts w:ascii="Arial" w:hAnsi="Arial"/>
                <w:sz w:val="17"/>
              </w:rPr>
              <w:t>PASS / completed</w:t>
            </w:r>
          </w:p>
        </w:tc>
      </w:tr>
      <w:tr>
        <w:tc>
          <w:tcPr>
            <w:tcW w:type="dxa" w:w="3312"/>
            <w:vAlign w:val="center"/>
          </w:tcPr>
          <w:p>
            <w:r>
              <w:rPr>
                <w:rFonts w:ascii="Arial" w:hAnsi="Arial"/>
                <w:sz w:val="17"/>
              </w:rPr>
              <w:t>153</w:t>
            </w:r>
          </w:p>
        </w:tc>
        <w:tc>
          <w:tcPr>
            <w:tcW w:type="dxa" w:w="3312"/>
            <w:vAlign w:val="center"/>
          </w:tcPr>
          <w:p>
            <w:r>
              <w:rPr>
                <w:rFonts w:ascii="Arial" w:hAnsi="Arial"/>
                <w:sz w:val="17"/>
              </w:rPr>
              <w:t>Unauthenticated access to protected resources</w:t>
            </w:r>
          </w:p>
        </w:tc>
        <w:tc>
          <w:tcPr>
            <w:tcW w:type="dxa" w:w="3312"/>
            <w:vAlign w:val="center"/>
          </w:tcPr>
          <w:p>
            <w:r>
              <w:rPr>
                <w:rFonts w:ascii="Arial" w:hAnsi="Arial"/>
                <w:sz w:val="17"/>
              </w:rPr>
              <w:t>PASS / protected endpoints enforced authentication</w:t>
            </w:r>
          </w:p>
        </w:tc>
      </w:tr>
      <w:tr>
        <w:tc>
          <w:tcPr>
            <w:tcW w:type="dxa" w:w="3312"/>
            <w:vAlign w:val="center"/>
          </w:tcPr>
          <w:p>
            <w:r>
              <w:rPr>
                <w:rFonts w:ascii="Arial" w:hAnsi="Arial"/>
                <w:sz w:val="17"/>
              </w:rPr>
              <w:t>154</w:t>
            </w:r>
          </w:p>
        </w:tc>
        <w:tc>
          <w:tcPr>
            <w:tcW w:type="dxa" w:w="3312"/>
            <w:vAlign w:val="center"/>
          </w:tcPr>
          <w:p>
            <w:r>
              <w:rPr>
                <w:rFonts w:ascii="Arial" w:hAnsi="Arial"/>
                <w:sz w:val="17"/>
              </w:rPr>
              <w:t>Driver → sponsor/admin privilege escalation</w:t>
            </w:r>
          </w:p>
        </w:tc>
        <w:tc>
          <w:tcPr>
            <w:tcW w:type="dxa" w:w="3312"/>
            <w:vAlign w:val="center"/>
          </w:tcPr>
          <w:p>
            <w:r>
              <w:rPr>
                <w:rFonts w:ascii="Arial" w:hAnsi="Arial"/>
                <w:sz w:val="17"/>
              </w:rPr>
              <w:t>NOT TESTED / INCONCLUSIVE</w:t>
            </w:r>
          </w:p>
        </w:tc>
      </w:tr>
      <w:tr>
        <w:tc>
          <w:tcPr>
            <w:tcW w:type="dxa" w:w="3312"/>
            <w:vAlign w:val="center"/>
          </w:tcPr>
          <w:p>
            <w:r>
              <w:rPr>
                <w:rFonts w:ascii="Arial" w:hAnsi="Arial"/>
                <w:sz w:val="17"/>
              </w:rPr>
              <w:t>155</w:t>
            </w:r>
          </w:p>
        </w:tc>
        <w:tc>
          <w:tcPr>
            <w:tcW w:type="dxa" w:w="3312"/>
            <w:vAlign w:val="center"/>
          </w:tcPr>
          <w:p>
            <w:r>
              <w:rPr>
                <w:rFonts w:ascii="Arial" w:hAnsi="Arial"/>
                <w:sz w:val="17"/>
              </w:rPr>
              <w:t>Sponsor → admin privilege escalation</w:t>
            </w:r>
          </w:p>
        </w:tc>
        <w:tc>
          <w:tcPr>
            <w:tcW w:type="dxa" w:w="3312"/>
            <w:vAlign w:val="center"/>
          </w:tcPr>
          <w:p>
            <w:r>
              <w:rPr>
                <w:rFonts w:ascii="Arial" w:hAnsi="Arial"/>
                <w:sz w:val="17"/>
              </w:rPr>
              <w:t>NOT TESTED / INCONCLUSIVE</w:t>
            </w:r>
          </w:p>
        </w:tc>
      </w:tr>
      <w:tr>
        <w:tc>
          <w:tcPr>
            <w:tcW w:type="dxa" w:w="3312"/>
            <w:vAlign w:val="center"/>
          </w:tcPr>
          <w:p>
            <w:r>
              <w:rPr>
                <w:rFonts w:ascii="Arial" w:hAnsi="Arial"/>
                <w:sz w:val="17"/>
              </w:rPr>
              <w:t>156</w:t>
            </w:r>
          </w:p>
        </w:tc>
        <w:tc>
          <w:tcPr>
            <w:tcW w:type="dxa" w:w="3312"/>
            <w:vAlign w:val="center"/>
          </w:tcPr>
          <w:p>
            <w:r>
              <w:rPr>
                <w:rFonts w:ascii="Arial" w:hAnsi="Arial"/>
                <w:sz w:val="17"/>
              </w:rPr>
              <w:t>Driver/sponsor identifier manipulation / IDOR</w:t>
            </w:r>
          </w:p>
        </w:tc>
        <w:tc>
          <w:tcPr>
            <w:tcW w:type="dxa" w:w="3312"/>
            <w:vAlign w:val="center"/>
          </w:tcPr>
          <w:p>
            <w:r>
              <w:rPr>
                <w:rFonts w:ascii="Arial" w:hAnsi="Arial"/>
                <w:sz w:val="17"/>
              </w:rPr>
              <w:t>NOT TESTED / INCONCLUSIVE</w:t>
            </w:r>
          </w:p>
        </w:tc>
      </w:tr>
      <w:tr>
        <w:tc>
          <w:tcPr>
            <w:tcW w:type="dxa" w:w="3312"/>
            <w:vAlign w:val="center"/>
          </w:tcPr>
          <w:p>
            <w:r>
              <w:rPr>
                <w:rFonts w:ascii="Arial" w:hAnsi="Arial"/>
                <w:sz w:val="17"/>
              </w:rPr>
              <w:t>157</w:t>
            </w:r>
          </w:p>
        </w:tc>
        <w:tc>
          <w:tcPr>
            <w:tcW w:type="dxa" w:w="3312"/>
            <w:vAlign w:val="center"/>
          </w:tcPr>
          <w:p>
            <w:r>
              <w:rPr>
                <w:rFonts w:ascii="Arial" w:hAnsi="Arial"/>
                <w:sz w:val="17"/>
              </w:rPr>
              <w:t>Unauthorized admin impersonation</w:t>
            </w:r>
          </w:p>
        </w:tc>
        <w:tc>
          <w:tcPr>
            <w:tcW w:type="dxa" w:w="3312"/>
            <w:vAlign w:val="center"/>
          </w:tcPr>
          <w:p>
            <w:r>
              <w:rPr>
                <w:rFonts w:ascii="Arial" w:hAnsi="Arial"/>
                <w:sz w:val="17"/>
              </w:rPr>
              <w:t>NOT TESTED</w:t>
            </w:r>
          </w:p>
        </w:tc>
      </w:tr>
      <w:tr>
        <w:tc>
          <w:tcPr>
            <w:tcW w:type="dxa" w:w="3312"/>
            <w:vAlign w:val="center"/>
          </w:tcPr>
          <w:p>
            <w:r>
              <w:rPr>
                <w:rFonts w:ascii="Arial" w:hAnsi="Arial"/>
                <w:sz w:val="17"/>
              </w:rPr>
              <w:t>158</w:t>
            </w:r>
          </w:p>
        </w:tc>
        <w:tc>
          <w:tcPr>
            <w:tcW w:type="dxa" w:w="3312"/>
            <w:vAlign w:val="center"/>
          </w:tcPr>
          <w:p>
            <w:r>
              <w:rPr>
                <w:rFonts w:ascii="Arial" w:hAnsi="Arial"/>
                <w:sz w:val="17"/>
              </w:rPr>
              <w:t>Authentication cookies and session protections</w:t>
            </w:r>
          </w:p>
        </w:tc>
        <w:tc>
          <w:tcPr>
            <w:tcW w:type="dxa" w:w="3312"/>
            <w:vAlign w:val="center"/>
          </w:tcPr>
          <w:p>
            <w:r>
              <w:rPr>
                <w:rFonts w:ascii="Arial" w:hAnsi="Arial"/>
                <w:sz w:val="17"/>
              </w:rPr>
              <w:t>PARTIAL</w:t>
            </w:r>
          </w:p>
        </w:tc>
      </w:tr>
      <w:tr>
        <w:tc>
          <w:tcPr>
            <w:tcW w:type="dxa" w:w="3312"/>
            <w:vAlign w:val="center"/>
          </w:tcPr>
          <w:p>
            <w:r>
              <w:rPr>
                <w:rFonts w:ascii="Arial" w:hAnsi="Arial"/>
                <w:sz w:val="17"/>
              </w:rPr>
              <w:t>159</w:t>
            </w:r>
          </w:p>
        </w:tc>
        <w:tc>
          <w:tcPr>
            <w:tcW w:type="dxa" w:w="3312"/>
            <w:vAlign w:val="center"/>
          </w:tcPr>
          <w:p>
            <w:r>
              <w:rPr>
                <w:rFonts w:ascii="Arial" w:hAnsi="Arial"/>
                <w:sz w:val="17"/>
              </w:rPr>
              <w:t>Session reuse after logout/password reset/timeout</w:t>
            </w:r>
          </w:p>
        </w:tc>
        <w:tc>
          <w:tcPr>
            <w:tcW w:type="dxa" w:w="3312"/>
            <w:vAlign w:val="center"/>
          </w:tcPr>
          <w:p>
            <w:r>
              <w:rPr>
                <w:rFonts w:ascii="Arial" w:hAnsi="Arial"/>
                <w:sz w:val="17"/>
              </w:rPr>
              <w:t>PARTIAL / authenticated retest needed</w:t>
            </w:r>
          </w:p>
        </w:tc>
      </w:tr>
      <w:tr>
        <w:tc>
          <w:tcPr>
            <w:tcW w:type="dxa" w:w="3312"/>
            <w:vAlign w:val="center"/>
          </w:tcPr>
          <w:p>
            <w:r>
              <w:rPr>
                <w:rFonts w:ascii="Arial" w:hAnsi="Arial"/>
                <w:sz w:val="17"/>
              </w:rPr>
              <w:t>160</w:t>
            </w:r>
          </w:p>
        </w:tc>
        <w:tc>
          <w:tcPr>
            <w:tcW w:type="dxa" w:w="3312"/>
            <w:vAlign w:val="center"/>
          </w:tcPr>
          <w:p>
            <w:r>
              <w:rPr>
                <w:rFonts w:ascii="Arial" w:hAnsi="Arial"/>
                <w:sz w:val="17"/>
              </w:rPr>
              <w:t>Repeated failed login attempts</w:t>
            </w:r>
          </w:p>
        </w:tc>
        <w:tc>
          <w:tcPr>
            <w:tcW w:type="dxa" w:w="3312"/>
            <w:vAlign w:val="center"/>
          </w:tcPr>
          <w:p>
            <w:r>
              <w:rPr>
                <w:rFonts w:ascii="Arial" w:hAnsi="Arial"/>
                <w:sz w:val="17"/>
              </w:rPr>
              <w:t>PARTIAL</w:t>
            </w:r>
          </w:p>
        </w:tc>
      </w:tr>
      <w:tr>
        <w:tc>
          <w:tcPr>
            <w:tcW w:type="dxa" w:w="3312"/>
            <w:vAlign w:val="center"/>
          </w:tcPr>
          <w:p>
            <w:r>
              <w:rPr>
                <w:rFonts w:ascii="Arial" w:hAnsi="Arial"/>
                <w:sz w:val="17"/>
              </w:rPr>
              <w:t>161</w:t>
            </w:r>
          </w:p>
        </w:tc>
        <w:tc>
          <w:tcPr>
            <w:tcW w:type="dxa" w:w="3312"/>
            <w:vAlign w:val="center"/>
          </w:tcPr>
          <w:p>
            <w:r>
              <w:rPr>
                <w:rFonts w:ascii="Arial" w:hAnsi="Arial"/>
                <w:sz w:val="17"/>
              </w:rPr>
              <w:t>Password-reset token security</w:t>
            </w:r>
          </w:p>
        </w:tc>
        <w:tc>
          <w:tcPr>
            <w:tcW w:type="dxa" w:w="3312"/>
            <w:vAlign w:val="center"/>
          </w:tcPr>
          <w:p>
            <w:r>
              <w:rPr>
                <w:rFonts w:ascii="Arial" w:hAnsi="Arial"/>
                <w:sz w:val="17"/>
              </w:rPr>
              <w:t>PARTIAL / source review completed</w:t>
            </w:r>
          </w:p>
        </w:tc>
      </w:tr>
      <w:tr>
        <w:tc>
          <w:tcPr>
            <w:tcW w:type="dxa" w:w="3312"/>
            <w:vAlign w:val="center"/>
          </w:tcPr>
          <w:p>
            <w:r>
              <w:rPr>
                <w:rFonts w:ascii="Arial" w:hAnsi="Arial"/>
                <w:sz w:val="17"/>
              </w:rPr>
              <w:t>162</w:t>
            </w:r>
          </w:p>
        </w:tc>
        <w:tc>
          <w:tcPr>
            <w:tcW w:type="dxa" w:w="3312"/>
            <w:vAlign w:val="center"/>
          </w:tcPr>
          <w:p>
            <w:r>
              <w:rPr>
                <w:rFonts w:ascii="Arial" w:hAnsi="Arial"/>
                <w:sz w:val="17"/>
              </w:rPr>
              <w:t>SQL injection and XSS</w:t>
            </w:r>
          </w:p>
        </w:tc>
        <w:tc>
          <w:tcPr>
            <w:tcW w:type="dxa" w:w="3312"/>
            <w:vAlign w:val="center"/>
          </w:tcPr>
          <w:p>
            <w:r>
              <w:rPr>
                <w:rFonts w:ascii="Arial" w:hAnsi="Arial"/>
                <w:sz w:val="17"/>
              </w:rPr>
              <w:t>NOT TESTED</w:t>
            </w:r>
          </w:p>
        </w:tc>
      </w:tr>
      <w:tr>
        <w:tc>
          <w:tcPr>
            <w:tcW w:type="dxa" w:w="3312"/>
            <w:vAlign w:val="center"/>
          </w:tcPr>
          <w:p>
            <w:r>
              <w:rPr>
                <w:rFonts w:ascii="Arial" w:hAnsi="Arial"/>
                <w:sz w:val="17"/>
              </w:rPr>
              <w:t>163</w:t>
            </w:r>
          </w:p>
        </w:tc>
        <w:tc>
          <w:tcPr>
            <w:tcW w:type="dxa" w:w="3312"/>
            <w:vAlign w:val="center"/>
          </w:tcPr>
          <w:p>
            <w:r>
              <w:rPr>
                <w:rFonts w:ascii="Arial" w:hAnsi="Arial"/>
                <w:sz w:val="17"/>
              </w:rPr>
              <w:t>Forged state-changing requests / CSRF</w:t>
            </w:r>
          </w:p>
        </w:tc>
        <w:tc>
          <w:tcPr>
            <w:tcW w:type="dxa" w:w="3312"/>
            <w:vAlign w:val="center"/>
          </w:tcPr>
          <w:p>
            <w:r>
              <w:rPr>
                <w:rFonts w:ascii="Arial" w:hAnsi="Arial"/>
                <w:sz w:val="17"/>
              </w:rPr>
              <w:t>PARTIAL</w:t>
            </w:r>
          </w:p>
        </w:tc>
      </w:tr>
      <w:tr>
        <w:tc>
          <w:tcPr>
            <w:tcW w:type="dxa" w:w="3312"/>
            <w:vAlign w:val="center"/>
          </w:tcPr>
          <w:p>
            <w:r>
              <w:rPr>
                <w:rFonts w:ascii="Arial" w:hAnsi="Arial"/>
                <w:sz w:val="17"/>
              </w:rPr>
              <w:t>164</w:t>
            </w:r>
          </w:p>
        </w:tc>
        <w:tc>
          <w:tcPr>
            <w:tcW w:type="dxa" w:w="3312"/>
            <w:vAlign w:val="center"/>
          </w:tcPr>
          <w:p>
            <w:r>
              <w:rPr>
                <w:rFonts w:ascii="Arial" w:hAnsi="Arial"/>
                <w:sz w:val="17"/>
              </w:rPr>
              <w:t>Point/price/quantity/checkout manipulation</w:t>
            </w:r>
          </w:p>
        </w:tc>
        <w:tc>
          <w:tcPr>
            <w:tcW w:type="dxa" w:w="3312"/>
            <w:vAlign w:val="center"/>
          </w:tcPr>
          <w:p>
            <w:r>
              <w:rPr>
                <w:rFonts w:ascii="Arial" w:hAnsi="Arial"/>
                <w:sz w:val="17"/>
              </w:rPr>
              <w:t>NOT APPLICABLE / no matching backend functionality identified</w:t>
            </w:r>
          </w:p>
        </w:tc>
      </w:tr>
      <w:tr>
        <w:tc>
          <w:tcPr>
            <w:tcW w:type="dxa" w:w="3312"/>
            <w:vAlign w:val="center"/>
          </w:tcPr>
          <w:p>
            <w:r>
              <w:rPr>
                <w:rFonts w:ascii="Arial" w:hAnsi="Arial"/>
                <w:sz w:val="17"/>
              </w:rPr>
              <w:t>165</w:t>
            </w:r>
          </w:p>
        </w:tc>
        <w:tc>
          <w:tcPr>
            <w:tcW w:type="dxa" w:w="3312"/>
            <w:vAlign w:val="center"/>
          </w:tcPr>
          <w:p>
            <w:r>
              <w:rPr>
                <w:rFonts w:ascii="Arial" w:hAnsi="Arial"/>
                <w:sz w:val="17"/>
              </w:rPr>
              <w:t>API responses, CORS, headers, errors, logs, client code, history, dependencies</w:t>
            </w:r>
          </w:p>
        </w:tc>
        <w:tc>
          <w:tcPr>
            <w:tcW w:type="dxa" w:w="3312"/>
            <w:vAlign w:val="center"/>
          </w:tcPr>
          <w:p>
            <w:r>
              <w:rPr>
                <w:rFonts w:ascii="Arial" w:hAnsi="Arial"/>
                <w:sz w:val="17"/>
              </w:rPr>
              <w:t>PARTIAL / findings identified</w:t>
            </w:r>
          </w:p>
        </w:tc>
      </w:tr>
    </w:tbl>
    <w:p>
      <w:pPr>
        <w:pStyle w:val="Heading1"/>
      </w:pPr>
      <w:r>
        <w:t>4. Detailed Results</w:t>
      </w:r>
    </w:p>
    <w:p>
      <w:pPr>
        <w:pStyle w:val="Heading2"/>
      </w:pPr>
      <w:r>
        <w:t>Story 151 — Scope and Authorization</w:t>
      </w:r>
    </w:p>
    <w:p>
      <w:r>
        <w:t>The assessment was conducted against the Good Driver project and its defined penetration-testing user stories. Testing was limited to the application's intended assessment scope.</w:t>
      </w:r>
    </w:p>
    <w:p>
      <w:pPr>
        <w:pStyle w:val="Heading2"/>
      </w:pPr>
      <w:r>
        <w:t>Story 152 — Endpoint Enumeration</w:t>
      </w:r>
    </w:p>
    <w:p>
      <w:r>
        <w:t>The application routes were enumerated from backend URL configuration and frontend API usage. Relevant endpoints included:</w:t>
      </w:r>
    </w:p>
    <w:p>
      <w:pPr>
        <w:pStyle w:val="ListBullet"/>
      </w:pPr>
      <w:r>
        <w:t>/api/login/, /api/logout/, /api/me/, /api/csrf/</w:t>
      </w:r>
    </w:p>
    <w:p>
      <w:pPr>
        <w:pStyle w:val="ListBullet"/>
      </w:pPr>
      <w:r>
        <w:t>/api/change-password/, /api/password-policy/</w:t>
      </w:r>
    </w:p>
    <w:p>
      <w:pPr>
        <w:pStyle w:val="ListBullet"/>
      </w:pPr>
      <w:r>
        <w:t>/api/password-reset/, /api/password-reset/confirm/</w:t>
      </w:r>
    </w:p>
    <w:p>
      <w:pPr>
        <w:pStyle w:val="ListBullet"/>
      </w:pPr>
      <w:r>
        <w:t>/api/profile/, /api/mfa/*</w:t>
      </w:r>
    </w:p>
    <w:p>
      <w:pPr>
        <w:pStyle w:val="ListBullet"/>
      </w:pPr>
      <w:r>
        <w:t>/api/admin/*, /api/login-attempts/</w:t>
      </w:r>
    </w:p>
    <w:p>
      <w:pPr>
        <w:pStyle w:val="ListBullet"/>
      </w:pPr>
      <w:r>
        <w:t>/api/sponsor/drivers/*</w:t>
      </w:r>
    </w:p>
    <w:p>
      <w:pPr>
        <w:pStyle w:val="ListBullet"/>
      </w:pPr>
      <w:r>
        <w:t>/api/admin/impersonation/&lt;user_id&gt;/ and /api/admin/impersonation/stop/</w:t>
      </w:r>
    </w:p>
    <w:p>
      <w:pPr>
        <w:pStyle w:val="ListBullet"/>
      </w:pPr>
      <w:r>
        <w:t>/api/sponsor/drivers/&lt;pk&gt;/ and /api/admin/drivers/&lt;user_id&gt;/</w:t>
      </w:r>
    </w:p>
    <w:p>
      <w:pPr>
        <w:pStyle w:val="Heading2"/>
      </w:pPr>
      <w:r>
        <w:t>Story 153 — Unauthenticated Access to Protected Resources</w:t>
      </w:r>
    </w:p>
    <w:p>
      <w:r>
        <w:t>GET /api/me/ returned HTTP 200 with {"authenticated":false}, which is appropriate for an endpoint that reports authentication state. GET /api/change-password/ returned HTTP 403 with an authentication-required message. Registration routes returned 405 to GET requests because they are POST-only.</w:t>
      </w:r>
    </w:p>
    <w:p>
      <w:pPr>
        <w:pStyle w:val="Heading2"/>
      </w:pPr>
      <w:r>
        <w:t>Story 154 — Driver-to-Sponsor/Admin Escalation</w:t>
      </w:r>
    </w:p>
    <w:p>
      <w:r>
        <w:t>Placeholder driver credentials were supplied, but authentication returned HTTP 400 with an invalid-credentials response. No authenticated driver session was established, so a meaningful privilege-escalation attempt could not be completed. Result: inconclusive/not tested.</w:t>
      </w:r>
    </w:p>
    <w:p>
      <w:pPr>
        <w:pStyle w:val="Heading2"/>
      </w:pPr>
      <w:r>
        <w:t>Story 155 — Sponsor-to-Admin Escalation</w:t>
      </w:r>
    </w:p>
    <w:p>
      <w:r>
        <w:t>Placeholder sponsor credentials also failed authentication. Because no authenticated sponsor session was available, the sponsor-to-admin privilege boundary could not be tested. Result: inconclusive/not tested.</w:t>
      </w:r>
    </w:p>
    <w:p>
      <w:pPr>
        <w:pStyle w:val="Heading2"/>
      </w:pPr>
      <w:r>
        <w:t>Story 156 — IDOR / Identifier Manipulation</w:t>
      </w:r>
    </w:p>
    <w:p>
      <w:r>
        <w:t>Requests were made against /api/accounts/driver/1/ through /api/accounts/driver/5/, but these returned 404 and were not the application's actual driver-detail routes. The actual routes identified during enumeration include /api/sponsor/drivers/&lt;pk&gt;/ and /api/admin/drivers/&lt;user_id&gt;/. Therefore, no valid IDOR conclusion was made.</w:t>
      </w:r>
    </w:p>
    <w:p>
      <w:pPr>
        <w:pStyle w:val="Heading2"/>
      </w:pPr>
      <w:r>
        <w:t>Story 157 — Unauthorized Admin Impersonation</w:t>
      </w:r>
    </w:p>
    <w:p>
      <w:r>
        <w:t>Source review identified AdminImpersonationStartView, AdminImpersonationStopView, and AdminImpersonationMiddleware. Impersonation state is maintained in the session and has a defined duration. A successful unauthorized impersonation attempt was not performed.</w:t>
      </w:r>
    </w:p>
    <w:p>
      <w:pPr>
        <w:pStyle w:val="Heading2"/>
      </w:pPr>
      <w:r>
        <w:t>Story 158 — Cookies and Session Protections</w:t>
      </w:r>
    </w:p>
    <w:p>
      <w:r>
        <w:t>Source configuration includes SESSION_COOKIE_SAMESITE, CSRF_COOKIE_SAMESITE, SESSION_COOKIE_SECURE, CSRF_COOKIE_SECURE, and cookie-domain configuration. The default SameSite setting appears to be Lax. Runtime settings were not fully verified because the settings inspection command was initially run from the wrong directory. This result is therefore partial.</w:t>
      </w:r>
    </w:p>
    <w:p>
      <w:pPr>
        <w:pStyle w:val="Heading2"/>
      </w:pPr>
      <w:r>
        <w:t>Story 159 — Session Reuse</w:t>
      </w:r>
    </w:p>
    <w:p>
      <w:r>
        <w:t>The available login attempt failed, so a valid authenticated session could not be established. /api/me/ reported authenticated:false and /api/logout/ returned 204 No Content. Repeating /api/me/ with the same cookie file still reported authenticated:false. This supports the unauthenticated behavior but does not constitute a full authenticated session-reuse test. An authenticated retest is recommended.</w:t>
      </w:r>
    </w:p>
    <w:p>
      <w:pPr>
        <w:pStyle w:val="Heading2"/>
      </w:pPr>
      <w:r>
        <w:t>Story 160 — Repeated Failed Login Attempts</w:t>
      </w:r>
    </w:p>
    <w:p>
      <w:r>
        <w:t>Invalid credentials and a nonexistent username both returned the same HTTP 400 response: {"detail":"Invalid username or password."}. Ten consecutive invalid attempts also returned HTTP 400, with observed response times of approximately 1.06–1.22 seconds. No lockout or explicit rate-limit response was observed during these ten attempts. The consistent response reduces username-enumeration risk, while rate limiting/lockout remains unproven.</w:t>
      </w:r>
    </w:p>
    <w:p>
      <w:pPr>
        <w:pStyle w:val="Heading2"/>
      </w:pPr>
      <w:r>
        <w:t>Story 161 — Password Reset Tokens</w:t>
      </w:r>
    </w:p>
    <w:p>
      <w:r>
        <w:t>Source review found Django's default_token_generator.make_token(user) and check_token(user, token). The password-reset timeout is 3600 seconds (approximately one hour). Implementation/tests cover valid tokens, reuse, expired tokens, invalid tokens, invalid UIDs, and reset invalidation behavior. A live token-reuse or expiration attack was not performed.</w:t>
      </w:r>
    </w:p>
    <w:p>
      <w:pPr>
        <w:pStyle w:val="Heading2"/>
      </w:pPr>
      <w:r>
        <w:t>Story 162 — SQL Injection and XSS</w:t>
      </w:r>
    </w:p>
    <w:p>
      <w:r>
        <w:t>Source review did not identify an obvious raw-SQL user-input query path; a database cursor was found in health-check code. Actual SQL-injection and XSS payloads were not successfully submitted to the application during this pass. Therefore this story remains not tested.</w:t>
      </w:r>
    </w:p>
    <w:p>
      <w:pPr>
        <w:pStyle w:val="Heading2"/>
      </w:pPr>
      <w:r>
        <w:t>Story 163 — Forged Requests / CSRF</w:t>
      </w:r>
    </w:p>
    <w:p>
      <w:r>
        <w:t>GET /api/csrf/ issued a CSRF cookie with Max-Age=31449600, Path=/, and SameSite=Lax. Source code includes Django CSRF middleware and documents the X-CSRFToken requirement for non-GET requests. An unauthenticated state-changing change-password request returned HTTP 403. Full authenticated missing/invalid-CSRF-token testing was not completed.</w:t>
      </w:r>
    </w:p>
    <w:p>
      <w:pPr>
        <w:pStyle w:val="Heading2"/>
      </w:pPr>
      <w:r>
        <w:t>Story 164 — Business-Logic Manipulation</w:t>
      </w:r>
    </w:p>
    <w:p>
      <w:r>
        <w:t>Source review did not identify backend point-balance, product-price, quantity, purchase, or checkout endpoints. GET /api/checkout/ returned 404. Consequently, the described checkout-manipulation scenario was not applicable to the identified backend functionality during this test.</w:t>
      </w:r>
    </w:p>
    <w:p>
      <w:pPr>
        <w:pStyle w:val="Heading2"/>
      </w:pPr>
      <w:r>
        <w:t>Story 165 — API, CORS, Headers, Errors, Logs, Code, History, and Dependencies</w:t>
      </w:r>
    </w:p>
    <w:p>
      <w:r>
        <w:t>Positive controls observed:</w:t>
      </w:r>
    </w:p>
    <w:p>
      <w:pPr>
        <w:pStyle w:val="ListBullet"/>
      </w:pPr>
      <w:r>
        <w:t>X-Frame-Options: DENY</w:t>
      </w:r>
    </w:p>
    <w:p>
      <w:pPr>
        <w:pStyle w:val="ListBullet"/>
      </w:pPr>
      <w:r>
        <w:t>X-Content-Type-Options: nosniff</w:t>
      </w:r>
    </w:p>
    <w:p>
      <w:pPr>
        <w:pStyle w:val="ListBullet"/>
      </w:pPr>
      <w:r>
        <w:t>Referrer-Policy: same-origin</w:t>
      </w:r>
    </w:p>
    <w:p>
      <w:pPr>
        <w:pStyle w:val="ListBullet"/>
      </w:pPr>
      <w:r>
        <w:t>Cross-Origin-Opener-Policy: same-origin</w:t>
      </w:r>
    </w:p>
    <w:p>
      <w:pPr>
        <w:pStyle w:val="ListBullet"/>
      </w:pPr>
      <w:r>
        <w:t>CORS did not authorize an arbitrary https://evil.example origin; explicit allowed origins are configured.</w:t>
      </w:r>
    </w:p>
    <w:p>
      <w:pPr>
        <w:pStyle w:val="ListBullet"/>
      </w:pPr>
      <w:r>
        <w:t>Production-oriented HTTPS/HSTS/content-type protections are present in source configuration.</w:t>
      </w:r>
    </w:p>
    <w:p>
      <w:r>
        <w:t>Finding: Django DEBUG=True was exposed. An invalid /api/admin/ request produced a detailed Django debug 404 that revealed the URL configuration, including admin, authentication, MFA, password-reset, and sponsor/driver routes. DEBUG should be False in production.</w:t>
      </w:r>
    </w:p>
    <w:p>
      <w:r>
        <w:t>Finding: npm audit reported 104 vulnerabilities: 3 low, 33 moderate, 67 high, and 1 critical. The suggested npm audit fix --force path included a breaking react-scripts change, so dependency remediation should be reviewed rather than blindly forced.</w:t>
      </w:r>
    </w:p>
    <w:p>
      <w:r>
        <w:t>Secret/repository review did not identify a confirmed live credential exposure in the captured testing output. An .env.example file exists, and actual secret values should not be committed or reproduced.</w:t>
      </w:r>
    </w:p>
    <w:p>
      <w:r>
        <w:t>Python dependency auditing was inconclusive: python3 -m pip audit failed because pip does not provide an audit subcommand, and pip-audit was installed but no completed vulnerability report was captured.</w:t>
      </w:r>
    </w:p>
    <w:p>
      <w:pPr>
        <w:pStyle w:val="Heading1"/>
      </w:pPr>
      <w:r>
        <w:t>5. Key Findings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rFonts w:ascii="Arial" w:hAnsi="Arial"/>
                <w:sz w:val="17"/>
              </w:rPr>
              <w:t>Finding</w:t>
            </w:r>
          </w:p>
        </w:tc>
        <w:tc>
          <w:tcPr>
            <w:tcW w:type="dxa" w:w="2484"/>
          </w:tcPr>
          <w:p>
            <w:r>
              <w:rPr>
                <w:rFonts w:ascii="Arial" w:hAnsi="Arial"/>
                <w:sz w:val="17"/>
              </w:rPr>
              <w:t>Severity</w:t>
            </w:r>
          </w:p>
        </w:tc>
        <w:tc>
          <w:tcPr>
            <w:tcW w:type="dxa" w:w="2484"/>
          </w:tcPr>
          <w:p>
            <w:r>
              <w:rPr>
                <w:rFonts w:ascii="Arial" w:hAnsi="Arial"/>
                <w:sz w:val="17"/>
              </w:rPr>
              <w:t>Impact</w:t>
            </w:r>
          </w:p>
        </w:tc>
        <w:tc>
          <w:tcPr>
            <w:tcW w:type="dxa" w:w="2484"/>
          </w:tcPr>
          <w:p>
            <w:r>
              <w:rPr>
                <w:rFonts w:ascii="Arial" w:hAnsi="Arial"/>
                <w:sz w:val="17"/>
              </w:rPr>
              <w:t>Recommendation</w:t>
            </w:r>
          </w:p>
        </w:tc>
      </w:tr>
      <w:tr>
        <w:tc>
          <w:tcPr>
            <w:tcW w:type="dxa" w:w="2484"/>
          </w:tcPr>
          <w:p>
            <w:r>
              <w:rPr>
                <w:rFonts w:ascii="Arial" w:hAnsi="Arial"/>
                <w:sz w:val="17"/>
              </w:rPr>
              <w:t>Django DEBUG enabled</w:t>
            </w:r>
          </w:p>
        </w:tc>
        <w:tc>
          <w:tcPr>
            <w:tcW w:type="dxa" w:w="2484"/>
          </w:tcPr>
          <w:p>
            <w:r>
              <w:rPr>
                <w:rFonts w:ascii="Arial" w:hAnsi="Arial"/>
                <w:sz w:val="17"/>
              </w:rPr>
              <w:t>Medium in production / Low in local development</w:t>
            </w:r>
          </w:p>
        </w:tc>
        <w:tc>
          <w:tcPr>
            <w:tcW w:type="dxa" w:w="2484"/>
          </w:tcPr>
          <w:p>
            <w:r>
              <w:rPr>
                <w:rFonts w:ascii="Arial" w:hAnsi="Arial"/>
                <w:sz w:val="17"/>
              </w:rPr>
              <w:t>Detailed error pages can disclose URL configuration and application internals.</w:t>
            </w:r>
          </w:p>
        </w:tc>
        <w:tc>
          <w:tcPr>
            <w:tcW w:type="dxa" w:w="2484"/>
          </w:tcPr>
          <w:p>
            <w:r>
              <w:rPr>
                <w:rFonts w:ascii="Arial" w:hAnsi="Arial"/>
                <w:sz w:val="17"/>
              </w:rPr>
              <w:t>Set DEBUG=False in production and verify production error handling does not expose debug tracebacks or route details.</w:t>
            </w:r>
          </w:p>
        </w:tc>
      </w:tr>
      <w:tr>
        <w:tc>
          <w:tcPr>
            <w:tcW w:type="dxa" w:w="2484"/>
          </w:tcPr>
          <w:p>
            <w:r>
              <w:rPr>
                <w:rFonts w:ascii="Arial" w:hAnsi="Arial"/>
                <w:sz w:val="17"/>
              </w:rPr>
              <w:t>104 npm dependency vulnerabilities</w:t>
            </w:r>
          </w:p>
        </w:tc>
        <w:tc>
          <w:tcPr>
            <w:tcW w:type="dxa" w:w="2484"/>
          </w:tcPr>
          <w:p>
            <w:r>
              <w:rPr>
                <w:rFonts w:ascii="Arial" w:hAnsi="Arial"/>
                <w:sz w:val="17"/>
              </w:rPr>
              <w:t>High — dependency review required</w:t>
            </w:r>
          </w:p>
        </w:tc>
        <w:tc>
          <w:tcPr>
            <w:tcW w:type="dxa" w:w="2484"/>
          </w:tcPr>
          <w:p>
            <w:r>
              <w:rPr>
                <w:rFonts w:ascii="Arial" w:hAnsi="Arial"/>
                <w:sz w:val="17"/>
              </w:rPr>
              <w:t>Known vulnerable packages may expose security weaknesses in the frontend dependency chain.</w:t>
            </w:r>
          </w:p>
        </w:tc>
        <w:tc>
          <w:tcPr>
            <w:tcW w:type="dxa" w:w="2484"/>
          </w:tcPr>
          <w:p>
            <w:r>
              <w:rPr>
                <w:rFonts w:ascii="Arial" w:hAnsi="Arial"/>
                <w:sz w:val="17"/>
              </w:rPr>
              <w:t>Review npm audit results, identify direct/transitive vulnerable packages, update safely, test for regressions, and avoid blind --force upgrades.</w:t>
            </w:r>
          </w:p>
        </w:tc>
      </w:tr>
      <w:tr>
        <w:tc>
          <w:tcPr>
            <w:tcW w:type="dxa" w:w="2484"/>
          </w:tcPr>
          <w:p>
            <w:r>
              <w:rPr>
                <w:rFonts w:ascii="Arial" w:hAnsi="Arial"/>
                <w:sz w:val="17"/>
              </w:rPr>
              <w:t>Authorization/session tests incomplete</w:t>
            </w:r>
          </w:p>
        </w:tc>
        <w:tc>
          <w:tcPr>
            <w:tcW w:type="dxa" w:w="2484"/>
          </w:tcPr>
          <w:p>
            <w:r>
              <w:rPr>
                <w:rFonts w:ascii="Arial" w:hAnsi="Arial"/>
                <w:sz w:val="17"/>
              </w:rPr>
              <w:t>Testing gap</w:t>
            </w:r>
          </w:p>
        </w:tc>
        <w:tc>
          <w:tcPr>
            <w:tcW w:type="dxa" w:w="2484"/>
          </w:tcPr>
          <w:p>
            <w:r>
              <w:rPr>
                <w:rFonts w:ascii="Arial" w:hAnsi="Arial"/>
                <w:sz w:val="17"/>
              </w:rPr>
              <w:t>Privilege escalation, IDOR, impersonation, and authenticated session behavior were not fully validated.</w:t>
            </w:r>
          </w:p>
        </w:tc>
        <w:tc>
          <w:tcPr>
            <w:tcW w:type="dxa" w:w="2484"/>
          </w:tcPr>
          <w:p>
            <w:r>
              <w:rPr>
                <w:rFonts w:ascii="Arial" w:hAnsi="Arial"/>
                <w:sz w:val="17"/>
              </w:rPr>
              <w:t>Repeat the assessment with valid driver/sponsor/admin test accounts and exercise the actual protected routes.</w:t>
            </w:r>
          </w:p>
        </w:tc>
      </w:tr>
    </w:tbl>
    <w:p>
      <w:pPr>
        <w:pStyle w:val="Heading1"/>
      </w:pPr>
      <w:r>
        <w:t>6. Overall Assessment</w:t>
      </w:r>
    </w:p>
    <w:p>
      <w:r>
        <w:t>The Good Driver application demonstrates several meaningful baseline security controls, particularly authentication enforcement, CSRF protection, restrictive CORS configuration, consistent failed-login responses, and security headers. However, the assessment should not be considered a complete authorization/security sign-off because several high-value authenticated tests were inconclusive or not performed.</w:t>
      </w:r>
    </w:p>
    <w:p>
      <w:r>
        <w:t>The most immediate production concern identified in this assessment is the exposure of Django DEBUG behavior. The frontend dependency audit is also significant and should be triaged before deployment. A second authenticated test pass should then be performed using dedicated test accounts for each role.</w:t>
      </w:r>
    </w:p>
    <w:p>
      <w:pPr>
        <w:pStyle w:val="Heading1"/>
      </w:pPr>
      <w:r>
        <w:t>7. Recommended Second-Pass Tests</w:t>
      </w:r>
    </w:p>
    <w:p>
      <w:pPr>
        <w:pStyle w:val="ListBullet"/>
      </w:pPr>
      <w:r>
        <w:t>Create dedicated driver, sponsor, and admin test accounts.</w:t>
      </w:r>
    </w:p>
    <w:p>
      <w:pPr>
        <w:pStyle w:val="ListBullet"/>
      </w:pPr>
      <w:r>
        <w:t>Test each role against every actual protected endpoint identified during route enumeration.</w:t>
      </w:r>
    </w:p>
    <w:p>
      <w:pPr>
        <w:pStyle w:val="ListBullet"/>
      </w:pPr>
      <w:r>
        <w:t>Attempt cross-role access using valid sessions and modified object/user identifiers.</w:t>
      </w:r>
    </w:p>
    <w:p>
      <w:pPr>
        <w:pStyle w:val="ListBullet"/>
      </w:pPr>
      <w:r>
        <w:t>Exercise admin impersonation from unauthorized roles and verify both start and stop behavior.</w:t>
      </w:r>
    </w:p>
    <w:p>
      <w:pPr>
        <w:pStyle w:val="ListBullet"/>
      </w:pPr>
      <w:r>
        <w:t>Capture and replay authenticated cookies before and after logout, password change, password reset, and timeout.</w:t>
      </w:r>
    </w:p>
    <w:p>
      <w:pPr>
        <w:pStyle w:val="ListBullet"/>
      </w:pPr>
      <w:r>
        <w:t>Test missing, invalid, and reused CSRF tokens on authenticated state-changing requests.</w:t>
      </w:r>
    </w:p>
    <w:p>
      <w:pPr>
        <w:pStyle w:val="ListBullet"/>
      </w:pPr>
      <w:r>
        <w:t>Perform controlled SQL injection and XSS payload tests against every relevant user-controlled input.</w:t>
      </w:r>
    </w:p>
    <w:p>
      <w:pPr>
        <w:pStyle w:val="ListBullet"/>
      </w:pPr>
      <w:r>
        <w:t>Run a live password-reset token expiration/reuse test using disposable test accounts.</w:t>
      </w:r>
    </w:p>
    <w:p>
      <w:pPr>
        <w:pStyle w:val="ListBullet"/>
      </w:pPr>
      <w:r>
        <w:t>Complete pip-audit and npm audit remediation review and document package-level CVEs.</w:t>
      </w:r>
    </w:p>
    <w:p>
      <w:pPr>
        <w:pStyle w:val="ListBullet"/>
      </w:pPr>
      <w:r>
        <w:t>Verify production configuration with DEBUG=False and production-equivalent HTTPS/security settings.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Good Driver — Penetration Testing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