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141E" w14:textId="77777777" w:rsidR="009C3AA5" w:rsidRDefault="00000000">
      <w:pPr>
        <w:snapToGrid w:val="0"/>
        <w:spacing w:line="480" w:lineRule="exact"/>
        <w:jc w:val="center"/>
        <w:rPr>
          <w:rFonts w:ascii="方正小标宋简体" w:eastAsia="方正小标宋简体" w:hAnsi="方正小标宋简体" w:cs="方正小标宋简体" w:hint="eastAsia"/>
          <w:kern w:val="2"/>
          <w:sz w:val="44"/>
          <w:szCs w:val="44"/>
        </w:rPr>
      </w:pPr>
      <w:r>
        <w:rPr>
          <w:rFonts w:ascii="方正小标宋简体" w:eastAsia="方正小标宋简体" w:hAnsi="方正小标宋简体" w:cs="方正小标宋简体" w:hint="eastAsia"/>
          <w:kern w:val="2"/>
          <w:sz w:val="44"/>
          <w:szCs w:val="44"/>
        </w:rPr>
        <w:t>辅助监察AI智能体平台建设思路</w:t>
      </w:r>
    </w:p>
    <w:p w14:paraId="0CCBA68E" w14:textId="77777777" w:rsidR="009C3AA5" w:rsidRDefault="009C3AA5">
      <w:pPr>
        <w:adjustRightInd w:val="0"/>
        <w:snapToGrid w:val="0"/>
        <w:spacing w:line="480" w:lineRule="exact"/>
        <w:rPr>
          <w:rFonts w:ascii="仿宋_GB2312" w:eastAsia="仿宋_GB2312" w:hAnsi="仿宋_GB2312" w:cs="仿宋_GB2312" w:hint="eastAsia"/>
          <w:kern w:val="2"/>
          <w:sz w:val="32"/>
          <w:szCs w:val="32"/>
        </w:rPr>
      </w:pPr>
    </w:p>
    <w:p w14:paraId="7BC15F63" w14:textId="77777777" w:rsidR="009C3AA5" w:rsidRDefault="00000000">
      <w:pPr>
        <w:adjustRightInd w:val="0"/>
        <w:snapToGrid w:val="0"/>
        <w:spacing w:line="480" w:lineRule="exact"/>
        <w:ind w:firstLineChars="200" w:firstLine="640"/>
        <w:outlineLvl w:val="0"/>
        <w:rPr>
          <w:rFonts w:ascii="黑体" w:eastAsia="黑体" w:hAnsi="黑体" w:cs="黑体" w:hint="eastAsia"/>
          <w:kern w:val="2"/>
          <w:sz w:val="32"/>
          <w:szCs w:val="32"/>
        </w:rPr>
      </w:pPr>
      <w:bookmarkStart w:id="0" w:name="heading_0"/>
      <w:r>
        <w:rPr>
          <w:rFonts w:ascii="黑体" w:eastAsia="黑体" w:hAnsi="黑体" w:cs="黑体" w:hint="eastAsia"/>
          <w:kern w:val="2"/>
          <w:sz w:val="32"/>
          <w:szCs w:val="32"/>
        </w:rPr>
        <w:t>一、建设背景</w:t>
      </w:r>
      <w:bookmarkEnd w:id="0"/>
    </w:p>
    <w:p w14:paraId="447555F2"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为落实《关于狠抓“八条硬措施”硬落实坚决防范煤矿生产安全事故的紧急通知》（</w:t>
      </w:r>
      <w:proofErr w:type="gramStart"/>
      <w:r>
        <w:rPr>
          <w:rFonts w:ascii="仿宋_GB2312" w:eastAsia="仿宋_GB2312" w:hAnsi="仿宋_GB2312" w:cs="仿宋_GB2312" w:hint="eastAsia"/>
          <w:kern w:val="2"/>
          <w:sz w:val="32"/>
          <w:szCs w:val="32"/>
        </w:rPr>
        <w:t>矿安〔2026〕</w:t>
      </w:r>
      <w:proofErr w:type="gramEnd"/>
      <w:r>
        <w:rPr>
          <w:rFonts w:ascii="仿宋_GB2312" w:eastAsia="仿宋_GB2312" w:hAnsi="仿宋_GB2312" w:cs="仿宋_GB2312" w:hint="eastAsia"/>
          <w:kern w:val="2"/>
          <w:sz w:val="32"/>
          <w:szCs w:val="32"/>
        </w:rPr>
        <w:t>80号）、《国家矿山安全监察局山西局关于强化煤矿入井人员精准管控全面整治无卡入井等违法违规行为的通知》（晋应急发〔2026〕154号）要求，破解当前煤矿安全监察中</w:t>
      </w:r>
      <w:r>
        <w:rPr>
          <w:rFonts w:ascii="仿宋_GB2312" w:eastAsia="仿宋_GB2312" w:hAnsi="仿宋_GB2312" w:cs="仿宋_GB2312" w:hint="eastAsia"/>
          <w:b/>
          <w:bCs/>
          <w:kern w:val="2"/>
          <w:sz w:val="32"/>
          <w:szCs w:val="32"/>
        </w:rPr>
        <w:t>人员管</w:t>
      </w:r>
      <w:proofErr w:type="gramStart"/>
      <w:r>
        <w:rPr>
          <w:rFonts w:ascii="仿宋_GB2312" w:eastAsia="仿宋_GB2312" w:hAnsi="仿宋_GB2312" w:cs="仿宋_GB2312" w:hint="eastAsia"/>
          <w:b/>
          <w:bCs/>
          <w:kern w:val="2"/>
          <w:sz w:val="32"/>
          <w:szCs w:val="32"/>
        </w:rPr>
        <w:t>控存在</w:t>
      </w:r>
      <w:proofErr w:type="gramEnd"/>
      <w:r>
        <w:rPr>
          <w:rFonts w:ascii="仿宋_GB2312" w:eastAsia="仿宋_GB2312" w:hAnsi="仿宋_GB2312" w:cs="仿宋_GB2312" w:hint="eastAsia"/>
          <w:b/>
          <w:bCs/>
          <w:kern w:val="2"/>
          <w:sz w:val="32"/>
          <w:szCs w:val="32"/>
        </w:rPr>
        <w:t>漏洞</w:t>
      </w:r>
      <w:r>
        <w:rPr>
          <w:rFonts w:ascii="仿宋_GB2312" w:eastAsia="仿宋_GB2312" w:hAnsi="仿宋_GB2312" w:cs="仿宋_GB2312" w:hint="eastAsia"/>
          <w:kern w:val="2"/>
          <w:sz w:val="32"/>
          <w:szCs w:val="32"/>
        </w:rPr>
        <w:t>、</w:t>
      </w:r>
      <w:r>
        <w:rPr>
          <w:rFonts w:ascii="仿宋_GB2312" w:eastAsia="仿宋_GB2312" w:hAnsi="仿宋_GB2312" w:cs="仿宋_GB2312" w:hint="eastAsia"/>
          <w:b/>
          <w:bCs/>
          <w:kern w:val="2"/>
          <w:sz w:val="32"/>
          <w:szCs w:val="32"/>
        </w:rPr>
        <w:t>隐蔽违规行为难以核查</w:t>
      </w:r>
      <w:r>
        <w:rPr>
          <w:rFonts w:ascii="仿宋_GB2312" w:eastAsia="仿宋_GB2312" w:hAnsi="仿宋_GB2312" w:cs="仿宋_GB2312" w:hint="eastAsia"/>
          <w:kern w:val="2"/>
          <w:sz w:val="32"/>
          <w:szCs w:val="32"/>
        </w:rPr>
        <w:t>、</w:t>
      </w:r>
      <w:r>
        <w:rPr>
          <w:rFonts w:ascii="仿宋_GB2312" w:eastAsia="仿宋_GB2312" w:hAnsi="仿宋_GB2312" w:cs="仿宋_GB2312" w:hint="eastAsia"/>
          <w:b/>
          <w:bCs/>
          <w:kern w:val="2"/>
          <w:sz w:val="32"/>
          <w:szCs w:val="32"/>
        </w:rPr>
        <w:t>多系统数据相互割裂</w:t>
      </w:r>
      <w:r>
        <w:rPr>
          <w:rFonts w:ascii="仿宋_GB2312" w:eastAsia="仿宋_GB2312" w:hAnsi="仿宋_GB2312" w:cs="仿宋_GB2312" w:hint="eastAsia"/>
          <w:kern w:val="2"/>
          <w:sz w:val="32"/>
          <w:szCs w:val="32"/>
        </w:rPr>
        <w:t>、</w:t>
      </w:r>
      <w:r>
        <w:rPr>
          <w:rFonts w:ascii="仿宋_GB2312" w:eastAsia="仿宋_GB2312" w:hAnsi="仿宋_GB2312" w:cs="仿宋_GB2312" w:hint="eastAsia"/>
          <w:b/>
          <w:bCs/>
          <w:kern w:val="2"/>
          <w:sz w:val="32"/>
          <w:szCs w:val="32"/>
        </w:rPr>
        <w:t>智能化系统运行效能未充分释放</w:t>
      </w:r>
      <w:r>
        <w:rPr>
          <w:rFonts w:ascii="仿宋_GB2312" w:eastAsia="仿宋_GB2312" w:hAnsi="仿宋_GB2312" w:cs="仿宋_GB2312" w:hint="eastAsia"/>
          <w:kern w:val="2"/>
          <w:sz w:val="32"/>
          <w:szCs w:val="32"/>
        </w:rPr>
        <w:t>等实际问题，启动辅助监察AI智能体平台建设。</w:t>
      </w:r>
    </w:p>
    <w:p w14:paraId="646EFDDA"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平台建设以政策刚性要求为核心遵循，以数据融合赋能精准监管为核心方向，坚持统筹规划、分步实施、数据驱动、务实管用的原则，构建两级部署、多源融合、闭环管控的智能监察体系。通过整合煤矿存量智能化系统数据，叠加人工智能分析能力，推动</w:t>
      </w:r>
      <w:r>
        <w:rPr>
          <w:rFonts w:ascii="仿宋_GB2312" w:eastAsia="仿宋_GB2312" w:hAnsi="仿宋_GB2312" w:cs="仿宋_GB2312" w:hint="eastAsia"/>
          <w:b/>
          <w:bCs/>
          <w:kern w:val="2"/>
          <w:sz w:val="32"/>
          <w:szCs w:val="32"/>
        </w:rPr>
        <w:t>安全监管模式</w:t>
      </w:r>
      <w:r>
        <w:rPr>
          <w:rFonts w:ascii="仿宋_GB2312" w:eastAsia="仿宋_GB2312" w:hAnsi="仿宋_GB2312" w:cs="仿宋_GB2312" w:hint="eastAsia"/>
          <w:kern w:val="2"/>
          <w:sz w:val="32"/>
          <w:szCs w:val="32"/>
        </w:rPr>
        <w:t>从</w:t>
      </w:r>
      <w:r>
        <w:rPr>
          <w:rFonts w:ascii="仿宋_GB2312" w:eastAsia="仿宋_GB2312" w:hAnsi="仿宋_GB2312" w:cs="仿宋_GB2312" w:hint="eastAsia"/>
          <w:b/>
          <w:bCs/>
          <w:kern w:val="2"/>
          <w:sz w:val="32"/>
          <w:szCs w:val="32"/>
        </w:rPr>
        <w:t>阶段性现场抽查</w:t>
      </w:r>
      <w:r>
        <w:rPr>
          <w:rFonts w:ascii="仿宋_GB2312" w:eastAsia="仿宋_GB2312" w:hAnsi="仿宋_GB2312" w:cs="仿宋_GB2312" w:hint="eastAsia"/>
          <w:kern w:val="2"/>
          <w:sz w:val="32"/>
          <w:szCs w:val="32"/>
        </w:rPr>
        <w:t>向</w:t>
      </w:r>
      <w:r>
        <w:rPr>
          <w:rFonts w:ascii="仿宋_GB2312" w:eastAsia="仿宋_GB2312" w:hAnsi="仿宋_GB2312" w:cs="仿宋_GB2312" w:hint="eastAsia"/>
          <w:b/>
          <w:bCs/>
          <w:kern w:val="2"/>
          <w:sz w:val="32"/>
          <w:szCs w:val="32"/>
        </w:rPr>
        <w:t>全时段自动监察</w:t>
      </w:r>
      <w:r>
        <w:rPr>
          <w:rFonts w:ascii="仿宋_GB2312" w:eastAsia="仿宋_GB2312" w:hAnsi="仿宋_GB2312" w:cs="仿宋_GB2312" w:hint="eastAsia"/>
          <w:kern w:val="2"/>
          <w:sz w:val="32"/>
          <w:szCs w:val="32"/>
        </w:rPr>
        <w:t>转变，从</w:t>
      </w:r>
      <w:r>
        <w:rPr>
          <w:rFonts w:ascii="仿宋_GB2312" w:eastAsia="仿宋_GB2312" w:hAnsi="仿宋_GB2312" w:cs="仿宋_GB2312" w:hint="eastAsia"/>
          <w:b/>
          <w:bCs/>
          <w:kern w:val="2"/>
          <w:sz w:val="32"/>
          <w:szCs w:val="32"/>
        </w:rPr>
        <w:t>单一系统核查</w:t>
      </w:r>
      <w:r>
        <w:rPr>
          <w:rFonts w:ascii="仿宋_GB2312" w:eastAsia="仿宋_GB2312" w:hAnsi="仿宋_GB2312" w:cs="仿宋_GB2312" w:hint="eastAsia"/>
          <w:kern w:val="2"/>
          <w:sz w:val="32"/>
          <w:szCs w:val="32"/>
        </w:rPr>
        <w:t>向</w:t>
      </w:r>
      <w:r>
        <w:rPr>
          <w:rFonts w:ascii="仿宋_GB2312" w:eastAsia="仿宋_GB2312" w:hAnsi="仿宋_GB2312" w:cs="仿宋_GB2312" w:hint="eastAsia"/>
          <w:b/>
          <w:bCs/>
          <w:kern w:val="2"/>
          <w:sz w:val="32"/>
          <w:szCs w:val="32"/>
        </w:rPr>
        <w:t>多维度交叉验证</w:t>
      </w:r>
      <w:r>
        <w:rPr>
          <w:rFonts w:ascii="仿宋_GB2312" w:eastAsia="仿宋_GB2312" w:hAnsi="仿宋_GB2312" w:cs="仿宋_GB2312" w:hint="eastAsia"/>
          <w:kern w:val="2"/>
          <w:sz w:val="32"/>
          <w:szCs w:val="32"/>
        </w:rPr>
        <w:t>转变，从</w:t>
      </w:r>
      <w:r>
        <w:rPr>
          <w:rFonts w:ascii="仿宋_GB2312" w:eastAsia="仿宋_GB2312" w:hAnsi="仿宋_GB2312" w:cs="仿宋_GB2312" w:hint="eastAsia"/>
          <w:b/>
          <w:bCs/>
          <w:kern w:val="2"/>
          <w:sz w:val="32"/>
          <w:szCs w:val="32"/>
        </w:rPr>
        <w:t>事后追责处置</w:t>
      </w:r>
      <w:r>
        <w:rPr>
          <w:rFonts w:ascii="仿宋_GB2312" w:eastAsia="仿宋_GB2312" w:hAnsi="仿宋_GB2312" w:cs="仿宋_GB2312" w:hint="eastAsia"/>
          <w:kern w:val="2"/>
          <w:sz w:val="32"/>
          <w:szCs w:val="32"/>
        </w:rPr>
        <w:t>向</w:t>
      </w:r>
      <w:r>
        <w:rPr>
          <w:rFonts w:ascii="仿宋_GB2312" w:eastAsia="仿宋_GB2312" w:hAnsi="仿宋_GB2312" w:cs="仿宋_GB2312" w:hint="eastAsia"/>
          <w:b/>
          <w:bCs/>
          <w:kern w:val="2"/>
          <w:sz w:val="32"/>
          <w:szCs w:val="32"/>
        </w:rPr>
        <w:t>事前风险预判</w:t>
      </w:r>
      <w:r>
        <w:rPr>
          <w:rFonts w:ascii="仿宋_GB2312" w:eastAsia="仿宋_GB2312" w:hAnsi="仿宋_GB2312" w:cs="仿宋_GB2312" w:hint="eastAsia"/>
          <w:kern w:val="2"/>
          <w:sz w:val="32"/>
          <w:szCs w:val="32"/>
        </w:rPr>
        <w:t>转变，助力煤矿夯实本质安全基础，保障各项监管要求落地见效。</w:t>
      </w:r>
    </w:p>
    <w:p w14:paraId="110D8557" w14:textId="77777777" w:rsidR="009C3AA5" w:rsidRDefault="00000000">
      <w:pPr>
        <w:adjustRightInd w:val="0"/>
        <w:snapToGrid w:val="0"/>
        <w:spacing w:line="480" w:lineRule="exact"/>
        <w:ind w:firstLineChars="200" w:firstLine="640"/>
        <w:outlineLvl w:val="0"/>
        <w:rPr>
          <w:rFonts w:ascii="黑体" w:eastAsia="黑体" w:hAnsi="黑体" w:cs="黑体" w:hint="eastAsia"/>
          <w:kern w:val="2"/>
          <w:sz w:val="32"/>
          <w:szCs w:val="32"/>
        </w:rPr>
      </w:pPr>
      <w:bookmarkStart w:id="1" w:name="heading_1"/>
      <w:r>
        <w:rPr>
          <w:rFonts w:ascii="黑体" w:eastAsia="黑体" w:hAnsi="黑体" w:cs="黑体" w:hint="eastAsia"/>
          <w:kern w:val="2"/>
          <w:sz w:val="32"/>
          <w:szCs w:val="32"/>
        </w:rPr>
        <w:t>二、</w:t>
      </w:r>
      <w:bookmarkEnd w:id="1"/>
      <w:r>
        <w:rPr>
          <w:rFonts w:ascii="黑体" w:eastAsia="黑体" w:hAnsi="黑体" w:cs="黑体" w:hint="eastAsia"/>
          <w:kern w:val="2"/>
          <w:sz w:val="32"/>
          <w:szCs w:val="32"/>
        </w:rPr>
        <w:t>目标场景</w:t>
      </w:r>
    </w:p>
    <w:p w14:paraId="4EC118B8"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平台聚焦政策明确的两类核心监察方向，配套常规作业联动监察能力，形成覆盖人员、生产、作业、设备的完整监察业务体系。所有业务模块均以统一数据标准为基础，以多源交叉分析为核心方法，最终指向明确的违法违规行为治理目标。</w:t>
      </w:r>
    </w:p>
    <w:p w14:paraId="60DE3AEF"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2" w:name="heading_2"/>
      <w:r>
        <w:rPr>
          <w:rFonts w:ascii="楷体_GB2312" w:eastAsia="楷体_GB2312" w:hAnsi="楷体_GB2312" w:cs="楷体_GB2312" w:hint="eastAsia"/>
          <w:kern w:val="2"/>
          <w:sz w:val="32"/>
          <w:szCs w:val="32"/>
        </w:rPr>
        <w:t>（一）入井人员精准管控</w:t>
      </w:r>
      <w:bookmarkEnd w:id="2"/>
    </w:p>
    <w:p w14:paraId="4887D8D6"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本模块围绕入井人员专项整治要求建设，重点解决无卡入井、人卡不符、隐瞒入井人数等突出问题，实现入井全流程精准管控。</w:t>
      </w:r>
    </w:p>
    <w:p w14:paraId="1E9666CE"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lastRenderedPageBreak/>
        <w:t>1.建设统一数据基准。</w:t>
      </w:r>
      <w:r>
        <w:rPr>
          <w:rFonts w:ascii="仿宋_GB2312" w:eastAsia="仿宋_GB2312" w:hAnsi="仿宋_GB2312" w:cs="仿宋_GB2312" w:hint="eastAsia"/>
          <w:kern w:val="2"/>
          <w:sz w:val="32"/>
          <w:szCs w:val="32"/>
        </w:rPr>
        <w:t>建立人员身份主键、定位数据时序、入井记录字段、区域定员阈值四类标准，统一跨系统比对的统计口径与质量校验规则，解决不同系统身份标识不一致、数据时序错位等比对基础问题。</w:t>
      </w:r>
    </w:p>
    <w:p w14:paraId="0AF2B73E"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2.建设多源融合校验能力。</w:t>
      </w:r>
      <w:r>
        <w:rPr>
          <w:rFonts w:ascii="仿宋_GB2312" w:eastAsia="仿宋_GB2312" w:hAnsi="仿宋_GB2312" w:cs="仿宋_GB2312" w:hint="eastAsia"/>
          <w:kern w:val="2"/>
          <w:sz w:val="32"/>
          <w:szCs w:val="32"/>
        </w:rPr>
        <w:t>整合人员定位、井口核验、工业视频三类数据，开展四重交叉验证。</w:t>
      </w:r>
    </w:p>
    <w:tbl>
      <w:tblPr>
        <w:tblpPr w:leftFromText="180" w:rightFromText="180" w:vertAnchor="text" w:horzAnchor="page" w:tblpXSpec="center" w:tblpY="358"/>
        <w:tblOverlap w:val="never"/>
        <w:tblW w:w="8521" w:type="dxa"/>
        <w:jc w:val="center"/>
        <w:tblLook w:val="04A0" w:firstRow="1" w:lastRow="0" w:firstColumn="1" w:lastColumn="0" w:noHBand="0" w:noVBand="1"/>
      </w:tblPr>
      <w:tblGrid>
        <w:gridCol w:w="1276"/>
        <w:gridCol w:w="1696"/>
        <w:gridCol w:w="5549"/>
      </w:tblGrid>
      <w:tr w:rsidR="009C3AA5" w14:paraId="4D2ACEEC" w14:textId="77777777">
        <w:trPr>
          <w:trHeight w:val="572"/>
          <w:tblHeader/>
          <w:jc w:val="center"/>
        </w:trPr>
        <w:tc>
          <w:tcPr>
            <w:tcW w:w="1276" w:type="dxa"/>
            <w:tcBorders>
              <w:top w:val="single" w:sz="4" w:space="0" w:color="000000"/>
              <w:left w:val="single" w:sz="4" w:space="0" w:color="000000"/>
              <w:bottom w:val="single" w:sz="4" w:space="0" w:color="000000"/>
              <w:right w:val="single" w:sz="4" w:space="0" w:color="000000"/>
            </w:tcBorders>
            <w:noWrap/>
            <w:vAlign w:val="center"/>
          </w:tcPr>
          <w:p w14:paraId="1C6C872A" w14:textId="77777777" w:rsidR="009C3AA5" w:rsidRDefault="00000000">
            <w:pPr>
              <w:widowControl/>
              <w:snapToGrid w:val="0"/>
              <w:jc w:val="center"/>
              <w:textAlignment w:val="center"/>
              <w:rPr>
                <w:rFonts w:ascii="黑体" w:eastAsia="黑体" w:hAnsi="黑体" w:cs="黑体" w:hint="eastAsia"/>
                <w:bCs/>
                <w:color w:val="000000"/>
                <w:szCs w:val="21"/>
              </w:rPr>
            </w:pPr>
            <w:r>
              <w:rPr>
                <w:rFonts w:ascii="黑体" w:eastAsia="黑体" w:hAnsi="黑体" w:cs="黑体" w:hint="eastAsia"/>
                <w:bCs/>
                <w:color w:val="000000"/>
                <w:szCs w:val="21"/>
                <w:lang w:bidi="ar"/>
              </w:rPr>
              <w:t>基准数据</w:t>
            </w:r>
          </w:p>
        </w:tc>
        <w:tc>
          <w:tcPr>
            <w:tcW w:w="1696" w:type="dxa"/>
            <w:tcBorders>
              <w:top w:val="single" w:sz="4" w:space="0" w:color="000000"/>
              <w:left w:val="single" w:sz="4" w:space="0" w:color="000000"/>
              <w:bottom w:val="single" w:sz="4" w:space="0" w:color="000000"/>
              <w:right w:val="single" w:sz="4" w:space="0" w:color="000000"/>
            </w:tcBorders>
            <w:noWrap/>
            <w:vAlign w:val="center"/>
          </w:tcPr>
          <w:p w14:paraId="0A8A0E3C" w14:textId="77777777" w:rsidR="009C3AA5" w:rsidRDefault="00000000">
            <w:pPr>
              <w:widowControl/>
              <w:snapToGrid w:val="0"/>
              <w:jc w:val="center"/>
              <w:textAlignment w:val="center"/>
              <w:rPr>
                <w:rFonts w:ascii="黑体" w:eastAsia="黑体" w:hAnsi="黑体" w:cs="黑体" w:hint="eastAsia"/>
                <w:bCs/>
                <w:color w:val="000000"/>
                <w:szCs w:val="21"/>
              </w:rPr>
            </w:pPr>
            <w:r>
              <w:rPr>
                <w:rFonts w:ascii="黑体" w:eastAsia="黑体" w:hAnsi="黑体" w:cs="黑体" w:hint="eastAsia"/>
                <w:bCs/>
                <w:color w:val="000000"/>
                <w:szCs w:val="21"/>
                <w:lang w:bidi="ar"/>
              </w:rPr>
              <w:t>对照数据</w:t>
            </w:r>
          </w:p>
        </w:tc>
        <w:tc>
          <w:tcPr>
            <w:tcW w:w="5549" w:type="dxa"/>
            <w:tcBorders>
              <w:top w:val="single" w:sz="4" w:space="0" w:color="000000"/>
              <w:left w:val="single" w:sz="4" w:space="0" w:color="000000"/>
              <w:bottom w:val="single" w:sz="4" w:space="0" w:color="000000"/>
              <w:right w:val="single" w:sz="4" w:space="0" w:color="000000"/>
            </w:tcBorders>
            <w:noWrap/>
            <w:vAlign w:val="center"/>
          </w:tcPr>
          <w:p w14:paraId="6D50BB35" w14:textId="77777777" w:rsidR="009C3AA5" w:rsidRDefault="00000000">
            <w:pPr>
              <w:widowControl/>
              <w:snapToGrid w:val="0"/>
              <w:jc w:val="center"/>
              <w:textAlignment w:val="center"/>
              <w:rPr>
                <w:rFonts w:ascii="黑体" w:eastAsia="黑体" w:hAnsi="黑体" w:cs="黑体" w:hint="eastAsia"/>
                <w:bCs/>
                <w:color w:val="000000"/>
                <w:szCs w:val="21"/>
              </w:rPr>
            </w:pPr>
            <w:r>
              <w:rPr>
                <w:rFonts w:ascii="黑体" w:eastAsia="黑体" w:hAnsi="黑体" w:cs="黑体" w:hint="eastAsia"/>
                <w:bCs/>
                <w:color w:val="000000"/>
                <w:szCs w:val="21"/>
                <w:lang w:bidi="ar"/>
              </w:rPr>
              <w:t>校验结果</w:t>
            </w:r>
          </w:p>
        </w:tc>
      </w:tr>
      <w:tr w:rsidR="009C3AA5" w14:paraId="160C1514" w14:textId="77777777">
        <w:trPr>
          <w:trHeight w:val="572"/>
          <w:jc w:val="center"/>
        </w:trPr>
        <w:tc>
          <w:tcPr>
            <w:tcW w:w="1276" w:type="dxa"/>
            <w:tcBorders>
              <w:top w:val="single" w:sz="4" w:space="0" w:color="000000"/>
              <w:left w:val="single" w:sz="4" w:space="0" w:color="000000"/>
              <w:bottom w:val="single" w:sz="4" w:space="0" w:color="000000"/>
              <w:right w:val="single" w:sz="4" w:space="0" w:color="000000"/>
            </w:tcBorders>
            <w:noWrap/>
            <w:vAlign w:val="center"/>
          </w:tcPr>
          <w:p w14:paraId="7E511882" w14:textId="77777777" w:rsidR="009C3AA5" w:rsidRDefault="00000000">
            <w:pPr>
              <w:widowControl/>
              <w:snapToGrid w:val="0"/>
              <w:jc w:val="center"/>
              <w:textAlignment w:val="center"/>
              <w:rPr>
                <w:rFonts w:ascii="宋体" w:hAnsi="宋体" w:cs="宋体" w:hint="eastAsia"/>
                <w:color w:val="000000"/>
                <w:szCs w:val="21"/>
              </w:rPr>
            </w:pPr>
            <w:proofErr w:type="gramStart"/>
            <w:r>
              <w:rPr>
                <w:rFonts w:ascii="宋体" w:hAnsi="宋体" w:cs="宋体" w:hint="eastAsia"/>
                <w:color w:val="000000"/>
                <w:szCs w:val="21"/>
                <w:lang w:bidi="ar"/>
              </w:rPr>
              <w:t>用工台</w:t>
            </w:r>
            <w:proofErr w:type="gramEnd"/>
            <w:r>
              <w:rPr>
                <w:rFonts w:ascii="宋体" w:hAnsi="宋体" w:cs="宋体" w:hint="eastAsia"/>
                <w:color w:val="000000"/>
                <w:szCs w:val="21"/>
                <w:lang w:bidi="ar"/>
              </w:rPr>
              <w:t>账</w:t>
            </w:r>
          </w:p>
        </w:tc>
        <w:tc>
          <w:tcPr>
            <w:tcW w:w="1696" w:type="dxa"/>
            <w:tcBorders>
              <w:top w:val="single" w:sz="4" w:space="0" w:color="000000"/>
              <w:left w:val="single" w:sz="4" w:space="0" w:color="000000"/>
              <w:bottom w:val="single" w:sz="4" w:space="0" w:color="000000"/>
              <w:right w:val="single" w:sz="4" w:space="0" w:color="000000"/>
            </w:tcBorders>
            <w:noWrap/>
            <w:vAlign w:val="center"/>
          </w:tcPr>
          <w:p w14:paraId="08263F32" w14:textId="77777777" w:rsidR="009C3AA5" w:rsidRDefault="00000000">
            <w:pPr>
              <w:widowControl/>
              <w:snapToGrid w:val="0"/>
              <w:jc w:val="center"/>
              <w:textAlignment w:val="center"/>
              <w:rPr>
                <w:rFonts w:ascii="宋体" w:hAnsi="宋体" w:cs="宋体" w:hint="eastAsia"/>
                <w:color w:val="000000"/>
                <w:szCs w:val="21"/>
              </w:rPr>
            </w:pPr>
            <w:r>
              <w:rPr>
                <w:rFonts w:ascii="宋体" w:hAnsi="宋体" w:cs="宋体" w:hint="eastAsia"/>
                <w:color w:val="000000"/>
                <w:szCs w:val="21"/>
                <w:lang w:bidi="ar"/>
              </w:rPr>
              <w:t>定位在岗人数</w:t>
            </w:r>
          </w:p>
        </w:tc>
        <w:tc>
          <w:tcPr>
            <w:tcW w:w="5549" w:type="dxa"/>
            <w:tcBorders>
              <w:top w:val="single" w:sz="4" w:space="0" w:color="000000"/>
              <w:left w:val="single" w:sz="4" w:space="0" w:color="000000"/>
              <w:bottom w:val="single" w:sz="4" w:space="0" w:color="000000"/>
              <w:right w:val="single" w:sz="4" w:space="0" w:color="000000"/>
            </w:tcBorders>
            <w:noWrap/>
            <w:vAlign w:val="center"/>
          </w:tcPr>
          <w:p w14:paraId="3E532054" w14:textId="77777777" w:rsidR="009C3AA5" w:rsidRDefault="00000000">
            <w:pPr>
              <w:widowControl/>
              <w:snapToGrid w:val="0"/>
              <w:jc w:val="left"/>
              <w:textAlignment w:val="center"/>
              <w:rPr>
                <w:rFonts w:ascii="宋体" w:hAnsi="宋体" w:cs="宋体" w:hint="eastAsia"/>
                <w:color w:val="000000"/>
                <w:szCs w:val="21"/>
              </w:rPr>
            </w:pPr>
            <w:r>
              <w:rPr>
                <w:rFonts w:ascii="宋体" w:hAnsi="宋体" w:cs="宋体" w:hint="eastAsia"/>
                <w:color w:val="000000"/>
                <w:szCs w:val="21"/>
                <w:lang w:bidi="ar"/>
              </w:rPr>
              <w:t>核查入井人数真实性，识别隐瞒下井人数问题。</w:t>
            </w:r>
          </w:p>
        </w:tc>
      </w:tr>
      <w:tr w:rsidR="009C3AA5" w14:paraId="5D37463C" w14:textId="77777777">
        <w:trPr>
          <w:trHeight w:val="572"/>
          <w:jc w:val="center"/>
        </w:trPr>
        <w:tc>
          <w:tcPr>
            <w:tcW w:w="1276" w:type="dxa"/>
            <w:tcBorders>
              <w:top w:val="single" w:sz="4" w:space="0" w:color="000000"/>
              <w:left w:val="single" w:sz="4" w:space="0" w:color="000000"/>
              <w:bottom w:val="single" w:sz="4" w:space="0" w:color="000000"/>
              <w:right w:val="single" w:sz="4" w:space="0" w:color="000000"/>
            </w:tcBorders>
            <w:noWrap/>
            <w:vAlign w:val="center"/>
          </w:tcPr>
          <w:p w14:paraId="68915C95" w14:textId="77777777" w:rsidR="009C3AA5" w:rsidRDefault="00000000">
            <w:pPr>
              <w:widowControl/>
              <w:snapToGrid w:val="0"/>
              <w:jc w:val="center"/>
              <w:textAlignment w:val="center"/>
              <w:rPr>
                <w:rFonts w:ascii="宋体" w:hAnsi="宋体" w:cs="宋体" w:hint="eastAsia"/>
                <w:color w:val="000000"/>
                <w:szCs w:val="21"/>
              </w:rPr>
            </w:pPr>
            <w:r>
              <w:rPr>
                <w:rFonts w:ascii="宋体" w:hAnsi="宋体" w:cs="宋体" w:hint="eastAsia"/>
                <w:color w:val="000000"/>
                <w:szCs w:val="21"/>
                <w:lang w:bidi="ar"/>
              </w:rPr>
              <w:t>定位轨迹</w:t>
            </w:r>
          </w:p>
        </w:tc>
        <w:tc>
          <w:tcPr>
            <w:tcW w:w="1696" w:type="dxa"/>
            <w:tcBorders>
              <w:top w:val="single" w:sz="4" w:space="0" w:color="000000"/>
              <w:left w:val="single" w:sz="4" w:space="0" w:color="000000"/>
              <w:bottom w:val="single" w:sz="4" w:space="0" w:color="000000"/>
              <w:right w:val="single" w:sz="4" w:space="0" w:color="000000"/>
            </w:tcBorders>
            <w:noWrap/>
            <w:vAlign w:val="center"/>
          </w:tcPr>
          <w:p w14:paraId="2B99A270" w14:textId="77777777" w:rsidR="009C3AA5" w:rsidRDefault="00000000">
            <w:pPr>
              <w:widowControl/>
              <w:snapToGrid w:val="0"/>
              <w:jc w:val="center"/>
              <w:textAlignment w:val="center"/>
              <w:rPr>
                <w:rFonts w:ascii="宋体" w:hAnsi="宋体" w:cs="宋体" w:hint="eastAsia"/>
                <w:color w:val="000000"/>
                <w:szCs w:val="21"/>
              </w:rPr>
            </w:pPr>
            <w:r>
              <w:rPr>
                <w:rFonts w:ascii="宋体" w:hAnsi="宋体" w:cs="宋体" w:hint="eastAsia"/>
                <w:color w:val="000000"/>
                <w:szCs w:val="21"/>
                <w:lang w:bidi="ar"/>
              </w:rPr>
              <w:t>人脸识别结果</w:t>
            </w:r>
          </w:p>
        </w:tc>
        <w:tc>
          <w:tcPr>
            <w:tcW w:w="5549" w:type="dxa"/>
            <w:tcBorders>
              <w:top w:val="single" w:sz="4" w:space="0" w:color="000000"/>
              <w:left w:val="single" w:sz="4" w:space="0" w:color="000000"/>
              <w:bottom w:val="single" w:sz="4" w:space="0" w:color="000000"/>
              <w:right w:val="single" w:sz="4" w:space="0" w:color="000000"/>
            </w:tcBorders>
            <w:noWrap/>
            <w:vAlign w:val="center"/>
          </w:tcPr>
          <w:p w14:paraId="3FF96227" w14:textId="77777777" w:rsidR="009C3AA5" w:rsidRDefault="00000000">
            <w:pPr>
              <w:widowControl/>
              <w:snapToGrid w:val="0"/>
              <w:jc w:val="left"/>
              <w:textAlignment w:val="center"/>
              <w:rPr>
                <w:rFonts w:ascii="宋体" w:hAnsi="宋体" w:cs="宋体" w:hint="eastAsia"/>
                <w:color w:val="000000"/>
                <w:szCs w:val="21"/>
              </w:rPr>
            </w:pPr>
            <w:r>
              <w:rPr>
                <w:rFonts w:ascii="宋体" w:hAnsi="宋体" w:cs="宋体" w:hint="eastAsia"/>
                <w:color w:val="000000"/>
                <w:szCs w:val="21"/>
                <w:lang w:bidi="ar"/>
              </w:rPr>
              <w:t>验证人卡对应关系，识别无卡入井、人卡分离、一人多卡问题。</w:t>
            </w:r>
          </w:p>
        </w:tc>
      </w:tr>
      <w:tr w:rsidR="009C3AA5" w14:paraId="2CED62FF" w14:textId="77777777">
        <w:trPr>
          <w:trHeight w:val="572"/>
          <w:jc w:val="center"/>
        </w:trPr>
        <w:tc>
          <w:tcPr>
            <w:tcW w:w="1276" w:type="dxa"/>
            <w:tcBorders>
              <w:top w:val="single" w:sz="4" w:space="0" w:color="000000"/>
              <w:left w:val="single" w:sz="4" w:space="0" w:color="000000"/>
              <w:bottom w:val="single" w:sz="4" w:space="0" w:color="000000"/>
              <w:right w:val="single" w:sz="4" w:space="0" w:color="000000"/>
            </w:tcBorders>
            <w:noWrap/>
            <w:vAlign w:val="center"/>
          </w:tcPr>
          <w:p w14:paraId="2C8E645C" w14:textId="77777777" w:rsidR="009C3AA5" w:rsidRDefault="00000000">
            <w:pPr>
              <w:widowControl/>
              <w:snapToGrid w:val="0"/>
              <w:jc w:val="center"/>
              <w:textAlignment w:val="center"/>
              <w:rPr>
                <w:rFonts w:ascii="宋体" w:hAnsi="宋体" w:cs="宋体" w:hint="eastAsia"/>
                <w:color w:val="000000"/>
                <w:szCs w:val="21"/>
              </w:rPr>
            </w:pPr>
            <w:r>
              <w:rPr>
                <w:rFonts w:ascii="宋体" w:hAnsi="宋体" w:cs="宋体" w:hint="eastAsia"/>
                <w:color w:val="000000"/>
                <w:szCs w:val="21"/>
                <w:lang w:bidi="ar"/>
              </w:rPr>
              <w:t>实时位置</w:t>
            </w:r>
          </w:p>
        </w:tc>
        <w:tc>
          <w:tcPr>
            <w:tcW w:w="1696" w:type="dxa"/>
            <w:tcBorders>
              <w:top w:val="single" w:sz="4" w:space="0" w:color="000000"/>
              <w:left w:val="single" w:sz="4" w:space="0" w:color="000000"/>
              <w:bottom w:val="single" w:sz="4" w:space="0" w:color="000000"/>
              <w:right w:val="single" w:sz="4" w:space="0" w:color="000000"/>
            </w:tcBorders>
            <w:noWrap/>
            <w:vAlign w:val="center"/>
          </w:tcPr>
          <w:p w14:paraId="6DACDADC" w14:textId="77777777" w:rsidR="009C3AA5" w:rsidRDefault="00000000">
            <w:pPr>
              <w:widowControl/>
              <w:snapToGrid w:val="0"/>
              <w:jc w:val="center"/>
              <w:textAlignment w:val="center"/>
              <w:rPr>
                <w:rFonts w:ascii="宋体" w:hAnsi="宋体" w:cs="宋体" w:hint="eastAsia"/>
                <w:color w:val="000000"/>
                <w:szCs w:val="21"/>
              </w:rPr>
            </w:pPr>
            <w:r>
              <w:rPr>
                <w:rFonts w:ascii="宋体" w:hAnsi="宋体" w:cs="宋体" w:hint="eastAsia"/>
                <w:color w:val="000000"/>
                <w:szCs w:val="21"/>
                <w:lang w:bidi="ar"/>
              </w:rPr>
              <w:t>区域定员规则</w:t>
            </w:r>
          </w:p>
        </w:tc>
        <w:tc>
          <w:tcPr>
            <w:tcW w:w="5549" w:type="dxa"/>
            <w:tcBorders>
              <w:top w:val="single" w:sz="4" w:space="0" w:color="000000"/>
              <w:left w:val="single" w:sz="4" w:space="0" w:color="000000"/>
              <w:bottom w:val="single" w:sz="4" w:space="0" w:color="000000"/>
              <w:right w:val="single" w:sz="4" w:space="0" w:color="000000"/>
            </w:tcBorders>
            <w:noWrap/>
            <w:vAlign w:val="center"/>
          </w:tcPr>
          <w:p w14:paraId="1B552807" w14:textId="77777777" w:rsidR="009C3AA5" w:rsidRDefault="00000000">
            <w:pPr>
              <w:widowControl/>
              <w:snapToGrid w:val="0"/>
              <w:jc w:val="left"/>
              <w:textAlignment w:val="center"/>
              <w:rPr>
                <w:rFonts w:ascii="宋体" w:hAnsi="宋体" w:cs="宋体" w:hint="eastAsia"/>
                <w:color w:val="000000"/>
                <w:szCs w:val="21"/>
              </w:rPr>
            </w:pPr>
            <w:r>
              <w:rPr>
                <w:rFonts w:ascii="宋体" w:hAnsi="宋体" w:cs="宋体" w:hint="eastAsia"/>
                <w:color w:val="000000"/>
                <w:szCs w:val="21"/>
                <w:lang w:bidi="ar"/>
              </w:rPr>
              <w:t>识别超定员作业问题。</w:t>
            </w:r>
          </w:p>
        </w:tc>
      </w:tr>
      <w:tr w:rsidR="009C3AA5" w14:paraId="1354FA9F" w14:textId="77777777">
        <w:trPr>
          <w:trHeight w:val="572"/>
          <w:jc w:val="center"/>
        </w:trPr>
        <w:tc>
          <w:tcPr>
            <w:tcW w:w="1276" w:type="dxa"/>
            <w:tcBorders>
              <w:top w:val="single" w:sz="4" w:space="0" w:color="000000"/>
              <w:left w:val="single" w:sz="4" w:space="0" w:color="000000"/>
              <w:bottom w:val="single" w:sz="4" w:space="0" w:color="000000"/>
              <w:right w:val="single" w:sz="4" w:space="0" w:color="000000"/>
            </w:tcBorders>
            <w:noWrap/>
            <w:vAlign w:val="center"/>
          </w:tcPr>
          <w:p w14:paraId="29FB8AEF" w14:textId="77777777" w:rsidR="009C3AA5" w:rsidRDefault="00000000">
            <w:pPr>
              <w:widowControl/>
              <w:snapToGrid w:val="0"/>
              <w:jc w:val="center"/>
              <w:textAlignment w:val="center"/>
              <w:rPr>
                <w:rFonts w:ascii="宋体" w:hAnsi="宋体" w:cs="宋体" w:hint="eastAsia"/>
                <w:color w:val="000000"/>
                <w:szCs w:val="21"/>
              </w:rPr>
            </w:pPr>
            <w:r>
              <w:rPr>
                <w:rFonts w:ascii="宋体" w:hAnsi="宋体" w:cs="宋体" w:hint="eastAsia"/>
                <w:color w:val="000000"/>
                <w:szCs w:val="21"/>
                <w:lang w:bidi="ar"/>
              </w:rPr>
              <w:t>人员轨迹</w:t>
            </w:r>
          </w:p>
        </w:tc>
        <w:tc>
          <w:tcPr>
            <w:tcW w:w="1696" w:type="dxa"/>
            <w:tcBorders>
              <w:top w:val="single" w:sz="4" w:space="0" w:color="000000"/>
              <w:left w:val="single" w:sz="4" w:space="0" w:color="000000"/>
              <w:bottom w:val="single" w:sz="4" w:space="0" w:color="000000"/>
              <w:right w:val="single" w:sz="4" w:space="0" w:color="000000"/>
            </w:tcBorders>
            <w:noWrap/>
            <w:vAlign w:val="center"/>
          </w:tcPr>
          <w:p w14:paraId="320DB271" w14:textId="77777777" w:rsidR="009C3AA5" w:rsidRDefault="00000000">
            <w:pPr>
              <w:widowControl/>
              <w:snapToGrid w:val="0"/>
              <w:jc w:val="center"/>
              <w:textAlignment w:val="center"/>
              <w:rPr>
                <w:rFonts w:ascii="宋体" w:hAnsi="宋体" w:cs="宋体" w:hint="eastAsia"/>
                <w:color w:val="000000"/>
                <w:szCs w:val="21"/>
              </w:rPr>
            </w:pPr>
            <w:r>
              <w:rPr>
                <w:rFonts w:ascii="宋体" w:hAnsi="宋体" w:cs="宋体" w:hint="eastAsia"/>
                <w:color w:val="000000"/>
                <w:szCs w:val="21"/>
                <w:lang w:bidi="ar"/>
              </w:rPr>
              <w:t>禁入区域配置</w:t>
            </w:r>
          </w:p>
        </w:tc>
        <w:tc>
          <w:tcPr>
            <w:tcW w:w="5549" w:type="dxa"/>
            <w:tcBorders>
              <w:top w:val="single" w:sz="4" w:space="0" w:color="000000"/>
              <w:left w:val="single" w:sz="4" w:space="0" w:color="000000"/>
              <w:bottom w:val="single" w:sz="4" w:space="0" w:color="000000"/>
              <w:right w:val="single" w:sz="4" w:space="0" w:color="000000"/>
            </w:tcBorders>
            <w:noWrap/>
            <w:vAlign w:val="center"/>
          </w:tcPr>
          <w:p w14:paraId="528354B1" w14:textId="77777777" w:rsidR="009C3AA5" w:rsidRDefault="00000000">
            <w:pPr>
              <w:widowControl/>
              <w:snapToGrid w:val="0"/>
              <w:jc w:val="left"/>
              <w:textAlignment w:val="center"/>
              <w:rPr>
                <w:rFonts w:ascii="宋体" w:hAnsi="宋体" w:cs="宋体" w:hint="eastAsia"/>
                <w:color w:val="000000"/>
                <w:szCs w:val="21"/>
              </w:rPr>
            </w:pPr>
            <w:r>
              <w:rPr>
                <w:rFonts w:ascii="宋体" w:hAnsi="宋体" w:cs="宋体" w:hint="eastAsia"/>
                <w:color w:val="000000"/>
                <w:szCs w:val="21"/>
                <w:lang w:bidi="ar"/>
              </w:rPr>
              <w:t>识别违规进入危险区域问题。</w:t>
            </w:r>
          </w:p>
        </w:tc>
      </w:tr>
    </w:tbl>
    <w:p w14:paraId="3E1F63F4"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3.明确治理输出目标。</w:t>
      </w:r>
      <w:r>
        <w:rPr>
          <w:rFonts w:ascii="仿宋_GB2312" w:eastAsia="仿宋_GB2312" w:hAnsi="仿宋_GB2312" w:cs="仿宋_GB2312" w:hint="eastAsia"/>
          <w:kern w:val="2"/>
          <w:sz w:val="32"/>
          <w:szCs w:val="32"/>
        </w:rPr>
        <w:t>模块输出实时分级告警、每日人员合</w:t>
      </w:r>
      <w:proofErr w:type="gramStart"/>
      <w:r>
        <w:rPr>
          <w:rFonts w:ascii="仿宋_GB2312" w:eastAsia="仿宋_GB2312" w:hAnsi="仿宋_GB2312" w:cs="仿宋_GB2312" w:hint="eastAsia"/>
          <w:kern w:val="2"/>
          <w:sz w:val="32"/>
          <w:szCs w:val="32"/>
        </w:rPr>
        <w:t>规</w:t>
      </w:r>
      <w:proofErr w:type="gramEnd"/>
      <w:r>
        <w:rPr>
          <w:rFonts w:ascii="仿宋_GB2312" w:eastAsia="仿宋_GB2312" w:hAnsi="仿宋_GB2312" w:cs="仿宋_GB2312" w:hint="eastAsia"/>
          <w:kern w:val="2"/>
          <w:sz w:val="32"/>
          <w:szCs w:val="32"/>
        </w:rPr>
        <w:t>台账、区域人员风险分布三类成果，所有违规记录自动留存佐证材料，支持事件回溯与责任倒查，可精准遏制各类人员</w:t>
      </w:r>
      <w:proofErr w:type="gramStart"/>
      <w:r>
        <w:rPr>
          <w:rFonts w:ascii="仿宋_GB2312" w:eastAsia="仿宋_GB2312" w:hAnsi="仿宋_GB2312" w:cs="仿宋_GB2312" w:hint="eastAsia"/>
          <w:kern w:val="2"/>
          <w:sz w:val="32"/>
          <w:szCs w:val="32"/>
        </w:rPr>
        <w:t>管控类违法</w:t>
      </w:r>
      <w:proofErr w:type="gramEnd"/>
      <w:r>
        <w:rPr>
          <w:rFonts w:ascii="仿宋_GB2312" w:eastAsia="仿宋_GB2312" w:hAnsi="仿宋_GB2312" w:cs="仿宋_GB2312" w:hint="eastAsia"/>
          <w:kern w:val="2"/>
          <w:sz w:val="32"/>
          <w:szCs w:val="32"/>
        </w:rPr>
        <w:t>违规行为，满足专项整治工作要求。</w:t>
      </w:r>
    </w:p>
    <w:p w14:paraId="554A5856"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3" w:name="heading_3"/>
      <w:r>
        <w:rPr>
          <w:rFonts w:ascii="楷体_GB2312" w:eastAsia="楷体_GB2312" w:hAnsi="楷体_GB2312" w:cs="楷体_GB2312" w:hint="eastAsia"/>
          <w:kern w:val="2"/>
          <w:sz w:val="32"/>
          <w:szCs w:val="32"/>
        </w:rPr>
        <w:t>（二）“十二量”数据智能分析</w:t>
      </w:r>
      <w:bookmarkEnd w:id="3"/>
    </w:p>
    <w:p w14:paraId="202BCD23"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本模块严格对</w:t>
      </w:r>
      <w:proofErr w:type="gramStart"/>
      <w:r>
        <w:rPr>
          <w:rFonts w:ascii="仿宋_GB2312" w:eastAsia="仿宋_GB2312" w:hAnsi="仿宋_GB2312" w:cs="仿宋_GB2312" w:hint="eastAsia"/>
          <w:kern w:val="2"/>
          <w:sz w:val="32"/>
          <w:szCs w:val="32"/>
        </w:rPr>
        <w:t>标文件</w:t>
      </w:r>
      <w:proofErr w:type="gramEnd"/>
      <w:r>
        <w:rPr>
          <w:rFonts w:ascii="仿宋_GB2312" w:eastAsia="仿宋_GB2312" w:hAnsi="仿宋_GB2312" w:cs="仿宋_GB2312" w:hint="eastAsia"/>
          <w:kern w:val="2"/>
          <w:sz w:val="32"/>
          <w:szCs w:val="32"/>
        </w:rPr>
        <w:t>明确的十二类核心数据建设，通过多维度刚性交叉比对，穿透识别隐蔽工作面、监控造假、超能力生产等深层次违法违规行为。</w:t>
      </w:r>
    </w:p>
    <w:p w14:paraId="4B696EC9"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1.建设统一数据标准体系。</w:t>
      </w:r>
      <w:r>
        <w:rPr>
          <w:rFonts w:ascii="仿宋_GB2312" w:eastAsia="仿宋_GB2312" w:hAnsi="仿宋_GB2312" w:cs="仿宋_GB2312" w:hint="eastAsia"/>
          <w:kern w:val="2"/>
          <w:sz w:val="32"/>
          <w:szCs w:val="32"/>
        </w:rPr>
        <w:t>明确用工、定位、运煤、出煤、动储、销售、纳税、用电、火工、用风、分风、涌水十二类数据的统计口径、时间粒度与计量单位，对应明确每类数据的责任部门与来源系统，配套三级数据质量校验规则，从源头保障比对数据可信可用。</w:t>
      </w:r>
    </w:p>
    <w:p w14:paraId="26CC0244"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2.明确数据接入路径。</w:t>
      </w:r>
      <w:r>
        <w:rPr>
          <w:rFonts w:ascii="仿宋_GB2312" w:eastAsia="仿宋_GB2312" w:hAnsi="仿宋_GB2312" w:cs="仿宋_GB2312" w:hint="eastAsia"/>
          <w:kern w:val="2"/>
          <w:sz w:val="32"/>
          <w:szCs w:val="32"/>
        </w:rPr>
        <w:t>具备标准化接口的业务系统，通过定时同步获取结构化数据，覆盖大部分生产监测类指标。有视频覆盖的生产环节，可通过视频识别结果对数据进行</w:t>
      </w:r>
      <w:r>
        <w:rPr>
          <w:rFonts w:ascii="仿宋_GB2312" w:eastAsia="仿宋_GB2312" w:hAnsi="仿宋_GB2312" w:cs="仿宋_GB2312" w:hint="eastAsia"/>
          <w:kern w:val="2"/>
          <w:sz w:val="32"/>
          <w:szCs w:val="32"/>
        </w:rPr>
        <w:lastRenderedPageBreak/>
        <w:t>补充校核。销售、纳税等</w:t>
      </w:r>
      <w:proofErr w:type="gramStart"/>
      <w:r>
        <w:rPr>
          <w:rFonts w:ascii="仿宋_GB2312" w:eastAsia="仿宋_GB2312" w:hAnsi="仿宋_GB2312" w:cs="仿宋_GB2312" w:hint="eastAsia"/>
          <w:kern w:val="2"/>
          <w:sz w:val="32"/>
          <w:szCs w:val="32"/>
        </w:rPr>
        <w:t>台账类指标</w:t>
      </w:r>
      <w:proofErr w:type="gramEnd"/>
      <w:r>
        <w:rPr>
          <w:rFonts w:ascii="仿宋_GB2312" w:eastAsia="仿宋_GB2312" w:hAnsi="仿宋_GB2312" w:cs="仿宋_GB2312" w:hint="eastAsia"/>
          <w:kern w:val="2"/>
          <w:sz w:val="32"/>
          <w:szCs w:val="32"/>
        </w:rPr>
        <w:t>，由对应责任部门按固定周期上传标准化数据。</w:t>
      </w:r>
    </w:p>
    <w:p w14:paraId="7B7FBE18"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3.建设分层比对分析能力。</w:t>
      </w:r>
      <w:r>
        <w:rPr>
          <w:rFonts w:ascii="仿宋_GB2312" w:eastAsia="仿宋_GB2312" w:hAnsi="仿宋_GB2312" w:cs="仿宋_GB2312" w:hint="eastAsia"/>
          <w:kern w:val="2"/>
          <w:sz w:val="32"/>
          <w:szCs w:val="32"/>
        </w:rPr>
        <w:t>按照由浅入深的逻辑搭建四层分析体系，逐步缩小异常范围，精准定位风险线索。</w:t>
      </w:r>
    </w:p>
    <w:tbl>
      <w:tblPr>
        <w:tblW w:w="8521" w:type="dxa"/>
        <w:tblLook w:val="04A0" w:firstRow="1" w:lastRow="0" w:firstColumn="1" w:lastColumn="0" w:noHBand="0" w:noVBand="1"/>
      </w:tblPr>
      <w:tblGrid>
        <w:gridCol w:w="663"/>
        <w:gridCol w:w="1768"/>
        <w:gridCol w:w="6090"/>
      </w:tblGrid>
      <w:tr w:rsidR="009C3AA5" w14:paraId="00923765" w14:textId="77777777">
        <w:trPr>
          <w:trHeight w:val="858"/>
        </w:trPr>
        <w:tc>
          <w:tcPr>
            <w:tcW w:w="0" w:type="auto"/>
            <w:tcBorders>
              <w:top w:val="single" w:sz="4" w:space="0" w:color="000000"/>
              <w:left w:val="single" w:sz="4" w:space="0" w:color="000000"/>
              <w:bottom w:val="single" w:sz="4" w:space="0" w:color="000000"/>
              <w:right w:val="single" w:sz="4" w:space="0" w:color="000000"/>
            </w:tcBorders>
            <w:noWrap/>
            <w:vAlign w:val="center"/>
          </w:tcPr>
          <w:p w14:paraId="6EACA54A" w14:textId="77777777" w:rsidR="009C3AA5" w:rsidRDefault="00000000">
            <w:pPr>
              <w:widowControl/>
              <w:snapToGrid w:val="0"/>
              <w:jc w:val="center"/>
              <w:textAlignment w:val="center"/>
              <w:rPr>
                <w:rFonts w:ascii="黑体" w:eastAsia="黑体" w:hAnsi="黑体" w:cs="黑体" w:hint="eastAsia"/>
                <w:bCs/>
                <w:color w:val="000000"/>
                <w:szCs w:val="21"/>
                <w:lang w:bidi="ar"/>
              </w:rPr>
            </w:pPr>
            <w:r>
              <w:rPr>
                <w:rFonts w:ascii="黑体" w:eastAsia="黑体" w:hAnsi="黑体" w:cs="黑体" w:hint="eastAsia"/>
                <w:bCs/>
                <w:color w:val="000000"/>
                <w:szCs w:val="21"/>
                <w:lang w:bidi="ar"/>
              </w:rPr>
              <w:t>层级</w:t>
            </w:r>
          </w:p>
        </w:tc>
        <w:tc>
          <w:tcPr>
            <w:tcW w:w="1768" w:type="dxa"/>
            <w:tcBorders>
              <w:top w:val="single" w:sz="4" w:space="0" w:color="000000"/>
              <w:left w:val="single" w:sz="4" w:space="0" w:color="000000"/>
              <w:bottom w:val="single" w:sz="4" w:space="0" w:color="000000"/>
              <w:right w:val="single" w:sz="4" w:space="0" w:color="000000"/>
            </w:tcBorders>
            <w:noWrap/>
            <w:vAlign w:val="center"/>
          </w:tcPr>
          <w:p w14:paraId="704DEA69" w14:textId="77777777" w:rsidR="009C3AA5" w:rsidRDefault="00000000">
            <w:pPr>
              <w:widowControl/>
              <w:snapToGrid w:val="0"/>
              <w:jc w:val="center"/>
              <w:textAlignment w:val="center"/>
              <w:rPr>
                <w:rFonts w:ascii="黑体" w:eastAsia="黑体" w:hAnsi="黑体" w:cs="黑体" w:hint="eastAsia"/>
                <w:bCs/>
                <w:color w:val="000000"/>
                <w:szCs w:val="21"/>
                <w:lang w:bidi="ar"/>
              </w:rPr>
            </w:pPr>
            <w:r>
              <w:rPr>
                <w:rFonts w:ascii="黑体" w:eastAsia="黑体" w:hAnsi="黑体" w:cs="黑体" w:hint="eastAsia"/>
                <w:bCs/>
                <w:color w:val="000000"/>
                <w:szCs w:val="21"/>
                <w:lang w:bidi="ar"/>
              </w:rPr>
              <w:t>分析方法</w:t>
            </w:r>
          </w:p>
        </w:tc>
        <w:tc>
          <w:tcPr>
            <w:tcW w:w="6090" w:type="dxa"/>
            <w:tcBorders>
              <w:top w:val="single" w:sz="4" w:space="0" w:color="000000"/>
              <w:left w:val="single" w:sz="4" w:space="0" w:color="000000"/>
              <w:bottom w:val="single" w:sz="4" w:space="0" w:color="000000"/>
              <w:right w:val="single" w:sz="4" w:space="0" w:color="000000"/>
            </w:tcBorders>
            <w:noWrap/>
            <w:vAlign w:val="center"/>
          </w:tcPr>
          <w:p w14:paraId="7826B8F3" w14:textId="77777777" w:rsidR="009C3AA5" w:rsidRDefault="00000000">
            <w:pPr>
              <w:widowControl/>
              <w:snapToGrid w:val="0"/>
              <w:jc w:val="center"/>
              <w:textAlignment w:val="center"/>
              <w:rPr>
                <w:rFonts w:ascii="黑体" w:eastAsia="黑体" w:hAnsi="黑体" w:cs="黑体" w:hint="eastAsia"/>
                <w:bCs/>
                <w:color w:val="000000"/>
                <w:szCs w:val="21"/>
                <w:lang w:bidi="ar"/>
              </w:rPr>
            </w:pPr>
            <w:r>
              <w:rPr>
                <w:rFonts w:ascii="黑体" w:eastAsia="黑体" w:hAnsi="黑体" w:cs="黑体" w:hint="eastAsia"/>
                <w:bCs/>
                <w:color w:val="000000"/>
                <w:szCs w:val="21"/>
                <w:lang w:bidi="ar"/>
              </w:rPr>
              <w:t>分析结果</w:t>
            </w:r>
          </w:p>
        </w:tc>
      </w:tr>
      <w:tr w:rsidR="009C3AA5" w14:paraId="3564EDDD" w14:textId="77777777">
        <w:trPr>
          <w:trHeight w:val="858"/>
        </w:trPr>
        <w:tc>
          <w:tcPr>
            <w:tcW w:w="0" w:type="auto"/>
            <w:tcBorders>
              <w:top w:val="single" w:sz="4" w:space="0" w:color="000000"/>
              <w:left w:val="single" w:sz="4" w:space="0" w:color="000000"/>
              <w:bottom w:val="single" w:sz="4" w:space="0" w:color="000000"/>
              <w:right w:val="single" w:sz="4" w:space="0" w:color="000000"/>
            </w:tcBorders>
            <w:noWrap/>
            <w:vAlign w:val="center"/>
          </w:tcPr>
          <w:p w14:paraId="0463CD93" w14:textId="77777777" w:rsidR="009C3AA5"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1</w:t>
            </w:r>
          </w:p>
        </w:tc>
        <w:tc>
          <w:tcPr>
            <w:tcW w:w="1768" w:type="dxa"/>
            <w:tcBorders>
              <w:top w:val="single" w:sz="4" w:space="0" w:color="000000"/>
              <w:left w:val="single" w:sz="4" w:space="0" w:color="000000"/>
              <w:bottom w:val="single" w:sz="4" w:space="0" w:color="000000"/>
              <w:right w:val="single" w:sz="4" w:space="0" w:color="000000"/>
            </w:tcBorders>
            <w:noWrap/>
            <w:vAlign w:val="center"/>
          </w:tcPr>
          <w:p w14:paraId="03D23681" w14:textId="77777777" w:rsidR="009C3AA5"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单量阈值校验</w:t>
            </w:r>
          </w:p>
        </w:tc>
        <w:tc>
          <w:tcPr>
            <w:tcW w:w="6090" w:type="dxa"/>
            <w:tcBorders>
              <w:top w:val="single" w:sz="4" w:space="0" w:color="000000"/>
              <w:left w:val="single" w:sz="4" w:space="0" w:color="000000"/>
              <w:bottom w:val="single" w:sz="4" w:space="0" w:color="000000"/>
              <w:right w:val="single" w:sz="4" w:space="0" w:color="000000"/>
            </w:tcBorders>
            <w:vAlign w:val="center"/>
          </w:tcPr>
          <w:p w14:paraId="3281B762" w14:textId="77777777" w:rsidR="009C3AA5"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对照矿井核定产能与监管标准设置合</w:t>
            </w:r>
            <w:proofErr w:type="gramStart"/>
            <w:r>
              <w:rPr>
                <w:rFonts w:ascii="宋体" w:hAnsi="宋体" w:cs="宋体" w:hint="eastAsia"/>
                <w:color w:val="000000"/>
                <w:szCs w:val="21"/>
                <w:lang w:bidi="ar"/>
              </w:rPr>
              <w:t>规</w:t>
            </w:r>
            <w:proofErr w:type="gramEnd"/>
            <w:r>
              <w:rPr>
                <w:rFonts w:ascii="宋体" w:hAnsi="宋体" w:cs="宋体" w:hint="eastAsia"/>
                <w:color w:val="000000"/>
                <w:szCs w:val="21"/>
                <w:lang w:bidi="ar"/>
              </w:rPr>
              <w:t>区间，识别</w:t>
            </w:r>
            <w:proofErr w:type="gramStart"/>
            <w:r>
              <w:rPr>
                <w:rFonts w:ascii="宋体" w:hAnsi="宋体" w:cs="宋体" w:hint="eastAsia"/>
                <w:color w:val="000000"/>
                <w:szCs w:val="21"/>
                <w:lang w:bidi="ar"/>
              </w:rPr>
              <w:t>单指标越限</w:t>
            </w:r>
            <w:proofErr w:type="gramEnd"/>
            <w:r>
              <w:rPr>
                <w:rFonts w:ascii="宋体" w:hAnsi="宋体" w:cs="宋体" w:hint="eastAsia"/>
                <w:color w:val="000000"/>
                <w:szCs w:val="21"/>
                <w:lang w:bidi="ar"/>
              </w:rPr>
              <w:t>问题。</w:t>
            </w:r>
          </w:p>
        </w:tc>
      </w:tr>
      <w:tr w:rsidR="009C3AA5" w14:paraId="663E8D76" w14:textId="77777777">
        <w:trPr>
          <w:trHeight w:val="858"/>
        </w:trPr>
        <w:tc>
          <w:tcPr>
            <w:tcW w:w="0" w:type="auto"/>
            <w:tcBorders>
              <w:top w:val="single" w:sz="4" w:space="0" w:color="000000"/>
              <w:left w:val="single" w:sz="4" w:space="0" w:color="000000"/>
              <w:bottom w:val="single" w:sz="4" w:space="0" w:color="000000"/>
              <w:right w:val="single" w:sz="4" w:space="0" w:color="000000"/>
            </w:tcBorders>
            <w:noWrap/>
            <w:vAlign w:val="center"/>
          </w:tcPr>
          <w:p w14:paraId="7C0615B1" w14:textId="77777777" w:rsidR="009C3AA5"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2</w:t>
            </w:r>
          </w:p>
        </w:tc>
        <w:tc>
          <w:tcPr>
            <w:tcW w:w="1768" w:type="dxa"/>
            <w:tcBorders>
              <w:top w:val="single" w:sz="4" w:space="0" w:color="000000"/>
              <w:left w:val="single" w:sz="4" w:space="0" w:color="000000"/>
              <w:bottom w:val="single" w:sz="4" w:space="0" w:color="000000"/>
              <w:right w:val="single" w:sz="4" w:space="0" w:color="000000"/>
            </w:tcBorders>
            <w:noWrap/>
            <w:vAlign w:val="center"/>
          </w:tcPr>
          <w:p w14:paraId="107B2269" w14:textId="77777777" w:rsidR="009C3AA5" w:rsidRDefault="00000000">
            <w:pPr>
              <w:widowControl/>
              <w:jc w:val="center"/>
              <w:textAlignment w:val="center"/>
              <w:rPr>
                <w:rFonts w:ascii="宋体" w:hAnsi="宋体" w:cs="宋体" w:hint="eastAsia"/>
                <w:color w:val="000000"/>
                <w:szCs w:val="21"/>
              </w:rPr>
            </w:pPr>
            <w:proofErr w:type="gramStart"/>
            <w:r>
              <w:rPr>
                <w:rFonts w:ascii="宋体" w:hAnsi="宋体" w:cs="宋体" w:hint="eastAsia"/>
                <w:color w:val="000000"/>
                <w:szCs w:val="21"/>
                <w:lang w:bidi="ar"/>
              </w:rPr>
              <w:t>双量关联</w:t>
            </w:r>
            <w:proofErr w:type="gramEnd"/>
            <w:r>
              <w:rPr>
                <w:rFonts w:ascii="宋体" w:hAnsi="宋体" w:cs="宋体" w:hint="eastAsia"/>
                <w:color w:val="000000"/>
                <w:szCs w:val="21"/>
                <w:lang w:bidi="ar"/>
              </w:rPr>
              <w:t>比对</w:t>
            </w:r>
          </w:p>
        </w:tc>
        <w:tc>
          <w:tcPr>
            <w:tcW w:w="6090" w:type="dxa"/>
            <w:tcBorders>
              <w:top w:val="single" w:sz="4" w:space="0" w:color="000000"/>
              <w:left w:val="single" w:sz="4" w:space="0" w:color="000000"/>
              <w:bottom w:val="single" w:sz="4" w:space="0" w:color="000000"/>
              <w:right w:val="single" w:sz="4" w:space="0" w:color="000000"/>
            </w:tcBorders>
            <w:vAlign w:val="center"/>
          </w:tcPr>
          <w:p w14:paraId="5EE3DA67" w14:textId="77777777" w:rsidR="009C3AA5"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针对强逻辑关联指标两两校验，验证数据匹配度。</w:t>
            </w:r>
          </w:p>
        </w:tc>
      </w:tr>
      <w:tr w:rsidR="009C3AA5" w14:paraId="40DAEC3F" w14:textId="77777777">
        <w:trPr>
          <w:trHeight w:val="858"/>
        </w:trPr>
        <w:tc>
          <w:tcPr>
            <w:tcW w:w="0" w:type="auto"/>
            <w:tcBorders>
              <w:top w:val="single" w:sz="4" w:space="0" w:color="000000"/>
              <w:left w:val="single" w:sz="4" w:space="0" w:color="000000"/>
              <w:bottom w:val="single" w:sz="4" w:space="0" w:color="000000"/>
              <w:right w:val="single" w:sz="4" w:space="0" w:color="000000"/>
            </w:tcBorders>
            <w:noWrap/>
            <w:vAlign w:val="center"/>
          </w:tcPr>
          <w:p w14:paraId="08C5E53A" w14:textId="77777777" w:rsidR="009C3AA5"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3</w:t>
            </w:r>
          </w:p>
        </w:tc>
        <w:tc>
          <w:tcPr>
            <w:tcW w:w="1768" w:type="dxa"/>
            <w:tcBorders>
              <w:top w:val="single" w:sz="4" w:space="0" w:color="000000"/>
              <w:left w:val="single" w:sz="4" w:space="0" w:color="000000"/>
              <w:bottom w:val="single" w:sz="4" w:space="0" w:color="000000"/>
              <w:right w:val="single" w:sz="4" w:space="0" w:color="000000"/>
            </w:tcBorders>
            <w:noWrap/>
            <w:vAlign w:val="center"/>
          </w:tcPr>
          <w:p w14:paraId="2AF79120" w14:textId="77777777" w:rsidR="009C3AA5"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多量交叉</w:t>
            </w:r>
            <w:proofErr w:type="gramStart"/>
            <w:r>
              <w:rPr>
                <w:rFonts w:ascii="宋体" w:hAnsi="宋体" w:cs="宋体" w:hint="eastAsia"/>
                <w:color w:val="000000"/>
                <w:szCs w:val="21"/>
                <w:lang w:bidi="ar"/>
              </w:rPr>
              <w:t>研</w:t>
            </w:r>
            <w:proofErr w:type="gramEnd"/>
            <w:r>
              <w:rPr>
                <w:rFonts w:ascii="宋体" w:hAnsi="宋体" w:cs="宋体" w:hint="eastAsia"/>
                <w:color w:val="000000"/>
                <w:szCs w:val="21"/>
                <w:lang w:bidi="ar"/>
              </w:rPr>
              <w:t>判</w:t>
            </w:r>
          </w:p>
        </w:tc>
        <w:tc>
          <w:tcPr>
            <w:tcW w:w="6090" w:type="dxa"/>
            <w:tcBorders>
              <w:top w:val="single" w:sz="4" w:space="0" w:color="000000"/>
              <w:left w:val="single" w:sz="4" w:space="0" w:color="000000"/>
              <w:bottom w:val="single" w:sz="4" w:space="0" w:color="000000"/>
              <w:right w:val="single" w:sz="4" w:space="0" w:color="000000"/>
            </w:tcBorders>
            <w:vAlign w:val="center"/>
          </w:tcPr>
          <w:p w14:paraId="76875529" w14:textId="77777777" w:rsidR="009C3AA5"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串联产运储销全链条数据，或联动灾害治理数据与采掘进度，综合识别隐蔽工作面、系统性数据造假等严重违规行为。</w:t>
            </w:r>
          </w:p>
        </w:tc>
      </w:tr>
      <w:tr w:rsidR="009C3AA5" w14:paraId="720EBA35" w14:textId="77777777">
        <w:trPr>
          <w:trHeight w:val="858"/>
        </w:trPr>
        <w:tc>
          <w:tcPr>
            <w:tcW w:w="663" w:type="dxa"/>
            <w:tcBorders>
              <w:top w:val="single" w:sz="4" w:space="0" w:color="000000"/>
              <w:left w:val="single" w:sz="4" w:space="0" w:color="000000"/>
              <w:bottom w:val="single" w:sz="4" w:space="0" w:color="000000"/>
              <w:right w:val="single" w:sz="4" w:space="0" w:color="000000"/>
            </w:tcBorders>
            <w:noWrap/>
            <w:vAlign w:val="center"/>
          </w:tcPr>
          <w:p w14:paraId="29A60B86" w14:textId="77777777" w:rsidR="009C3AA5"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4</w:t>
            </w:r>
          </w:p>
        </w:tc>
        <w:tc>
          <w:tcPr>
            <w:tcW w:w="1768" w:type="dxa"/>
            <w:tcBorders>
              <w:top w:val="single" w:sz="4" w:space="0" w:color="000000"/>
              <w:left w:val="single" w:sz="4" w:space="0" w:color="000000"/>
              <w:bottom w:val="single" w:sz="4" w:space="0" w:color="000000"/>
              <w:right w:val="single" w:sz="4" w:space="0" w:color="000000"/>
            </w:tcBorders>
            <w:noWrap/>
            <w:vAlign w:val="center"/>
          </w:tcPr>
          <w:p w14:paraId="6214D6F7" w14:textId="77777777" w:rsidR="009C3AA5"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趋势异常溯源</w:t>
            </w:r>
          </w:p>
        </w:tc>
        <w:tc>
          <w:tcPr>
            <w:tcW w:w="6090" w:type="dxa"/>
            <w:tcBorders>
              <w:top w:val="single" w:sz="4" w:space="0" w:color="000000"/>
              <w:left w:val="single" w:sz="4" w:space="0" w:color="000000"/>
              <w:bottom w:val="single" w:sz="4" w:space="0" w:color="000000"/>
              <w:right w:val="single" w:sz="4" w:space="0" w:color="000000"/>
            </w:tcBorders>
            <w:vAlign w:val="center"/>
          </w:tcPr>
          <w:p w14:paraId="54879FEA" w14:textId="77777777" w:rsidR="009C3AA5"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基于历史数据建立正常波动基线，识别偏离规律的异常波动，联动关联数据排查原因并输出风险等级判定。</w:t>
            </w:r>
          </w:p>
        </w:tc>
      </w:tr>
    </w:tbl>
    <w:p w14:paraId="7E88E661" w14:textId="77777777" w:rsidR="0058757B" w:rsidRPr="0058757B" w:rsidRDefault="0058757B" w:rsidP="0058757B">
      <w:pPr>
        <w:adjustRightInd w:val="0"/>
        <w:snapToGrid w:val="0"/>
        <w:spacing w:line="480" w:lineRule="exact"/>
        <w:ind w:firstLineChars="200" w:firstLine="640"/>
        <w:rPr>
          <w:rFonts w:ascii="仿宋_GB2312" w:eastAsia="仿宋_GB2312" w:hAnsi="仿宋_GB2312" w:cs="仿宋_GB2312"/>
          <w:kern w:val="2"/>
          <w:sz w:val="32"/>
          <w:szCs w:val="32"/>
        </w:rPr>
      </w:pPr>
      <w:r w:rsidRPr="0058757B">
        <w:rPr>
          <w:rFonts w:ascii="仿宋_GB2312" w:eastAsia="仿宋_GB2312" w:hAnsi="仿宋_GB2312" w:cs="仿宋_GB2312"/>
          <w:b/>
          <w:bCs/>
          <w:kern w:val="2"/>
          <w:sz w:val="32"/>
          <w:szCs w:val="32"/>
        </w:rPr>
        <w:t>4.建设求解器驱动的“十量”全局一致性校验能力。</w:t>
      </w:r>
      <w:r w:rsidRPr="0058757B">
        <w:rPr>
          <w:rFonts w:ascii="仿宋_GB2312" w:eastAsia="仿宋_GB2312" w:hAnsi="仿宋_GB2312" w:cs="仿宋_GB2312"/>
          <w:b/>
          <w:bCs/>
          <w:kern w:val="2"/>
          <w:sz w:val="32"/>
          <w:szCs w:val="32"/>
        </w:rPr>
        <w:br/>
      </w:r>
      <w:r w:rsidRPr="0058757B">
        <w:rPr>
          <w:rFonts w:ascii="仿宋_GB2312" w:eastAsia="仿宋_GB2312" w:hAnsi="仿宋_GB2312" w:cs="仿宋_GB2312"/>
          <w:kern w:val="2"/>
          <w:sz w:val="32"/>
          <w:szCs w:val="32"/>
        </w:rPr>
        <w:t>围绕风量、电量、火工品量、入井人员量、产量、开采量、销售量、运输量、洗煤量、开票量等强关联核心指标，以</w:t>
      </w:r>
      <w:proofErr w:type="gramStart"/>
      <w:r w:rsidRPr="0058757B">
        <w:rPr>
          <w:rFonts w:ascii="仿宋_GB2312" w:eastAsia="仿宋_GB2312" w:hAnsi="仿宋_GB2312" w:cs="仿宋_GB2312"/>
          <w:kern w:val="2"/>
          <w:sz w:val="32"/>
          <w:szCs w:val="32"/>
        </w:rPr>
        <w:t>杉数科技自研</w:t>
      </w:r>
      <w:proofErr w:type="gramEnd"/>
      <w:r w:rsidRPr="0058757B">
        <w:rPr>
          <w:rFonts w:ascii="仿宋_GB2312" w:eastAsia="仿宋_GB2312" w:hAnsi="仿宋_GB2312" w:cs="仿宋_GB2312"/>
          <w:kern w:val="2"/>
          <w:sz w:val="32"/>
          <w:szCs w:val="32"/>
        </w:rPr>
        <w:t>优化求解器为核心，建立覆盖安全生产、资源消耗、物料转化和经营</w:t>
      </w:r>
      <w:proofErr w:type="gramStart"/>
      <w:r w:rsidRPr="0058757B">
        <w:rPr>
          <w:rFonts w:ascii="仿宋_GB2312" w:eastAsia="仿宋_GB2312" w:hAnsi="仿宋_GB2312" w:cs="仿宋_GB2312"/>
          <w:kern w:val="2"/>
          <w:sz w:val="32"/>
          <w:szCs w:val="32"/>
        </w:rPr>
        <w:t>流转全</w:t>
      </w:r>
      <w:proofErr w:type="gramEnd"/>
      <w:r w:rsidRPr="0058757B">
        <w:rPr>
          <w:rFonts w:ascii="仿宋_GB2312" w:eastAsia="仿宋_GB2312" w:hAnsi="仿宋_GB2312" w:cs="仿宋_GB2312"/>
          <w:kern w:val="2"/>
          <w:sz w:val="32"/>
          <w:szCs w:val="32"/>
        </w:rPr>
        <w:t>过程的约束模型。区别于传统</w:t>
      </w:r>
      <w:proofErr w:type="gramStart"/>
      <w:r w:rsidRPr="0058757B">
        <w:rPr>
          <w:rFonts w:ascii="仿宋_GB2312" w:eastAsia="仿宋_GB2312" w:hAnsi="仿宋_GB2312" w:cs="仿宋_GB2312"/>
          <w:kern w:val="2"/>
          <w:sz w:val="32"/>
          <w:szCs w:val="32"/>
        </w:rPr>
        <w:t>单指标</w:t>
      </w:r>
      <w:proofErr w:type="gramEnd"/>
      <w:r w:rsidRPr="0058757B">
        <w:rPr>
          <w:rFonts w:ascii="仿宋_GB2312" w:eastAsia="仿宋_GB2312" w:hAnsi="仿宋_GB2312" w:cs="仿宋_GB2312"/>
          <w:kern w:val="2"/>
          <w:sz w:val="32"/>
          <w:szCs w:val="32"/>
        </w:rPr>
        <w:t>阈值判断和指标两两比对，该模型将矿井核定产能、采掘方式、劳动生产率、吨煤能耗、火工品消耗、洗选回收率、库存变化、运输周期及销售开票时滞等业务规则统一转化为可计算的数学约束，对十类指标开展全局一致性求解。</w:t>
      </w:r>
    </w:p>
    <w:p w14:paraId="64FB0E4C" w14:textId="77777777" w:rsidR="0058757B" w:rsidRPr="0058757B" w:rsidRDefault="0058757B" w:rsidP="0058757B">
      <w:pPr>
        <w:adjustRightInd w:val="0"/>
        <w:snapToGrid w:val="0"/>
        <w:spacing w:line="480" w:lineRule="exact"/>
        <w:ind w:firstLineChars="200" w:firstLine="640"/>
        <w:rPr>
          <w:rFonts w:ascii="仿宋_GB2312" w:eastAsia="仿宋_GB2312" w:hAnsi="仿宋_GB2312" w:cs="仿宋_GB2312"/>
          <w:kern w:val="2"/>
          <w:sz w:val="32"/>
          <w:szCs w:val="32"/>
        </w:rPr>
      </w:pPr>
      <w:r w:rsidRPr="0058757B">
        <w:rPr>
          <w:rFonts w:ascii="仿宋_GB2312" w:eastAsia="仿宋_GB2312" w:hAnsi="仿宋_GB2312" w:cs="仿宋_GB2312"/>
          <w:kern w:val="2"/>
          <w:sz w:val="32"/>
          <w:szCs w:val="32"/>
        </w:rPr>
        <w:t>针对不同矿井生产工艺、煤种、采掘方式和经营模式差异，模型支持采用区间参数、不确定性边界和多工况选择变量描述实际业务场景，避免依赖单一固定比例产生误判。平台通过滚动时间窗口对生产、运输、销售和开票等跨</w:t>
      </w:r>
      <w:proofErr w:type="gramStart"/>
      <w:r w:rsidRPr="0058757B">
        <w:rPr>
          <w:rFonts w:ascii="仿宋_GB2312" w:eastAsia="仿宋_GB2312" w:hAnsi="仿宋_GB2312" w:cs="仿宋_GB2312"/>
          <w:kern w:val="2"/>
          <w:sz w:val="32"/>
          <w:szCs w:val="32"/>
        </w:rPr>
        <w:t>期数据</w:t>
      </w:r>
      <w:proofErr w:type="gramEnd"/>
      <w:r w:rsidRPr="0058757B">
        <w:rPr>
          <w:rFonts w:ascii="仿宋_GB2312" w:eastAsia="仿宋_GB2312" w:hAnsi="仿宋_GB2312" w:cs="仿宋_GB2312"/>
          <w:kern w:val="2"/>
          <w:sz w:val="32"/>
          <w:szCs w:val="32"/>
        </w:rPr>
        <w:t>进行统一平衡，自动</w:t>
      </w:r>
      <w:proofErr w:type="gramStart"/>
      <w:r w:rsidRPr="0058757B">
        <w:rPr>
          <w:rFonts w:ascii="仿宋_GB2312" w:eastAsia="仿宋_GB2312" w:hAnsi="仿宋_GB2312" w:cs="仿宋_GB2312"/>
          <w:kern w:val="2"/>
          <w:sz w:val="32"/>
          <w:szCs w:val="32"/>
        </w:rPr>
        <w:t>识别日度</w:t>
      </w:r>
      <w:proofErr w:type="gramEnd"/>
      <w:r w:rsidRPr="0058757B">
        <w:rPr>
          <w:rFonts w:ascii="仿宋_GB2312" w:eastAsia="仿宋_GB2312" w:hAnsi="仿宋_GB2312" w:cs="仿宋_GB2312"/>
          <w:kern w:val="2"/>
          <w:sz w:val="32"/>
          <w:szCs w:val="32"/>
        </w:rPr>
        <w:t>差异是否能够由库存变化、在途运输和正常开票时滞合理解释。</w:t>
      </w:r>
    </w:p>
    <w:p w14:paraId="0E606B94" w14:textId="77777777" w:rsidR="0058757B" w:rsidRPr="0058757B" w:rsidRDefault="0058757B" w:rsidP="0058757B">
      <w:pPr>
        <w:adjustRightInd w:val="0"/>
        <w:snapToGrid w:val="0"/>
        <w:spacing w:line="480" w:lineRule="exact"/>
        <w:ind w:firstLineChars="200" w:firstLine="640"/>
        <w:rPr>
          <w:rFonts w:ascii="仿宋_GB2312" w:eastAsia="仿宋_GB2312" w:hAnsi="仿宋_GB2312" w:cs="仿宋_GB2312"/>
          <w:kern w:val="2"/>
          <w:sz w:val="32"/>
          <w:szCs w:val="32"/>
        </w:rPr>
      </w:pPr>
      <w:r w:rsidRPr="0058757B">
        <w:rPr>
          <w:rFonts w:ascii="仿宋_GB2312" w:eastAsia="仿宋_GB2312" w:hAnsi="仿宋_GB2312" w:cs="仿宋_GB2312"/>
          <w:kern w:val="2"/>
          <w:sz w:val="32"/>
          <w:szCs w:val="32"/>
        </w:rPr>
        <w:lastRenderedPageBreak/>
        <w:t>当十类数据无法同时满足约束时，求解器自动计算最小冲突指标集合、各指标合理取值区间及恢复整体一致性所需的最小修正量，形成异常指标排序、疑似失真方向和量化差额。对于隐瞒产量、账外销售、虚假运输、异常开票等重点监管场景，平台可进一步开展反向优化求解，测算在现有电量、火工品、人员、风量及产运销数据约束下可能存在的未申报产量、未申报销售量及异常库存变化上限，为监管人员提供可解释、可量化、可追溯的核查依据。</w:t>
      </w:r>
    </w:p>
    <w:p w14:paraId="506FCC86" w14:textId="0F8F6306" w:rsidR="0058757B" w:rsidRPr="0058757B" w:rsidRDefault="0058757B" w:rsidP="0058757B">
      <w:pPr>
        <w:adjustRightInd w:val="0"/>
        <w:snapToGrid w:val="0"/>
        <w:spacing w:line="480" w:lineRule="exact"/>
        <w:ind w:firstLineChars="200" w:firstLine="640"/>
        <w:rPr>
          <w:rFonts w:ascii="仿宋_GB2312" w:eastAsia="仿宋_GB2312" w:hAnsi="仿宋_GB2312" w:cs="仿宋_GB2312" w:hint="eastAsia"/>
          <w:kern w:val="2"/>
          <w:sz w:val="32"/>
          <w:szCs w:val="32"/>
        </w:rPr>
      </w:pPr>
      <w:r w:rsidRPr="0058757B">
        <w:rPr>
          <w:rFonts w:ascii="仿宋_GB2312" w:eastAsia="仿宋_GB2312" w:hAnsi="仿宋_GB2312" w:cs="仿宋_GB2312"/>
          <w:kern w:val="2"/>
          <w:sz w:val="32"/>
          <w:szCs w:val="32"/>
        </w:rPr>
        <w:t>模型</w:t>
      </w:r>
      <w:proofErr w:type="gramStart"/>
      <w:r w:rsidRPr="0058757B">
        <w:rPr>
          <w:rFonts w:ascii="仿宋_GB2312" w:eastAsia="仿宋_GB2312" w:hAnsi="仿宋_GB2312" w:cs="仿宋_GB2312"/>
          <w:kern w:val="2"/>
          <w:sz w:val="32"/>
          <w:szCs w:val="32"/>
        </w:rPr>
        <w:t>输出十量</w:t>
      </w:r>
      <w:proofErr w:type="gramEnd"/>
      <w:r w:rsidRPr="0058757B">
        <w:rPr>
          <w:rFonts w:ascii="仿宋_GB2312" w:eastAsia="仿宋_GB2312" w:hAnsi="仿宋_GB2312" w:cs="仿宋_GB2312"/>
          <w:kern w:val="2"/>
          <w:sz w:val="32"/>
          <w:szCs w:val="32"/>
        </w:rPr>
        <w:t>全局一致性评分、异常指标贡献度、最小冲突约束集、指标合理区间、疑似违规类型及完整证据链，并与规则引擎、知识推理引擎和</w:t>
      </w:r>
      <w:proofErr w:type="gramStart"/>
      <w:r w:rsidRPr="0058757B">
        <w:rPr>
          <w:rFonts w:ascii="仿宋_GB2312" w:eastAsia="仿宋_GB2312" w:hAnsi="仿宋_GB2312" w:cs="仿宋_GB2312"/>
          <w:kern w:val="2"/>
          <w:sz w:val="32"/>
          <w:szCs w:val="32"/>
        </w:rPr>
        <w:t>隐患工</w:t>
      </w:r>
      <w:proofErr w:type="gramEnd"/>
      <w:r w:rsidRPr="0058757B">
        <w:rPr>
          <w:rFonts w:ascii="仿宋_GB2312" w:eastAsia="仿宋_GB2312" w:hAnsi="仿宋_GB2312" w:cs="仿宋_GB2312"/>
          <w:kern w:val="2"/>
          <w:sz w:val="32"/>
          <w:szCs w:val="32"/>
        </w:rPr>
        <w:t>单系统联动，实现从异常发现、原因定位、风险量化到现场核查的闭环管理。</w:t>
      </w:r>
    </w:p>
    <w:p w14:paraId="3A0A7A2A" w14:textId="645E6FDD" w:rsidR="009C3AA5" w:rsidRDefault="0058757B">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5</w:t>
      </w:r>
      <w:r w:rsidR="00000000">
        <w:rPr>
          <w:rFonts w:ascii="仿宋_GB2312" w:eastAsia="仿宋_GB2312" w:hAnsi="仿宋_GB2312" w:cs="仿宋_GB2312" w:hint="eastAsia"/>
          <w:b/>
          <w:bCs/>
          <w:kern w:val="2"/>
          <w:sz w:val="32"/>
          <w:szCs w:val="32"/>
        </w:rPr>
        <w:t>.明确治理输出目标。</w:t>
      </w:r>
      <w:r w:rsidR="00000000">
        <w:rPr>
          <w:rFonts w:ascii="仿宋_GB2312" w:eastAsia="仿宋_GB2312" w:hAnsi="仿宋_GB2312" w:cs="仿宋_GB2312" w:hint="eastAsia"/>
          <w:kern w:val="2"/>
          <w:sz w:val="32"/>
          <w:szCs w:val="32"/>
        </w:rPr>
        <w:t>模块输出</w:t>
      </w:r>
      <w:proofErr w:type="gramStart"/>
      <w:r w:rsidR="00000000">
        <w:rPr>
          <w:rFonts w:ascii="仿宋_GB2312" w:eastAsia="仿宋_GB2312" w:hAnsi="仿宋_GB2312" w:cs="仿宋_GB2312" w:hint="eastAsia"/>
          <w:kern w:val="2"/>
          <w:sz w:val="32"/>
          <w:szCs w:val="32"/>
        </w:rPr>
        <w:t>单指标</w:t>
      </w:r>
      <w:proofErr w:type="gramEnd"/>
      <w:r w:rsidR="00000000">
        <w:rPr>
          <w:rFonts w:ascii="仿宋_GB2312" w:eastAsia="仿宋_GB2312" w:hAnsi="仿宋_GB2312" w:cs="仿宋_GB2312" w:hint="eastAsia"/>
          <w:kern w:val="2"/>
          <w:sz w:val="32"/>
          <w:szCs w:val="32"/>
        </w:rPr>
        <w:t>异常预警、“十二量”态势总</w:t>
      </w:r>
      <w:proofErr w:type="gramStart"/>
      <w:r w:rsidR="00000000">
        <w:rPr>
          <w:rFonts w:ascii="仿宋_GB2312" w:eastAsia="仿宋_GB2312" w:hAnsi="仿宋_GB2312" w:cs="仿宋_GB2312" w:hint="eastAsia"/>
          <w:kern w:val="2"/>
          <w:sz w:val="32"/>
          <w:szCs w:val="32"/>
        </w:rPr>
        <w:t>览</w:t>
      </w:r>
      <w:proofErr w:type="gramEnd"/>
      <w:r w:rsidR="00000000">
        <w:rPr>
          <w:rFonts w:ascii="仿宋_GB2312" w:eastAsia="仿宋_GB2312" w:hAnsi="仿宋_GB2312" w:cs="仿宋_GB2312" w:hint="eastAsia"/>
          <w:kern w:val="2"/>
          <w:sz w:val="32"/>
          <w:szCs w:val="32"/>
        </w:rPr>
        <w:t>、专项风险核查线索三类成果，可为穿透式监管提供数据支撑，有效识别各类生产经营类违法违规行为。</w:t>
      </w:r>
    </w:p>
    <w:p w14:paraId="3EFD814A"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4" w:name="heading_4"/>
      <w:r>
        <w:rPr>
          <w:rFonts w:ascii="楷体_GB2312" w:eastAsia="楷体_GB2312" w:hAnsi="楷体_GB2312" w:cs="楷体_GB2312" w:hint="eastAsia"/>
          <w:kern w:val="2"/>
          <w:sz w:val="32"/>
          <w:szCs w:val="32"/>
        </w:rPr>
        <w:t>（三）常规作业联动监察</w:t>
      </w:r>
      <w:bookmarkEnd w:id="4"/>
    </w:p>
    <w:p w14:paraId="1E55BA2B"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作为核心业务的补充，配套建设两类常规监察能力。现场作业行为监察依托井下工业视频点位，自动识别典型三违行为，落实</w:t>
      </w:r>
      <w:r>
        <w:rPr>
          <w:rFonts w:ascii="仿宋_GB2312" w:eastAsia="仿宋_GB2312" w:hAnsi="仿宋_GB2312" w:cs="仿宋_GB2312" w:hint="eastAsia"/>
          <w:b/>
          <w:bCs/>
          <w:kern w:val="2"/>
          <w:sz w:val="32"/>
          <w:szCs w:val="32"/>
        </w:rPr>
        <w:t>“无视频</w:t>
      </w:r>
      <w:proofErr w:type="gramStart"/>
      <w:r>
        <w:rPr>
          <w:rFonts w:ascii="仿宋_GB2312" w:eastAsia="仿宋_GB2312" w:hAnsi="仿宋_GB2312" w:cs="仿宋_GB2312" w:hint="eastAsia"/>
          <w:b/>
          <w:bCs/>
          <w:kern w:val="2"/>
          <w:sz w:val="32"/>
          <w:szCs w:val="32"/>
        </w:rPr>
        <w:t>不</w:t>
      </w:r>
      <w:proofErr w:type="gramEnd"/>
      <w:r>
        <w:rPr>
          <w:rFonts w:ascii="仿宋_GB2312" w:eastAsia="仿宋_GB2312" w:hAnsi="仿宋_GB2312" w:cs="仿宋_GB2312" w:hint="eastAsia"/>
          <w:b/>
          <w:bCs/>
          <w:kern w:val="2"/>
          <w:sz w:val="32"/>
          <w:szCs w:val="32"/>
        </w:rPr>
        <w:t>作业”</w:t>
      </w:r>
      <w:r>
        <w:rPr>
          <w:rFonts w:ascii="仿宋_GB2312" w:eastAsia="仿宋_GB2312" w:hAnsi="仿宋_GB2312" w:cs="仿宋_GB2312" w:hint="eastAsia"/>
          <w:kern w:val="2"/>
          <w:sz w:val="32"/>
          <w:szCs w:val="32"/>
        </w:rPr>
        <w:t>、AI</w:t>
      </w:r>
      <w:r>
        <w:rPr>
          <w:rFonts w:ascii="仿宋_GB2312" w:eastAsia="仿宋_GB2312" w:hAnsi="仿宋_GB2312" w:cs="仿宋_GB2312" w:hint="eastAsia"/>
          <w:b/>
          <w:bCs/>
          <w:kern w:val="2"/>
          <w:sz w:val="32"/>
          <w:szCs w:val="32"/>
        </w:rPr>
        <w:t>“反三违”</w:t>
      </w:r>
      <w:r>
        <w:rPr>
          <w:rFonts w:ascii="仿宋_GB2312" w:eastAsia="仿宋_GB2312" w:hAnsi="仿宋_GB2312" w:cs="仿宋_GB2312" w:hint="eastAsia"/>
          <w:kern w:val="2"/>
          <w:sz w:val="32"/>
          <w:szCs w:val="32"/>
        </w:rPr>
        <w:t>技术应用要求。设备环境联动监察对接</w:t>
      </w:r>
      <w:r>
        <w:rPr>
          <w:rFonts w:ascii="仿宋_GB2312" w:eastAsia="仿宋_GB2312" w:hAnsi="仿宋_GB2312" w:cs="仿宋_GB2312" w:hint="eastAsia"/>
          <w:b/>
          <w:bCs/>
          <w:kern w:val="2"/>
          <w:sz w:val="32"/>
          <w:szCs w:val="32"/>
        </w:rPr>
        <w:t>安全监控</w:t>
      </w:r>
      <w:r>
        <w:rPr>
          <w:rFonts w:ascii="仿宋_GB2312" w:eastAsia="仿宋_GB2312" w:hAnsi="仿宋_GB2312" w:cs="仿宋_GB2312" w:hint="eastAsia"/>
          <w:kern w:val="2"/>
          <w:sz w:val="32"/>
          <w:szCs w:val="32"/>
        </w:rPr>
        <w:t>与</w:t>
      </w:r>
      <w:r>
        <w:rPr>
          <w:rFonts w:ascii="仿宋_GB2312" w:eastAsia="仿宋_GB2312" w:hAnsi="仿宋_GB2312" w:cs="仿宋_GB2312" w:hint="eastAsia"/>
          <w:b/>
          <w:bCs/>
          <w:kern w:val="2"/>
          <w:sz w:val="32"/>
          <w:szCs w:val="32"/>
        </w:rPr>
        <w:t>机电设备</w:t>
      </w:r>
      <w:r>
        <w:rPr>
          <w:rFonts w:ascii="仿宋_GB2312" w:eastAsia="仿宋_GB2312" w:hAnsi="仿宋_GB2312" w:cs="仿宋_GB2312" w:hint="eastAsia"/>
          <w:kern w:val="2"/>
          <w:sz w:val="32"/>
          <w:szCs w:val="32"/>
        </w:rPr>
        <w:t>系统数据，结合视频识别结果综合</w:t>
      </w:r>
      <w:proofErr w:type="gramStart"/>
      <w:r>
        <w:rPr>
          <w:rFonts w:ascii="仿宋_GB2312" w:eastAsia="仿宋_GB2312" w:hAnsi="仿宋_GB2312" w:cs="仿宋_GB2312" w:hint="eastAsia"/>
          <w:kern w:val="2"/>
          <w:sz w:val="32"/>
          <w:szCs w:val="32"/>
        </w:rPr>
        <w:t>研判设备</w:t>
      </w:r>
      <w:proofErr w:type="gramEnd"/>
      <w:r>
        <w:rPr>
          <w:rFonts w:ascii="仿宋_GB2312" w:eastAsia="仿宋_GB2312" w:hAnsi="仿宋_GB2312" w:cs="仿宋_GB2312" w:hint="eastAsia"/>
          <w:kern w:val="2"/>
          <w:sz w:val="32"/>
          <w:szCs w:val="32"/>
        </w:rPr>
        <w:t>与环境安全水平，推动隐患提前处置。</w:t>
      </w:r>
    </w:p>
    <w:p w14:paraId="59D3C5A2" w14:textId="77777777" w:rsidR="009C3AA5" w:rsidRDefault="00000000">
      <w:pPr>
        <w:rPr>
          <w:rFonts w:ascii="黑体" w:eastAsia="黑体" w:hAnsi="黑体" w:cs="黑体" w:hint="eastAsia"/>
          <w:kern w:val="2"/>
          <w:sz w:val="32"/>
          <w:szCs w:val="32"/>
        </w:rPr>
      </w:pPr>
      <w:bookmarkStart w:id="5" w:name="heading_5"/>
      <w:r>
        <w:rPr>
          <w:rFonts w:ascii="黑体" w:eastAsia="黑体" w:hAnsi="黑体" w:cs="黑体" w:hint="eastAsia"/>
          <w:kern w:val="2"/>
          <w:sz w:val="32"/>
          <w:szCs w:val="32"/>
        </w:rPr>
        <w:br w:type="page"/>
      </w:r>
    </w:p>
    <w:p w14:paraId="2C51B2AB" w14:textId="77777777" w:rsidR="009C3AA5" w:rsidRDefault="00000000">
      <w:pPr>
        <w:adjustRightInd w:val="0"/>
        <w:snapToGrid w:val="0"/>
        <w:spacing w:line="480" w:lineRule="exact"/>
        <w:ind w:firstLineChars="200" w:firstLine="640"/>
        <w:outlineLvl w:val="0"/>
        <w:rPr>
          <w:rFonts w:ascii="黑体" w:eastAsia="黑体" w:hAnsi="黑体" w:cs="黑体" w:hint="eastAsia"/>
          <w:kern w:val="2"/>
          <w:sz w:val="32"/>
          <w:szCs w:val="32"/>
        </w:rPr>
      </w:pPr>
      <w:r>
        <w:rPr>
          <w:rFonts w:ascii="黑体" w:eastAsia="黑体" w:hAnsi="黑体" w:cs="黑体" w:hint="eastAsia"/>
          <w:kern w:val="2"/>
          <w:sz w:val="32"/>
          <w:szCs w:val="32"/>
        </w:rPr>
        <w:lastRenderedPageBreak/>
        <w:t>三、技术架构</w:t>
      </w:r>
      <w:bookmarkEnd w:id="5"/>
    </w:p>
    <w:p w14:paraId="5540034A"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平台采用云边协同的分层技术架构，</w:t>
      </w:r>
      <w:proofErr w:type="gramStart"/>
      <w:r>
        <w:rPr>
          <w:rFonts w:ascii="仿宋_GB2312" w:eastAsia="仿宋_GB2312" w:hAnsi="仿宋_GB2312" w:cs="仿宋_GB2312" w:hint="eastAsia"/>
          <w:kern w:val="2"/>
          <w:sz w:val="32"/>
          <w:szCs w:val="32"/>
        </w:rPr>
        <w:t>矿端侧重</w:t>
      </w:r>
      <w:proofErr w:type="gramEnd"/>
      <w:r>
        <w:rPr>
          <w:rFonts w:ascii="仿宋_GB2312" w:eastAsia="仿宋_GB2312" w:hAnsi="仿宋_GB2312" w:cs="仿宋_GB2312" w:hint="eastAsia"/>
          <w:kern w:val="2"/>
          <w:sz w:val="32"/>
          <w:szCs w:val="32"/>
        </w:rPr>
        <w:t>实时性处理，平台侧侧重深度分析与全局管控。架构设计充分匹配煤矿网络条件、数据安全要求与井下业务特点，技术路径成熟可控。</w:t>
      </w:r>
    </w:p>
    <w:p w14:paraId="13CB1E6E"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6" w:name="heading_6"/>
      <w:r>
        <w:rPr>
          <w:rFonts w:ascii="楷体_GB2312" w:eastAsia="楷体_GB2312" w:hAnsi="楷体_GB2312" w:cs="楷体_GB2312" w:hint="eastAsia"/>
          <w:kern w:val="2"/>
          <w:sz w:val="32"/>
          <w:szCs w:val="32"/>
        </w:rPr>
        <w:t>（一）感知接入层</w:t>
      </w:r>
      <w:bookmarkEnd w:id="6"/>
    </w:p>
    <w:p w14:paraId="725B0EB1"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感知接入层作为数据输入的</w:t>
      </w:r>
      <w:r>
        <w:rPr>
          <w:rFonts w:ascii="仿宋_GB2312" w:eastAsia="仿宋_GB2312" w:hAnsi="仿宋_GB2312" w:cs="仿宋_GB2312" w:hint="eastAsia"/>
          <w:b/>
          <w:bCs/>
          <w:kern w:val="2"/>
          <w:sz w:val="32"/>
          <w:szCs w:val="32"/>
        </w:rPr>
        <w:t>统一入口</w:t>
      </w:r>
      <w:r>
        <w:rPr>
          <w:rFonts w:ascii="仿宋_GB2312" w:eastAsia="仿宋_GB2312" w:hAnsi="仿宋_GB2312" w:cs="仿宋_GB2312" w:hint="eastAsia"/>
          <w:kern w:val="2"/>
          <w:sz w:val="32"/>
          <w:szCs w:val="32"/>
        </w:rPr>
        <w:t>，兼容行业通用协议与主流厂商私有接口，支持人员定位、电子封条、视频监控、安全监控等多类系统接入。所有接入数据先完成</w:t>
      </w:r>
      <w:r>
        <w:rPr>
          <w:rFonts w:ascii="仿宋_GB2312" w:eastAsia="仿宋_GB2312" w:hAnsi="仿宋_GB2312" w:cs="仿宋_GB2312" w:hint="eastAsia"/>
          <w:b/>
          <w:bCs/>
          <w:kern w:val="2"/>
          <w:sz w:val="32"/>
          <w:szCs w:val="32"/>
        </w:rPr>
        <w:t>格式清洗</w:t>
      </w:r>
      <w:r>
        <w:rPr>
          <w:rFonts w:ascii="仿宋_GB2312" w:eastAsia="仿宋_GB2312" w:hAnsi="仿宋_GB2312" w:cs="仿宋_GB2312" w:hint="eastAsia"/>
          <w:kern w:val="2"/>
          <w:sz w:val="32"/>
          <w:szCs w:val="32"/>
        </w:rPr>
        <w:t>、</w:t>
      </w:r>
      <w:r>
        <w:rPr>
          <w:rFonts w:ascii="仿宋_GB2312" w:eastAsia="仿宋_GB2312" w:hAnsi="仿宋_GB2312" w:cs="仿宋_GB2312" w:hint="eastAsia"/>
          <w:b/>
          <w:bCs/>
          <w:kern w:val="2"/>
          <w:sz w:val="32"/>
          <w:szCs w:val="32"/>
        </w:rPr>
        <w:t>标签标注</w:t>
      </w:r>
      <w:r>
        <w:rPr>
          <w:rFonts w:ascii="仿宋_GB2312" w:eastAsia="仿宋_GB2312" w:hAnsi="仿宋_GB2312" w:cs="仿宋_GB2312" w:hint="eastAsia"/>
          <w:kern w:val="2"/>
          <w:sz w:val="32"/>
          <w:szCs w:val="32"/>
        </w:rPr>
        <w:t>与</w:t>
      </w:r>
      <w:r>
        <w:rPr>
          <w:rFonts w:ascii="仿宋_GB2312" w:eastAsia="仿宋_GB2312" w:hAnsi="仿宋_GB2312" w:cs="仿宋_GB2312" w:hint="eastAsia"/>
          <w:b/>
          <w:bCs/>
          <w:kern w:val="2"/>
          <w:sz w:val="32"/>
          <w:szCs w:val="32"/>
        </w:rPr>
        <w:t>时序对齐</w:t>
      </w:r>
      <w:r>
        <w:rPr>
          <w:rFonts w:ascii="仿宋_GB2312" w:eastAsia="仿宋_GB2312" w:hAnsi="仿宋_GB2312" w:cs="仿宋_GB2312" w:hint="eastAsia"/>
          <w:kern w:val="2"/>
          <w:sz w:val="32"/>
          <w:szCs w:val="32"/>
        </w:rPr>
        <w:t>，再向上层传输，保障全平台数据口径统一。</w:t>
      </w:r>
    </w:p>
    <w:p w14:paraId="2A4F8700"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7" w:name="heading_7"/>
      <w:r>
        <w:rPr>
          <w:rFonts w:ascii="楷体_GB2312" w:eastAsia="楷体_GB2312" w:hAnsi="楷体_GB2312" w:cs="楷体_GB2312" w:hint="eastAsia"/>
          <w:kern w:val="2"/>
          <w:sz w:val="32"/>
          <w:szCs w:val="32"/>
        </w:rPr>
        <w:t>（二）边缘</w:t>
      </w:r>
      <w:proofErr w:type="gramStart"/>
      <w:r>
        <w:rPr>
          <w:rFonts w:ascii="楷体_GB2312" w:eastAsia="楷体_GB2312" w:hAnsi="楷体_GB2312" w:cs="楷体_GB2312" w:hint="eastAsia"/>
          <w:kern w:val="2"/>
          <w:sz w:val="32"/>
          <w:szCs w:val="32"/>
        </w:rPr>
        <w:t>算力层</w:t>
      </w:r>
      <w:bookmarkEnd w:id="7"/>
      <w:proofErr w:type="gramEnd"/>
    </w:p>
    <w:p w14:paraId="47FAD7A7"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proofErr w:type="gramStart"/>
      <w:r>
        <w:rPr>
          <w:rFonts w:ascii="仿宋_GB2312" w:eastAsia="仿宋_GB2312" w:hAnsi="仿宋_GB2312" w:cs="仿宋_GB2312" w:hint="eastAsia"/>
          <w:kern w:val="2"/>
          <w:sz w:val="32"/>
          <w:szCs w:val="32"/>
        </w:rPr>
        <w:t>矿井本地</w:t>
      </w:r>
      <w:proofErr w:type="gramEnd"/>
      <w:r>
        <w:rPr>
          <w:rFonts w:ascii="仿宋_GB2312" w:eastAsia="仿宋_GB2312" w:hAnsi="仿宋_GB2312" w:cs="仿宋_GB2312" w:hint="eastAsia"/>
          <w:kern w:val="2"/>
          <w:sz w:val="32"/>
          <w:szCs w:val="32"/>
        </w:rPr>
        <w:t>部署</w:t>
      </w:r>
      <w:r>
        <w:rPr>
          <w:rFonts w:ascii="仿宋_GB2312" w:eastAsia="仿宋_GB2312" w:hAnsi="仿宋_GB2312" w:cs="仿宋_GB2312" w:hint="eastAsia"/>
          <w:b/>
          <w:bCs/>
          <w:kern w:val="2"/>
          <w:sz w:val="32"/>
          <w:szCs w:val="32"/>
        </w:rPr>
        <w:t>国产化边缘推理节点</w:t>
      </w:r>
      <w:r>
        <w:rPr>
          <w:rFonts w:ascii="仿宋_GB2312" w:eastAsia="仿宋_GB2312" w:hAnsi="仿宋_GB2312" w:cs="仿宋_GB2312" w:hint="eastAsia"/>
          <w:kern w:val="2"/>
          <w:sz w:val="32"/>
          <w:szCs w:val="32"/>
        </w:rPr>
        <w:t>，</w:t>
      </w:r>
      <w:proofErr w:type="gramStart"/>
      <w:r>
        <w:rPr>
          <w:rFonts w:ascii="仿宋_GB2312" w:eastAsia="仿宋_GB2312" w:hAnsi="仿宋_GB2312" w:cs="仿宋_GB2312" w:hint="eastAsia"/>
          <w:kern w:val="2"/>
          <w:sz w:val="32"/>
          <w:szCs w:val="32"/>
        </w:rPr>
        <w:t>承担低</w:t>
      </w:r>
      <w:proofErr w:type="gramEnd"/>
      <w:r>
        <w:rPr>
          <w:rFonts w:ascii="仿宋_GB2312" w:eastAsia="仿宋_GB2312" w:hAnsi="仿宋_GB2312" w:cs="仿宋_GB2312" w:hint="eastAsia"/>
          <w:kern w:val="2"/>
          <w:sz w:val="32"/>
          <w:szCs w:val="32"/>
        </w:rPr>
        <w:t>时延、大流量的实时处理任务。节点内置AI加速卡，支持多路视频实时解析与全量时序数据并行处理，主要负责</w:t>
      </w:r>
      <w:r>
        <w:rPr>
          <w:rFonts w:ascii="仿宋_GB2312" w:eastAsia="仿宋_GB2312" w:hAnsi="仿宋_GB2312" w:cs="仿宋_GB2312" w:hint="eastAsia"/>
          <w:b/>
          <w:bCs/>
          <w:kern w:val="2"/>
          <w:sz w:val="32"/>
          <w:szCs w:val="32"/>
        </w:rPr>
        <w:t>实时视频分析</w:t>
      </w:r>
      <w:r>
        <w:rPr>
          <w:rFonts w:ascii="仿宋_GB2312" w:eastAsia="仿宋_GB2312" w:hAnsi="仿宋_GB2312" w:cs="仿宋_GB2312" w:hint="eastAsia"/>
          <w:kern w:val="2"/>
          <w:sz w:val="32"/>
          <w:szCs w:val="32"/>
        </w:rPr>
        <w:t>、</w:t>
      </w:r>
      <w:proofErr w:type="gramStart"/>
      <w:r>
        <w:rPr>
          <w:rFonts w:ascii="仿宋_GB2312" w:eastAsia="仿宋_GB2312" w:hAnsi="仿宋_GB2312" w:cs="仿宋_GB2312" w:hint="eastAsia"/>
          <w:b/>
          <w:bCs/>
          <w:kern w:val="2"/>
          <w:sz w:val="32"/>
          <w:szCs w:val="32"/>
        </w:rPr>
        <w:t>单指标</w:t>
      </w:r>
      <w:proofErr w:type="gramEnd"/>
      <w:r>
        <w:rPr>
          <w:rFonts w:ascii="仿宋_GB2312" w:eastAsia="仿宋_GB2312" w:hAnsi="仿宋_GB2312" w:cs="仿宋_GB2312" w:hint="eastAsia"/>
          <w:b/>
          <w:bCs/>
          <w:kern w:val="2"/>
          <w:sz w:val="32"/>
          <w:szCs w:val="32"/>
        </w:rPr>
        <w:t>阈值校验</w:t>
      </w:r>
      <w:r>
        <w:rPr>
          <w:rFonts w:ascii="仿宋_GB2312" w:eastAsia="仿宋_GB2312" w:hAnsi="仿宋_GB2312" w:cs="仿宋_GB2312" w:hint="eastAsia"/>
          <w:kern w:val="2"/>
          <w:sz w:val="32"/>
          <w:szCs w:val="32"/>
        </w:rPr>
        <w:t>、</w:t>
      </w:r>
      <w:r>
        <w:rPr>
          <w:rFonts w:ascii="仿宋_GB2312" w:eastAsia="仿宋_GB2312" w:hAnsi="仿宋_GB2312" w:cs="仿宋_GB2312" w:hint="eastAsia"/>
          <w:b/>
          <w:bCs/>
          <w:kern w:val="2"/>
          <w:sz w:val="32"/>
          <w:szCs w:val="32"/>
        </w:rPr>
        <w:t>本地告警生成</w:t>
      </w:r>
      <w:r>
        <w:rPr>
          <w:rFonts w:ascii="仿宋_GB2312" w:eastAsia="仿宋_GB2312" w:hAnsi="仿宋_GB2312" w:cs="仿宋_GB2312" w:hint="eastAsia"/>
          <w:kern w:val="2"/>
          <w:sz w:val="32"/>
          <w:szCs w:val="32"/>
        </w:rPr>
        <w:t>等工作。原始视频数据留存本地，仅向平台回传结构化告警数据与统计结果，兼顾实时监察需求与网络传输效率。</w:t>
      </w:r>
    </w:p>
    <w:p w14:paraId="7D2FF489"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8" w:name="heading_8"/>
      <w:r>
        <w:rPr>
          <w:rFonts w:ascii="楷体_GB2312" w:eastAsia="楷体_GB2312" w:hAnsi="楷体_GB2312" w:cs="楷体_GB2312" w:hint="eastAsia"/>
          <w:kern w:val="2"/>
          <w:sz w:val="32"/>
          <w:szCs w:val="32"/>
        </w:rPr>
        <w:t>（三）平台引擎层</w:t>
      </w:r>
      <w:bookmarkEnd w:id="8"/>
    </w:p>
    <w:p w14:paraId="33C527ED" w14:textId="1F3C98FE"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平台引擎</w:t>
      </w:r>
      <w:proofErr w:type="gramStart"/>
      <w:r>
        <w:rPr>
          <w:rFonts w:ascii="仿宋_GB2312" w:eastAsia="仿宋_GB2312" w:hAnsi="仿宋_GB2312" w:cs="仿宋_GB2312" w:hint="eastAsia"/>
          <w:kern w:val="2"/>
          <w:sz w:val="32"/>
          <w:szCs w:val="32"/>
        </w:rPr>
        <w:t>层部署</w:t>
      </w:r>
      <w:proofErr w:type="gramEnd"/>
      <w:r>
        <w:rPr>
          <w:rFonts w:ascii="仿宋_GB2312" w:eastAsia="仿宋_GB2312" w:hAnsi="仿宋_GB2312" w:cs="仿宋_GB2312" w:hint="eastAsia"/>
          <w:kern w:val="2"/>
          <w:sz w:val="32"/>
          <w:szCs w:val="32"/>
        </w:rPr>
        <w:t>在监管侧，是全局分析与能力迭代的核心。内置三类核心引擎，</w:t>
      </w:r>
      <w:r>
        <w:rPr>
          <w:rFonts w:ascii="仿宋_GB2312" w:eastAsia="仿宋_GB2312" w:hAnsi="仿宋_GB2312" w:cs="仿宋_GB2312" w:hint="eastAsia"/>
          <w:b/>
          <w:bCs/>
          <w:kern w:val="2"/>
          <w:sz w:val="32"/>
          <w:szCs w:val="32"/>
        </w:rPr>
        <w:t>多模态算法引擎</w:t>
      </w:r>
      <w:r>
        <w:rPr>
          <w:rFonts w:ascii="仿宋_GB2312" w:eastAsia="仿宋_GB2312" w:hAnsi="仿宋_GB2312" w:cs="仿宋_GB2312" w:hint="eastAsia"/>
          <w:kern w:val="2"/>
          <w:sz w:val="32"/>
          <w:szCs w:val="32"/>
        </w:rPr>
        <w:t>负责视频识别、时序预测等算法能力输出，可基于全量数据持续优化模型。</w:t>
      </w:r>
      <w:r>
        <w:rPr>
          <w:rFonts w:ascii="仿宋_GB2312" w:eastAsia="仿宋_GB2312" w:hAnsi="仿宋_GB2312" w:cs="仿宋_GB2312" w:hint="eastAsia"/>
          <w:b/>
          <w:bCs/>
          <w:kern w:val="2"/>
          <w:sz w:val="32"/>
          <w:szCs w:val="32"/>
        </w:rPr>
        <w:t>规则配置引擎</w:t>
      </w:r>
      <w:r>
        <w:rPr>
          <w:rFonts w:ascii="仿宋_GB2312" w:eastAsia="仿宋_GB2312" w:hAnsi="仿宋_GB2312" w:cs="仿宋_GB2312" w:hint="eastAsia"/>
          <w:kern w:val="2"/>
          <w:sz w:val="32"/>
          <w:szCs w:val="32"/>
        </w:rPr>
        <w:t>内置监察规则库，支持根据政策更新灵活调整判定标准。</w:t>
      </w:r>
      <w:r>
        <w:rPr>
          <w:rFonts w:ascii="仿宋_GB2312" w:eastAsia="仿宋_GB2312" w:hAnsi="仿宋_GB2312" w:cs="仿宋_GB2312" w:hint="eastAsia"/>
          <w:b/>
          <w:bCs/>
          <w:kern w:val="2"/>
          <w:sz w:val="32"/>
          <w:szCs w:val="32"/>
        </w:rPr>
        <w:t>知识推理引擎</w:t>
      </w:r>
      <w:r>
        <w:rPr>
          <w:rFonts w:ascii="仿宋_GB2312" w:eastAsia="仿宋_GB2312" w:hAnsi="仿宋_GB2312" w:cs="仿宋_GB2312" w:hint="eastAsia"/>
          <w:kern w:val="2"/>
          <w:sz w:val="32"/>
          <w:szCs w:val="32"/>
        </w:rPr>
        <w:t>基于历史数据与安全知识图谱开展关联分析与风险预判。该层承担“十二量”深度交叉比对、多矿全局态势分析、算法模型迭代优化等重计算任务，支撑穿透式监管分析。</w:t>
      </w:r>
      <w:r w:rsidR="0058757B" w:rsidRPr="0058757B">
        <w:rPr>
          <w:rFonts w:ascii="仿宋_GB2312" w:eastAsia="仿宋_GB2312" w:hAnsi="仿宋_GB2312" w:cs="仿宋_GB2312"/>
          <w:b/>
          <w:bCs/>
          <w:kern w:val="2"/>
          <w:sz w:val="32"/>
          <w:szCs w:val="32"/>
        </w:rPr>
        <w:t>优化求解引擎</w:t>
      </w:r>
      <w:r w:rsidR="0058757B" w:rsidRPr="0058757B">
        <w:rPr>
          <w:rFonts w:ascii="仿宋_GB2312" w:eastAsia="仿宋_GB2312" w:hAnsi="仿宋_GB2312" w:cs="仿宋_GB2312"/>
          <w:kern w:val="2"/>
          <w:sz w:val="32"/>
          <w:szCs w:val="32"/>
        </w:rPr>
        <w:t>以</w:t>
      </w:r>
      <w:proofErr w:type="gramStart"/>
      <w:r w:rsidR="0058757B" w:rsidRPr="0058757B">
        <w:rPr>
          <w:rFonts w:ascii="仿宋_GB2312" w:eastAsia="仿宋_GB2312" w:hAnsi="仿宋_GB2312" w:cs="仿宋_GB2312"/>
          <w:kern w:val="2"/>
          <w:sz w:val="32"/>
          <w:szCs w:val="32"/>
        </w:rPr>
        <w:t>杉数科技自研</w:t>
      </w:r>
      <w:proofErr w:type="gramEnd"/>
      <w:r w:rsidR="0058757B" w:rsidRPr="0058757B">
        <w:rPr>
          <w:rFonts w:ascii="仿宋_GB2312" w:eastAsia="仿宋_GB2312" w:hAnsi="仿宋_GB2312" w:cs="仿宋_GB2312"/>
          <w:kern w:val="2"/>
          <w:sz w:val="32"/>
          <w:szCs w:val="32"/>
        </w:rPr>
        <w:t>求解器为核心，将安全规程、生产工艺、物料平衡和经营流程转化为线性、二次及混合整数优化模型，</w:t>
      </w:r>
      <w:proofErr w:type="gramStart"/>
      <w:r w:rsidR="0058757B" w:rsidRPr="0058757B">
        <w:rPr>
          <w:rFonts w:ascii="仿宋_GB2312" w:eastAsia="仿宋_GB2312" w:hAnsi="仿宋_GB2312" w:cs="仿宋_GB2312"/>
          <w:kern w:val="2"/>
          <w:sz w:val="32"/>
          <w:szCs w:val="32"/>
        </w:rPr>
        <w:t>承担十量</w:t>
      </w:r>
      <w:proofErr w:type="gramEnd"/>
      <w:r w:rsidR="0058757B" w:rsidRPr="0058757B">
        <w:rPr>
          <w:rFonts w:ascii="仿宋_GB2312" w:eastAsia="仿宋_GB2312" w:hAnsi="仿宋_GB2312" w:cs="仿宋_GB2312"/>
          <w:kern w:val="2"/>
          <w:sz w:val="32"/>
          <w:szCs w:val="32"/>
        </w:rPr>
        <w:t>全</w:t>
      </w:r>
      <w:r w:rsidR="0058757B" w:rsidRPr="0058757B">
        <w:rPr>
          <w:rFonts w:ascii="仿宋_GB2312" w:eastAsia="仿宋_GB2312" w:hAnsi="仿宋_GB2312" w:cs="仿宋_GB2312"/>
          <w:kern w:val="2"/>
          <w:sz w:val="32"/>
          <w:szCs w:val="32"/>
        </w:rPr>
        <w:lastRenderedPageBreak/>
        <w:t>局一致性验证、跨期库存平衡、异常指标归因、隐瞒产量上限测算和监管核查方案生成等任务。引擎支持</w:t>
      </w:r>
      <w:proofErr w:type="gramStart"/>
      <w:r w:rsidR="0058757B" w:rsidRPr="0058757B">
        <w:rPr>
          <w:rFonts w:ascii="仿宋_GB2312" w:eastAsia="仿宋_GB2312" w:hAnsi="仿宋_GB2312" w:cs="仿宋_GB2312"/>
          <w:kern w:val="2"/>
          <w:sz w:val="32"/>
          <w:szCs w:val="32"/>
        </w:rPr>
        <w:t>矿井级</w:t>
      </w:r>
      <w:proofErr w:type="gramEnd"/>
      <w:r w:rsidR="0058757B" w:rsidRPr="0058757B">
        <w:rPr>
          <w:rFonts w:ascii="仿宋_GB2312" w:eastAsia="仿宋_GB2312" w:hAnsi="仿宋_GB2312" w:cs="仿宋_GB2312"/>
          <w:kern w:val="2"/>
          <w:sz w:val="32"/>
          <w:szCs w:val="32"/>
        </w:rPr>
        <w:t>参数配置、滚动增量求解和多矿并行计算，在数据存在缺失、误差和统计时滞的情况下，仍可输出具有业务解释性的合理区间与风险结论。</w:t>
      </w:r>
    </w:p>
    <w:p w14:paraId="2D998830"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9" w:name="heading_9"/>
      <w:r>
        <w:rPr>
          <w:rFonts w:ascii="楷体_GB2312" w:eastAsia="楷体_GB2312" w:hAnsi="楷体_GB2312" w:cs="楷体_GB2312" w:hint="eastAsia"/>
          <w:kern w:val="2"/>
          <w:sz w:val="32"/>
          <w:szCs w:val="32"/>
        </w:rPr>
        <w:t>（四）应用服务层</w:t>
      </w:r>
      <w:bookmarkEnd w:id="9"/>
    </w:p>
    <w:p w14:paraId="760A7226"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应用服务层面向不同岗位提供差异化功能入口，覆盖</w:t>
      </w:r>
      <w:r>
        <w:rPr>
          <w:rFonts w:ascii="仿宋_GB2312" w:eastAsia="仿宋_GB2312" w:hAnsi="仿宋_GB2312" w:cs="仿宋_GB2312" w:hint="eastAsia"/>
          <w:b/>
          <w:bCs/>
          <w:kern w:val="2"/>
          <w:sz w:val="32"/>
          <w:szCs w:val="32"/>
        </w:rPr>
        <w:t>一线运维</w:t>
      </w:r>
      <w:r>
        <w:rPr>
          <w:rFonts w:ascii="仿宋_GB2312" w:eastAsia="仿宋_GB2312" w:hAnsi="仿宋_GB2312" w:cs="仿宋_GB2312" w:hint="eastAsia"/>
          <w:kern w:val="2"/>
          <w:sz w:val="32"/>
          <w:szCs w:val="32"/>
        </w:rPr>
        <w:t>、</w:t>
      </w:r>
      <w:r>
        <w:rPr>
          <w:rFonts w:ascii="仿宋_GB2312" w:eastAsia="仿宋_GB2312" w:hAnsi="仿宋_GB2312" w:cs="仿宋_GB2312" w:hint="eastAsia"/>
          <w:b/>
          <w:bCs/>
          <w:kern w:val="2"/>
          <w:sz w:val="32"/>
          <w:szCs w:val="32"/>
        </w:rPr>
        <w:t>现场管理</w:t>
      </w:r>
      <w:r>
        <w:rPr>
          <w:rFonts w:ascii="仿宋_GB2312" w:eastAsia="仿宋_GB2312" w:hAnsi="仿宋_GB2312" w:cs="仿宋_GB2312" w:hint="eastAsia"/>
          <w:kern w:val="2"/>
          <w:sz w:val="32"/>
          <w:szCs w:val="32"/>
        </w:rPr>
        <w:t>、</w:t>
      </w:r>
      <w:r>
        <w:rPr>
          <w:rFonts w:ascii="仿宋_GB2312" w:eastAsia="仿宋_GB2312" w:hAnsi="仿宋_GB2312" w:cs="仿宋_GB2312" w:hint="eastAsia"/>
          <w:b/>
          <w:bCs/>
          <w:kern w:val="2"/>
          <w:sz w:val="32"/>
          <w:szCs w:val="32"/>
        </w:rPr>
        <w:t>监察决策</w:t>
      </w:r>
      <w:r>
        <w:rPr>
          <w:rFonts w:ascii="仿宋_GB2312" w:eastAsia="仿宋_GB2312" w:hAnsi="仿宋_GB2312" w:cs="仿宋_GB2312" w:hint="eastAsia"/>
          <w:kern w:val="2"/>
          <w:sz w:val="32"/>
          <w:szCs w:val="32"/>
        </w:rPr>
        <w:t>三类用户。包含实时监察大屏、告警管理、</w:t>
      </w:r>
      <w:proofErr w:type="gramStart"/>
      <w:r>
        <w:rPr>
          <w:rFonts w:ascii="仿宋_GB2312" w:eastAsia="仿宋_GB2312" w:hAnsi="仿宋_GB2312" w:cs="仿宋_GB2312" w:hint="eastAsia"/>
          <w:kern w:val="2"/>
          <w:sz w:val="32"/>
          <w:szCs w:val="32"/>
        </w:rPr>
        <w:t>隐患工</w:t>
      </w:r>
      <w:proofErr w:type="gramEnd"/>
      <w:r>
        <w:rPr>
          <w:rFonts w:ascii="仿宋_GB2312" w:eastAsia="仿宋_GB2312" w:hAnsi="仿宋_GB2312" w:cs="仿宋_GB2312" w:hint="eastAsia"/>
          <w:kern w:val="2"/>
          <w:sz w:val="32"/>
          <w:szCs w:val="32"/>
        </w:rPr>
        <w:t>单、合</w:t>
      </w:r>
      <w:proofErr w:type="gramStart"/>
      <w:r>
        <w:rPr>
          <w:rFonts w:ascii="仿宋_GB2312" w:eastAsia="仿宋_GB2312" w:hAnsi="仿宋_GB2312" w:cs="仿宋_GB2312" w:hint="eastAsia"/>
          <w:kern w:val="2"/>
          <w:sz w:val="32"/>
          <w:szCs w:val="32"/>
        </w:rPr>
        <w:t>规</w:t>
      </w:r>
      <w:proofErr w:type="gramEnd"/>
      <w:r>
        <w:rPr>
          <w:rFonts w:ascii="仿宋_GB2312" w:eastAsia="仿宋_GB2312" w:hAnsi="仿宋_GB2312" w:cs="仿宋_GB2312" w:hint="eastAsia"/>
          <w:kern w:val="2"/>
          <w:sz w:val="32"/>
          <w:szCs w:val="32"/>
        </w:rPr>
        <w:t>报表、系统配置等功能模块，支持电脑端与移动终端协同使用。告警信息按责任范围精准推送，保障监察指令快速传递。</w:t>
      </w:r>
    </w:p>
    <w:p w14:paraId="09CA1E69" w14:textId="77777777" w:rsidR="009C3AA5" w:rsidRDefault="00000000">
      <w:pPr>
        <w:adjustRightInd w:val="0"/>
        <w:snapToGrid w:val="0"/>
        <w:spacing w:line="480" w:lineRule="exact"/>
        <w:ind w:firstLineChars="200" w:firstLine="640"/>
        <w:outlineLvl w:val="0"/>
        <w:rPr>
          <w:rFonts w:ascii="黑体" w:eastAsia="黑体" w:hAnsi="黑体" w:cs="黑体" w:hint="eastAsia"/>
          <w:kern w:val="2"/>
          <w:sz w:val="32"/>
          <w:szCs w:val="32"/>
        </w:rPr>
      </w:pPr>
      <w:bookmarkStart w:id="10" w:name="heading_11"/>
      <w:r>
        <w:rPr>
          <w:rFonts w:ascii="黑体" w:eastAsia="黑体" w:hAnsi="黑体" w:cs="黑体" w:hint="eastAsia"/>
          <w:kern w:val="2"/>
          <w:sz w:val="32"/>
          <w:szCs w:val="32"/>
        </w:rPr>
        <w:t>四、核心功能</w:t>
      </w:r>
    </w:p>
    <w:p w14:paraId="29FD4656"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AI智能体是平台业务执行核心载体，依托底层引擎配置的算法、规则完成标准化监察作业，配套五大模块化功能，支撑全场景隐患筛查与监管核查工作。</w:t>
      </w:r>
    </w:p>
    <w:p w14:paraId="748020D0"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r>
        <w:rPr>
          <w:rFonts w:ascii="楷体_GB2312" w:eastAsia="楷体_GB2312" w:hAnsi="楷体_GB2312" w:cs="楷体_GB2312" w:hint="eastAsia"/>
          <w:kern w:val="2"/>
          <w:sz w:val="32"/>
          <w:szCs w:val="32"/>
        </w:rPr>
        <w:t>（一）多源数据质量校验</w:t>
      </w:r>
    </w:p>
    <w:p w14:paraId="7277C804"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智能</w:t>
      </w:r>
      <w:proofErr w:type="gramStart"/>
      <w:r>
        <w:rPr>
          <w:rFonts w:ascii="仿宋_GB2312" w:eastAsia="仿宋_GB2312" w:hAnsi="仿宋_GB2312" w:cs="仿宋_GB2312" w:hint="eastAsia"/>
          <w:kern w:val="2"/>
          <w:sz w:val="32"/>
          <w:szCs w:val="32"/>
        </w:rPr>
        <w:t>体按照</w:t>
      </w:r>
      <w:proofErr w:type="gramEnd"/>
      <w:r>
        <w:rPr>
          <w:rFonts w:ascii="仿宋_GB2312" w:eastAsia="仿宋_GB2312" w:hAnsi="仿宋_GB2312" w:cs="仿宋_GB2312" w:hint="eastAsia"/>
          <w:kern w:val="2"/>
          <w:sz w:val="32"/>
          <w:szCs w:val="32"/>
        </w:rPr>
        <w:t>管理员配置的周期、接口地址对接矿井各类业务系统，拉取人员、生产、环境、设备相关结构化数据。内置</w:t>
      </w:r>
      <w:r>
        <w:rPr>
          <w:rFonts w:ascii="仿宋_GB2312" w:eastAsia="仿宋_GB2312" w:hAnsi="仿宋_GB2312" w:cs="仿宋_GB2312" w:hint="eastAsia"/>
          <w:b/>
          <w:bCs/>
          <w:kern w:val="2"/>
          <w:sz w:val="32"/>
          <w:szCs w:val="32"/>
        </w:rPr>
        <w:t>数据校验逻辑</w:t>
      </w:r>
      <w:r>
        <w:rPr>
          <w:rFonts w:ascii="仿宋_GB2312" w:eastAsia="仿宋_GB2312" w:hAnsi="仿宋_GB2312" w:cs="仿宋_GB2312" w:hint="eastAsia"/>
          <w:kern w:val="2"/>
          <w:sz w:val="32"/>
          <w:szCs w:val="32"/>
        </w:rPr>
        <w:t>，自动筛查缺失、时序错位、数值矛盾等无效数据，生成</w:t>
      </w:r>
      <w:r>
        <w:rPr>
          <w:rFonts w:ascii="仿宋_GB2312" w:eastAsia="仿宋_GB2312" w:hAnsi="仿宋_GB2312" w:cs="仿宋_GB2312" w:hint="eastAsia"/>
          <w:b/>
          <w:bCs/>
          <w:kern w:val="2"/>
          <w:sz w:val="32"/>
          <w:szCs w:val="32"/>
        </w:rPr>
        <w:t>数据质量隐患</w:t>
      </w:r>
      <w:r>
        <w:rPr>
          <w:rFonts w:ascii="仿宋_GB2312" w:eastAsia="仿宋_GB2312" w:hAnsi="仿宋_GB2312" w:cs="仿宋_GB2312" w:hint="eastAsia"/>
          <w:kern w:val="2"/>
          <w:sz w:val="32"/>
          <w:szCs w:val="32"/>
        </w:rPr>
        <w:t>推送至对应管理岗位。覆盖人员定位、视频、安全监控、运销、电力、火</w:t>
      </w:r>
      <w:proofErr w:type="gramStart"/>
      <w:r>
        <w:rPr>
          <w:rFonts w:ascii="仿宋_GB2312" w:eastAsia="仿宋_GB2312" w:hAnsi="仿宋_GB2312" w:cs="仿宋_GB2312" w:hint="eastAsia"/>
          <w:kern w:val="2"/>
          <w:sz w:val="32"/>
          <w:szCs w:val="32"/>
        </w:rPr>
        <w:t>工全业务</w:t>
      </w:r>
      <w:proofErr w:type="gramEnd"/>
      <w:r>
        <w:rPr>
          <w:rFonts w:ascii="仿宋_GB2312" w:eastAsia="仿宋_GB2312" w:hAnsi="仿宋_GB2312" w:cs="仿宋_GB2312" w:hint="eastAsia"/>
          <w:kern w:val="2"/>
          <w:sz w:val="32"/>
          <w:szCs w:val="32"/>
        </w:rPr>
        <w:t>数据源，统一输出</w:t>
      </w:r>
      <w:r>
        <w:rPr>
          <w:rFonts w:ascii="仿宋_GB2312" w:eastAsia="仿宋_GB2312" w:hAnsi="仿宋_GB2312" w:cs="仿宋_GB2312" w:hint="eastAsia"/>
          <w:b/>
          <w:bCs/>
          <w:kern w:val="2"/>
          <w:sz w:val="32"/>
          <w:szCs w:val="32"/>
        </w:rPr>
        <w:t>标准化数据集</w:t>
      </w:r>
      <w:r>
        <w:rPr>
          <w:rFonts w:ascii="仿宋_GB2312" w:eastAsia="仿宋_GB2312" w:hAnsi="仿宋_GB2312" w:cs="仿宋_GB2312" w:hint="eastAsia"/>
          <w:kern w:val="2"/>
          <w:sz w:val="32"/>
          <w:szCs w:val="32"/>
        </w:rPr>
        <w:t>供分析模块调用。</w:t>
      </w:r>
    </w:p>
    <w:p w14:paraId="7841366A"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r>
        <w:rPr>
          <w:rFonts w:ascii="楷体_GB2312" w:eastAsia="楷体_GB2312" w:hAnsi="楷体_GB2312" w:cs="楷体_GB2312" w:hint="eastAsia"/>
          <w:kern w:val="2"/>
          <w:sz w:val="32"/>
          <w:szCs w:val="32"/>
        </w:rPr>
        <w:t>（二）多维线索关联分析</w:t>
      </w:r>
    </w:p>
    <w:p w14:paraId="78D16F2C"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智能体整合人员、生产、通风、机电、经营多类业务指标开展</w:t>
      </w:r>
      <w:r>
        <w:rPr>
          <w:rFonts w:ascii="仿宋_GB2312" w:eastAsia="仿宋_GB2312" w:hAnsi="仿宋_GB2312" w:cs="仿宋_GB2312" w:hint="eastAsia"/>
          <w:b/>
          <w:bCs/>
          <w:kern w:val="2"/>
          <w:sz w:val="32"/>
          <w:szCs w:val="32"/>
        </w:rPr>
        <w:t>交叉匹配校验</w:t>
      </w:r>
      <w:r>
        <w:rPr>
          <w:rFonts w:ascii="仿宋_GB2312" w:eastAsia="仿宋_GB2312" w:hAnsi="仿宋_GB2312" w:cs="仿宋_GB2312" w:hint="eastAsia"/>
          <w:kern w:val="2"/>
          <w:sz w:val="32"/>
          <w:szCs w:val="32"/>
        </w:rPr>
        <w:t>，结合实时监测数值、长期历史运行基线、采掘作业计划综合判断数据合理性，既能快速识别单一项指标</w:t>
      </w:r>
      <w:r>
        <w:rPr>
          <w:rFonts w:ascii="仿宋_GB2312" w:eastAsia="仿宋_GB2312" w:hAnsi="仿宋_GB2312" w:cs="仿宋_GB2312" w:hint="eastAsia"/>
          <w:b/>
          <w:bCs/>
          <w:kern w:val="2"/>
          <w:sz w:val="32"/>
          <w:szCs w:val="32"/>
        </w:rPr>
        <w:t>超标类显性隐患</w:t>
      </w:r>
      <w:r>
        <w:rPr>
          <w:rFonts w:ascii="仿宋_GB2312" w:eastAsia="仿宋_GB2312" w:hAnsi="仿宋_GB2312" w:cs="仿宋_GB2312" w:hint="eastAsia"/>
          <w:kern w:val="2"/>
          <w:sz w:val="32"/>
          <w:szCs w:val="32"/>
        </w:rPr>
        <w:t>，也能通过</w:t>
      </w:r>
      <w:r>
        <w:rPr>
          <w:rFonts w:ascii="仿宋_GB2312" w:eastAsia="仿宋_GB2312" w:hAnsi="仿宋_GB2312" w:cs="仿宋_GB2312" w:hint="eastAsia"/>
          <w:b/>
          <w:bCs/>
          <w:kern w:val="2"/>
          <w:sz w:val="32"/>
          <w:szCs w:val="32"/>
        </w:rPr>
        <w:t>跨系统数据反差定位</w:t>
      </w:r>
      <w:r>
        <w:rPr>
          <w:rFonts w:ascii="仿宋_GB2312" w:eastAsia="仿宋_GB2312" w:hAnsi="仿宋_GB2312" w:cs="仿宋_GB2312" w:hint="eastAsia"/>
          <w:kern w:val="2"/>
          <w:sz w:val="32"/>
          <w:szCs w:val="32"/>
        </w:rPr>
        <w:t>隐蔽采掘、监测数据篡改等</w:t>
      </w:r>
      <w:r>
        <w:rPr>
          <w:rFonts w:ascii="仿宋_GB2312" w:eastAsia="仿宋_GB2312" w:hAnsi="仿宋_GB2312" w:cs="仿宋_GB2312" w:hint="eastAsia"/>
          <w:b/>
          <w:bCs/>
          <w:kern w:val="2"/>
          <w:sz w:val="32"/>
          <w:szCs w:val="32"/>
        </w:rPr>
        <w:t>深层次监管线索</w:t>
      </w:r>
      <w:r>
        <w:rPr>
          <w:rFonts w:ascii="仿宋_GB2312" w:eastAsia="仿宋_GB2312" w:hAnsi="仿宋_GB2312" w:cs="仿宋_GB2312" w:hint="eastAsia"/>
          <w:kern w:val="2"/>
          <w:sz w:val="32"/>
          <w:szCs w:val="32"/>
        </w:rPr>
        <w:t>，整套分析逻辑可在后台可视化界面调整判定阈值与数据关联关系，</w:t>
      </w:r>
      <w:r>
        <w:rPr>
          <w:rFonts w:ascii="仿宋_GB2312" w:eastAsia="仿宋_GB2312" w:hAnsi="仿宋_GB2312" w:cs="仿宋_GB2312" w:hint="eastAsia"/>
          <w:kern w:val="2"/>
          <w:sz w:val="32"/>
          <w:szCs w:val="32"/>
        </w:rPr>
        <w:lastRenderedPageBreak/>
        <w:t>适配不同类型矿井监管核查需求。</w:t>
      </w:r>
    </w:p>
    <w:p w14:paraId="15A2F621"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r>
        <w:rPr>
          <w:rFonts w:ascii="楷体_GB2312" w:eastAsia="楷体_GB2312" w:hAnsi="楷体_GB2312" w:cs="楷体_GB2312" w:hint="eastAsia"/>
          <w:kern w:val="2"/>
          <w:sz w:val="32"/>
          <w:szCs w:val="32"/>
        </w:rPr>
        <w:t>（三）隐患标记与分级推送</w:t>
      </w:r>
    </w:p>
    <w:p w14:paraId="27C90F4E"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智能体根据</w:t>
      </w:r>
      <w:proofErr w:type="gramStart"/>
      <w:r>
        <w:rPr>
          <w:rFonts w:ascii="仿宋_GB2312" w:eastAsia="仿宋_GB2312" w:hAnsi="仿宋_GB2312" w:cs="仿宋_GB2312" w:hint="eastAsia"/>
          <w:kern w:val="2"/>
          <w:sz w:val="32"/>
          <w:szCs w:val="32"/>
        </w:rPr>
        <w:t>研判结果</w:t>
      </w:r>
      <w:proofErr w:type="gramEnd"/>
      <w:r>
        <w:rPr>
          <w:rFonts w:ascii="仿宋_GB2312" w:eastAsia="仿宋_GB2312" w:hAnsi="仿宋_GB2312" w:cs="仿宋_GB2312" w:hint="eastAsia"/>
          <w:kern w:val="2"/>
          <w:sz w:val="32"/>
          <w:szCs w:val="32"/>
        </w:rPr>
        <w:t>区分</w:t>
      </w:r>
      <w:r>
        <w:rPr>
          <w:rFonts w:ascii="仿宋_GB2312" w:eastAsia="仿宋_GB2312" w:hAnsi="仿宋_GB2312" w:cs="仿宋_GB2312" w:hint="eastAsia"/>
          <w:b/>
          <w:bCs/>
          <w:kern w:val="2"/>
          <w:sz w:val="32"/>
          <w:szCs w:val="32"/>
        </w:rPr>
        <w:t>隐患风险等级</w:t>
      </w:r>
      <w:r>
        <w:rPr>
          <w:rFonts w:ascii="仿宋_GB2312" w:eastAsia="仿宋_GB2312" w:hAnsi="仿宋_GB2312" w:cs="仿宋_GB2312" w:hint="eastAsia"/>
          <w:kern w:val="2"/>
          <w:sz w:val="32"/>
          <w:szCs w:val="32"/>
        </w:rPr>
        <w:t>，按照企业管理、政府监管分级推送对应隐患线索。系统完整留存隐患对应的视频截图、数据记录等佐证材料，每条</w:t>
      </w:r>
      <w:r>
        <w:rPr>
          <w:rFonts w:ascii="仿宋_GB2312" w:eastAsia="仿宋_GB2312" w:hAnsi="仿宋_GB2312" w:cs="仿宋_GB2312" w:hint="eastAsia"/>
          <w:b/>
          <w:bCs/>
          <w:kern w:val="2"/>
          <w:sz w:val="32"/>
          <w:szCs w:val="32"/>
        </w:rPr>
        <w:t>隐患</w:t>
      </w:r>
      <w:r>
        <w:rPr>
          <w:rFonts w:ascii="仿宋_GB2312" w:eastAsia="仿宋_GB2312" w:hAnsi="仿宋_GB2312" w:cs="仿宋_GB2312" w:hint="eastAsia"/>
          <w:kern w:val="2"/>
          <w:sz w:val="32"/>
          <w:szCs w:val="32"/>
        </w:rPr>
        <w:t>独立建立</w:t>
      </w:r>
      <w:r>
        <w:rPr>
          <w:rFonts w:ascii="仿宋_GB2312" w:eastAsia="仿宋_GB2312" w:hAnsi="仿宋_GB2312" w:cs="仿宋_GB2312" w:hint="eastAsia"/>
          <w:b/>
          <w:bCs/>
          <w:kern w:val="2"/>
          <w:sz w:val="32"/>
          <w:szCs w:val="32"/>
        </w:rPr>
        <w:t>电子档案</w:t>
      </w:r>
      <w:r>
        <w:rPr>
          <w:rFonts w:ascii="仿宋_GB2312" w:eastAsia="仿宋_GB2312" w:hAnsi="仿宋_GB2312" w:cs="仿宋_GB2312" w:hint="eastAsia"/>
          <w:kern w:val="2"/>
          <w:sz w:val="32"/>
          <w:szCs w:val="32"/>
        </w:rPr>
        <w:t>，全程记录核查、整改、复核各环节留存记录，超期未处置隐患</w:t>
      </w:r>
      <w:r>
        <w:rPr>
          <w:rFonts w:ascii="仿宋_GB2312" w:eastAsia="仿宋_GB2312" w:hAnsi="仿宋_GB2312" w:cs="仿宋_GB2312" w:hint="eastAsia"/>
          <w:b/>
          <w:bCs/>
          <w:kern w:val="2"/>
          <w:sz w:val="32"/>
          <w:szCs w:val="32"/>
        </w:rPr>
        <w:t>自动提升推送层级</w:t>
      </w:r>
      <w:r>
        <w:rPr>
          <w:rFonts w:ascii="仿宋_GB2312" w:eastAsia="仿宋_GB2312" w:hAnsi="仿宋_GB2312" w:cs="仿宋_GB2312" w:hint="eastAsia"/>
          <w:kern w:val="2"/>
          <w:sz w:val="32"/>
          <w:szCs w:val="32"/>
        </w:rPr>
        <w:t>，督促企业落实整改。</w:t>
      </w:r>
    </w:p>
    <w:p w14:paraId="675CE977"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r>
        <w:rPr>
          <w:rFonts w:ascii="楷体_GB2312" w:eastAsia="楷体_GB2312" w:hAnsi="楷体_GB2312" w:cs="楷体_GB2312" w:hint="eastAsia"/>
          <w:kern w:val="2"/>
          <w:sz w:val="32"/>
          <w:szCs w:val="32"/>
        </w:rPr>
        <w:t>（四）统计分析与态势评估</w:t>
      </w:r>
    </w:p>
    <w:p w14:paraId="72757B08"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智能体汇总每日、每周、每月全量</w:t>
      </w:r>
      <w:proofErr w:type="gramStart"/>
      <w:r>
        <w:rPr>
          <w:rFonts w:ascii="仿宋_GB2312" w:eastAsia="仿宋_GB2312" w:hAnsi="仿宋_GB2312" w:cs="仿宋_GB2312" w:hint="eastAsia"/>
          <w:kern w:val="2"/>
          <w:sz w:val="32"/>
          <w:szCs w:val="32"/>
        </w:rPr>
        <w:t>研</w:t>
      </w:r>
      <w:proofErr w:type="gramEnd"/>
      <w:r>
        <w:rPr>
          <w:rFonts w:ascii="仿宋_GB2312" w:eastAsia="仿宋_GB2312" w:hAnsi="仿宋_GB2312" w:cs="仿宋_GB2312" w:hint="eastAsia"/>
          <w:kern w:val="2"/>
          <w:sz w:val="32"/>
          <w:szCs w:val="32"/>
        </w:rPr>
        <w:t>判数据，生成标准化</w:t>
      </w:r>
      <w:r>
        <w:rPr>
          <w:rFonts w:ascii="仿宋_GB2312" w:eastAsia="仿宋_GB2312" w:hAnsi="仿宋_GB2312" w:cs="仿宋_GB2312" w:hint="eastAsia"/>
          <w:b/>
          <w:bCs/>
          <w:kern w:val="2"/>
          <w:sz w:val="32"/>
          <w:szCs w:val="32"/>
        </w:rPr>
        <w:t>统计台账</w:t>
      </w:r>
      <w:r>
        <w:rPr>
          <w:rFonts w:ascii="仿宋_GB2312" w:eastAsia="仿宋_GB2312" w:hAnsi="仿宋_GB2312" w:cs="仿宋_GB2312" w:hint="eastAsia"/>
          <w:kern w:val="2"/>
          <w:sz w:val="32"/>
          <w:szCs w:val="32"/>
        </w:rPr>
        <w:t>，包含设备在线情况、隐患数量、整改完成比例等核心指标，支持导出PDF、Excel文件，可直接用于内部</w:t>
      </w:r>
      <w:r>
        <w:rPr>
          <w:rFonts w:ascii="仿宋_GB2312" w:eastAsia="仿宋_GB2312" w:hAnsi="仿宋_GB2312" w:cs="仿宋_GB2312" w:hint="eastAsia"/>
          <w:b/>
          <w:bCs/>
          <w:kern w:val="2"/>
          <w:sz w:val="32"/>
          <w:szCs w:val="32"/>
        </w:rPr>
        <w:t>管理复盘</w:t>
      </w:r>
      <w:r>
        <w:rPr>
          <w:rFonts w:ascii="仿宋_GB2312" w:eastAsia="仿宋_GB2312" w:hAnsi="仿宋_GB2312" w:cs="仿宋_GB2312" w:hint="eastAsia"/>
          <w:kern w:val="2"/>
          <w:sz w:val="32"/>
          <w:szCs w:val="32"/>
        </w:rPr>
        <w:t>、上级</w:t>
      </w:r>
      <w:r>
        <w:rPr>
          <w:rFonts w:ascii="仿宋_GB2312" w:eastAsia="仿宋_GB2312" w:hAnsi="仿宋_GB2312" w:cs="仿宋_GB2312" w:hint="eastAsia"/>
          <w:b/>
          <w:bCs/>
          <w:kern w:val="2"/>
          <w:sz w:val="32"/>
          <w:szCs w:val="32"/>
        </w:rPr>
        <w:t>现场核查</w:t>
      </w:r>
      <w:r>
        <w:rPr>
          <w:rFonts w:ascii="仿宋_GB2312" w:eastAsia="仿宋_GB2312" w:hAnsi="仿宋_GB2312" w:cs="仿宋_GB2312" w:hint="eastAsia"/>
          <w:kern w:val="2"/>
          <w:sz w:val="32"/>
          <w:szCs w:val="32"/>
        </w:rPr>
        <w:t>。同步生成可视化</w:t>
      </w:r>
      <w:r>
        <w:rPr>
          <w:rFonts w:ascii="仿宋_GB2312" w:eastAsia="仿宋_GB2312" w:hAnsi="仿宋_GB2312" w:cs="仿宋_GB2312" w:hint="eastAsia"/>
          <w:b/>
          <w:bCs/>
          <w:kern w:val="2"/>
          <w:sz w:val="32"/>
          <w:szCs w:val="32"/>
        </w:rPr>
        <w:t>风险态势看板</w:t>
      </w:r>
      <w:r>
        <w:rPr>
          <w:rFonts w:ascii="仿宋_GB2312" w:eastAsia="仿宋_GB2312" w:hAnsi="仿宋_GB2312" w:cs="仿宋_GB2312" w:hint="eastAsia"/>
          <w:kern w:val="2"/>
          <w:sz w:val="32"/>
          <w:szCs w:val="32"/>
        </w:rPr>
        <w:t>，直观展示辖区、矿井隐患分布与高发问题类型。</w:t>
      </w:r>
    </w:p>
    <w:p w14:paraId="1FFDC4F7"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r>
        <w:rPr>
          <w:rFonts w:ascii="楷体_GB2312" w:eastAsia="楷体_GB2312" w:hAnsi="楷体_GB2312" w:cs="楷体_GB2312" w:hint="eastAsia"/>
          <w:kern w:val="2"/>
          <w:sz w:val="32"/>
          <w:szCs w:val="32"/>
        </w:rPr>
        <w:t>（五）规则优化与模型调整</w:t>
      </w:r>
    </w:p>
    <w:p w14:paraId="6579F04D"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管理员可通过后台界面修改智能体内置的</w:t>
      </w:r>
      <w:r>
        <w:rPr>
          <w:rFonts w:ascii="仿宋_GB2312" w:eastAsia="仿宋_GB2312" w:hAnsi="仿宋_GB2312" w:cs="仿宋_GB2312" w:hint="eastAsia"/>
          <w:b/>
          <w:bCs/>
          <w:kern w:val="2"/>
          <w:sz w:val="32"/>
          <w:szCs w:val="32"/>
        </w:rPr>
        <w:t>监察阈值</w:t>
      </w:r>
      <w:r>
        <w:rPr>
          <w:rFonts w:ascii="仿宋_GB2312" w:eastAsia="仿宋_GB2312" w:hAnsi="仿宋_GB2312" w:cs="仿宋_GB2312" w:hint="eastAsia"/>
          <w:kern w:val="2"/>
          <w:sz w:val="32"/>
          <w:szCs w:val="32"/>
        </w:rPr>
        <w:t>、</w:t>
      </w:r>
      <w:r>
        <w:rPr>
          <w:rFonts w:ascii="仿宋_GB2312" w:eastAsia="仿宋_GB2312" w:hAnsi="仿宋_GB2312" w:cs="仿宋_GB2312" w:hint="eastAsia"/>
          <w:b/>
          <w:bCs/>
          <w:kern w:val="2"/>
          <w:sz w:val="32"/>
          <w:szCs w:val="32"/>
        </w:rPr>
        <w:t>数据关联比对关系</w:t>
      </w:r>
      <w:r>
        <w:rPr>
          <w:rFonts w:ascii="仿宋_GB2312" w:eastAsia="仿宋_GB2312" w:hAnsi="仿宋_GB2312" w:cs="仿宋_GB2312" w:hint="eastAsia"/>
          <w:kern w:val="2"/>
          <w:sz w:val="32"/>
          <w:szCs w:val="32"/>
        </w:rPr>
        <w:t>。平台定期汇总历史隐患复核样本，技术人员</w:t>
      </w:r>
      <w:r>
        <w:rPr>
          <w:rFonts w:ascii="仿宋_GB2312" w:eastAsia="仿宋_GB2312" w:hAnsi="仿宋_GB2312" w:cs="仿宋_GB2312" w:hint="eastAsia"/>
          <w:b/>
          <w:bCs/>
          <w:kern w:val="2"/>
          <w:sz w:val="32"/>
          <w:szCs w:val="32"/>
        </w:rPr>
        <w:t>基于样本优化图像识别、时序分析模型</w:t>
      </w:r>
      <w:r>
        <w:rPr>
          <w:rFonts w:ascii="仿宋_GB2312" w:eastAsia="仿宋_GB2312" w:hAnsi="仿宋_GB2312" w:cs="仿宋_GB2312" w:hint="eastAsia"/>
          <w:kern w:val="2"/>
          <w:sz w:val="32"/>
          <w:szCs w:val="32"/>
        </w:rPr>
        <w:t>，更新后同步下发</w:t>
      </w:r>
      <w:proofErr w:type="gramStart"/>
      <w:r>
        <w:rPr>
          <w:rFonts w:ascii="仿宋_GB2312" w:eastAsia="仿宋_GB2312" w:hAnsi="仿宋_GB2312" w:cs="仿宋_GB2312" w:hint="eastAsia"/>
          <w:kern w:val="2"/>
          <w:sz w:val="32"/>
          <w:szCs w:val="32"/>
        </w:rPr>
        <w:t>至矿端</w:t>
      </w:r>
      <w:proofErr w:type="gramEnd"/>
      <w:r>
        <w:rPr>
          <w:rFonts w:ascii="仿宋_GB2312" w:eastAsia="仿宋_GB2312" w:hAnsi="仿宋_GB2312" w:cs="仿宋_GB2312" w:hint="eastAsia"/>
          <w:kern w:val="2"/>
          <w:sz w:val="32"/>
          <w:szCs w:val="32"/>
        </w:rPr>
        <w:t>边缘节点，</w:t>
      </w:r>
      <w:r>
        <w:rPr>
          <w:rFonts w:ascii="仿宋_GB2312" w:eastAsia="仿宋_GB2312" w:hAnsi="仿宋_GB2312" w:cs="仿宋_GB2312" w:hint="eastAsia"/>
          <w:b/>
          <w:bCs/>
          <w:kern w:val="2"/>
          <w:sz w:val="32"/>
          <w:szCs w:val="32"/>
        </w:rPr>
        <w:t>持续降低识别偏差</w:t>
      </w:r>
      <w:r>
        <w:rPr>
          <w:rFonts w:ascii="仿宋_GB2312" w:eastAsia="仿宋_GB2312" w:hAnsi="仿宋_GB2312" w:cs="仿宋_GB2312" w:hint="eastAsia"/>
          <w:kern w:val="2"/>
          <w:sz w:val="32"/>
          <w:szCs w:val="32"/>
        </w:rPr>
        <w:t>，适配井下粉尘、弱光等复杂作业环境。</w:t>
      </w:r>
    </w:p>
    <w:p w14:paraId="12049922" w14:textId="77777777" w:rsidR="009C3AA5" w:rsidRDefault="00000000">
      <w:pPr>
        <w:adjustRightInd w:val="0"/>
        <w:snapToGrid w:val="0"/>
        <w:spacing w:line="480" w:lineRule="exact"/>
        <w:ind w:firstLineChars="200" w:firstLine="640"/>
        <w:outlineLvl w:val="0"/>
        <w:rPr>
          <w:rFonts w:ascii="黑体" w:eastAsia="黑体" w:hAnsi="黑体" w:cs="黑体" w:hint="eastAsia"/>
          <w:kern w:val="2"/>
          <w:sz w:val="32"/>
          <w:szCs w:val="32"/>
        </w:rPr>
      </w:pPr>
      <w:r>
        <w:rPr>
          <w:rFonts w:ascii="黑体" w:eastAsia="黑体" w:hAnsi="黑体" w:cs="黑体" w:hint="eastAsia"/>
          <w:kern w:val="2"/>
          <w:sz w:val="32"/>
          <w:szCs w:val="32"/>
        </w:rPr>
        <w:t>五、实施路径</w:t>
      </w:r>
    </w:p>
    <w:p w14:paraId="55737B0D"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kern w:val="2"/>
          <w:sz w:val="32"/>
          <w:szCs w:val="32"/>
        </w:rPr>
        <w:t>平台整体分</w:t>
      </w:r>
      <w:r>
        <w:rPr>
          <w:rFonts w:ascii="仿宋_GB2312" w:eastAsia="仿宋_GB2312" w:hAnsi="仿宋_GB2312" w:cs="仿宋_GB2312"/>
          <w:b/>
          <w:bCs/>
          <w:kern w:val="2"/>
          <w:sz w:val="32"/>
          <w:szCs w:val="32"/>
        </w:rPr>
        <w:t>三期</w:t>
      </w:r>
      <w:r>
        <w:rPr>
          <w:rFonts w:ascii="仿宋_GB2312" w:eastAsia="仿宋_GB2312" w:hAnsi="仿宋_GB2312" w:cs="仿宋_GB2312"/>
          <w:kern w:val="2"/>
          <w:sz w:val="32"/>
          <w:szCs w:val="32"/>
        </w:rPr>
        <w:t>有序推进建设，按照由易到难、先底座后应用的思路分步落地，合理控制项目投入节奏，同步匹配各矿井智能化改造进度，分阶段实现</w:t>
      </w:r>
      <w:r>
        <w:rPr>
          <w:rFonts w:ascii="仿宋_GB2312" w:eastAsia="仿宋_GB2312" w:hAnsi="仿宋_GB2312" w:cs="仿宋_GB2312"/>
          <w:b/>
          <w:bCs/>
          <w:kern w:val="2"/>
          <w:sz w:val="32"/>
          <w:szCs w:val="32"/>
        </w:rPr>
        <w:t>数据底座搭建</w:t>
      </w:r>
      <w:r>
        <w:rPr>
          <w:rFonts w:ascii="仿宋_GB2312" w:eastAsia="仿宋_GB2312" w:hAnsi="仿宋_GB2312" w:cs="仿宋_GB2312"/>
          <w:kern w:val="2"/>
          <w:sz w:val="32"/>
          <w:szCs w:val="32"/>
        </w:rPr>
        <w:t>、</w:t>
      </w:r>
      <w:r>
        <w:rPr>
          <w:rFonts w:ascii="仿宋_GB2312" w:eastAsia="仿宋_GB2312" w:hAnsi="仿宋_GB2312" w:cs="仿宋_GB2312"/>
          <w:b/>
          <w:bCs/>
          <w:kern w:val="2"/>
          <w:sz w:val="32"/>
          <w:szCs w:val="32"/>
        </w:rPr>
        <w:t>现场感知补齐</w:t>
      </w:r>
      <w:r>
        <w:rPr>
          <w:rFonts w:ascii="仿宋_GB2312" w:eastAsia="仿宋_GB2312" w:hAnsi="仿宋_GB2312" w:cs="仿宋_GB2312"/>
          <w:kern w:val="2"/>
          <w:sz w:val="32"/>
          <w:szCs w:val="32"/>
        </w:rPr>
        <w:t>、</w:t>
      </w:r>
      <w:r>
        <w:rPr>
          <w:rFonts w:ascii="仿宋_GB2312" w:eastAsia="仿宋_GB2312" w:hAnsi="仿宋_GB2312" w:cs="仿宋_GB2312"/>
          <w:b/>
          <w:bCs/>
          <w:kern w:val="2"/>
          <w:sz w:val="32"/>
          <w:szCs w:val="32"/>
        </w:rPr>
        <w:t>全域智能分析应用</w:t>
      </w:r>
      <w:r>
        <w:rPr>
          <w:rFonts w:ascii="仿宋_GB2312" w:eastAsia="仿宋_GB2312" w:hAnsi="仿宋_GB2312" w:cs="仿宋_GB2312"/>
          <w:kern w:val="2"/>
          <w:sz w:val="32"/>
          <w:szCs w:val="32"/>
        </w:rPr>
        <w:t>三层目标。</w:t>
      </w:r>
    </w:p>
    <w:p w14:paraId="4A44896C"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r>
        <w:rPr>
          <w:rFonts w:ascii="楷体_GB2312" w:eastAsia="楷体_GB2312" w:hAnsi="楷体_GB2312" w:cs="楷体_GB2312" w:hint="eastAsia"/>
          <w:kern w:val="2"/>
          <w:sz w:val="32"/>
          <w:szCs w:val="32"/>
        </w:rPr>
        <w:t>（一）</w:t>
      </w:r>
      <w:r>
        <w:rPr>
          <w:rFonts w:ascii="楷体_GB2312" w:eastAsia="楷体_GB2312" w:hAnsi="楷体_GB2312" w:cs="楷体_GB2312"/>
          <w:kern w:val="2"/>
          <w:sz w:val="32"/>
          <w:szCs w:val="32"/>
        </w:rPr>
        <w:t>存量数据整合</w:t>
      </w:r>
      <w:r>
        <w:rPr>
          <w:rFonts w:ascii="楷体_GB2312" w:eastAsia="楷体_GB2312" w:hAnsi="楷体_GB2312" w:cs="楷体_GB2312" w:hint="eastAsia"/>
          <w:kern w:val="2"/>
          <w:sz w:val="32"/>
          <w:szCs w:val="32"/>
        </w:rPr>
        <w:t>与平台搭建</w:t>
      </w:r>
    </w:p>
    <w:p w14:paraId="4258DD0F"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1.</w:t>
      </w:r>
      <w:r>
        <w:rPr>
          <w:rFonts w:ascii="仿宋_GB2312" w:eastAsia="仿宋_GB2312" w:hAnsi="仿宋_GB2312" w:cs="仿宋_GB2312"/>
          <w:b/>
          <w:bCs/>
          <w:kern w:val="2"/>
          <w:sz w:val="32"/>
          <w:szCs w:val="32"/>
        </w:rPr>
        <w:t>建设周期</w:t>
      </w:r>
      <w:r>
        <w:rPr>
          <w:rFonts w:ascii="仿宋_GB2312" w:eastAsia="仿宋_GB2312" w:hAnsi="仿宋_GB2312" w:cs="仿宋_GB2312" w:hint="eastAsia"/>
          <w:b/>
          <w:bCs/>
          <w:kern w:val="2"/>
          <w:sz w:val="32"/>
          <w:szCs w:val="32"/>
        </w:rPr>
        <w:t>：</w:t>
      </w:r>
      <w:r>
        <w:rPr>
          <w:rFonts w:ascii="仿宋_GB2312" w:eastAsia="仿宋_GB2312" w:hAnsi="仿宋_GB2312" w:cs="仿宋_GB2312" w:hint="eastAsia"/>
          <w:kern w:val="2"/>
          <w:sz w:val="32"/>
          <w:szCs w:val="32"/>
        </w:rPr>
        <w:t>3</w:t>
      </w:r>
      <w:r>
        <w:rPr>
          <w:rFonts w:ascii="仿宋_GB2312" w:eastAsia="仿宋_GB2312" w:hAnsi="仿宋_GB2312" w:cs="仿宋_GB2312"/>
          <w:kern w:val="2"/>
          <w:sz w:val="32"/>
          <w:szCs w:val="32"/>
        </w:rPr>
        <w:t>个月</w:t>
      </w:r>
      <w:r>
        <w:rPr>
          <w:rFonts w:ascii="仿宋_GB2312" w:eastAsia="仿宋_GB2312" w:hAnsi="仿宋_GB2312" w:cs="仿宋_GB2312" w:hint="eastAsia"/>
          <w:kern w:val="2"/>
          <w:sz w:val="32"/>
          <w:szCs w:val="32"/>
        </w:rPr>
        <w:t>。</w:t>
      </w:r>
    </w:p>
    <w:p w14:paraId="662566B5"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2.</w:t>
      </w:r>
      <w:r>
        <w:rPr>
          <w:rFonts w:ascii="仿宋_GB2312" w:eastAsia="仿宋_GB2312" w:hAnsi="仿宋_GB2312" w:cs="仿宋_GB2312"/>
          <w:b/>
          <w:bCs/>
          <w:kern w:val="2"/>
          <w:sz w:val="32"/>
          <w:szCs w:val="32"/>
        </w:rPr>
        <w:t>建设目标</w:t>
      </w:r>
      <w:r>
        <w:rPr>
          <w:rFonts w:ascii="仿宋_GB2312" w:eastAsia="仿宋_GB2312" w:hAnsi="仿宋_GB2312" w:cs="仿宋_GB2312" w:hint="eastAsia"/>
          <w:b/>
          <w:bCs/>
          <w:kern w:val="2"/>
          <w:sz w:val="32"/>
          <w:szCs w:val="32"/>
        </w:rPr>
        <w:t>。</w:t>
      </w:r>
      <w:r>
        <w:rPr>
          <w:rFonts w:ascii="仿宋_GB2312" w:eastAsia="仿宋_GB2312" w:hAnsi="仿宋_GB2312" w:cs="仿宋_GB2312"/>
          <w:kern w:val="2"/>
          <w:sz w:val="32"/>
          <w:szCs w:val="32"/>
        </w:rPr>
        <w:t>打通辖区煤矿</w:t>
      </w:r>
      <w:r>
        <w:rPr>
          <w:rFonts w:ascii="仿宋_GB2312" w:eastAsia="仿宋_GB2312" w:hAnsi="仿宋_GB2312" w:cs="仿宋_GB2312"/>
          <w:b/>
          <w:bCs/>
          <w:kern w:val="2"/>
          <w:sz w:val="32"/>
          <w:szCs w:val="32"/>
        </w:rPr>
        <w:t>存量数据孤岛</w:t>
      </w:r>
      <w:r>
        <w:rPr>
          <w:rFonts w:ascii="仿宋_GB2312" w:eastAsia="仿宋_GB2312" w:hAnsi="仿宋_GB2312" w:cs="仿宋_GB2312"/>
          <w:kern w:val="2"/>
          <w:sz w:val="32"/>
          <w:szCs w:val="32"/>
        </w:rPr>
        <w:t>，搭建统一标准化数据底座，完成</w:t>
      </w:r>
      <w:r>
        <w:rPr>
          <w:rFonts w:ascii="仿宋_GB2312" w:eastAsia="仿宋_GB2312" w:hAnsi="仿宋_GB2312" w:cs="仿宋_GB2312"/>
          <w:b/>
          <w:bCs/>
          <w:kern w:val="2"/>
          <w:sz w:val="32"/>
          <w:szCs w:val="32"/>
        </w:rPr>
        <w:t>基础可视化展示能力建设</w:t>
      </w:r>
      <w:r>
        <w:rPr>
          <w:rFonts w:ascii="仿宋_GB2312" w:eastAsia="仿宋_GB2312" w:hAnsi="仿宋_GB2312" w:cs="仿宋_GB2312"/>
          <w:kern w:val="2"/>
          <w:sz w:val="32"/>
          <w:szCs w:val="32"/>
        </w:rPr>
        <w:t>，实现辖区矿井基础数据集中可视，形成简易异常识别提醒能力，为</w:t>
      </w:r>
      <w:r>
        <w:rPr>
          <w:rFonts w:ascii="仿宋_GB2312" w:eastAsia="仿宋_GB2312" w:hAnsi="仿宋_GB2312" w:cs="仿宋_GB2312"/>
          <w:kern w:val="2"/>
          <w:sz w:val="32"/>
          <w:szCs w:val="32"/>
        </w:rPr>
        <w:lastRenderedPageBreak/>
        <w:t>后续智能分析</w:t>
      </w:r>
      <w:r>
        <w:rPr>
          <w:rFonts w:ascii="仿宋_GB2312" w:eastAsia="仿宋_GB2312" w:hAnsi="仿宋_GB2312" w:cs="仿宋_GB2312"/>
          <w:b/>
          <w:bCs/>
          <w:kern w:val="2"/>
          <w:sz w:val="32"/>
          <w:szCs w:val="32"/>
        </w:rPr>
        <w:t>提供稳定数据支撑</w:t>
      </w:r>
      <w:r>
        <w:rPr>
          <w:rFonts w:ascii="仿宋_GB2312" w:eastAsia="仿宋_GB2312" w:hAnsi="仿宋_GB2312" w:cs="仿宋_GB2312"/>
          <w:kern w:val="2"/>
          <w:sz w:val="32"/>
          <w:szCs w:val="32"/>
        </w:rPr>
        <w:t>。</w:t>
      </w:r>
    </w:p>
    <w:p w14:paraId="43E21AED"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3.</w:t>
      </w:r>
      <w:r>
        <w:rPr>
          <w:rFonts w:ascii="仿宋_GB2312" w:eastAsia="仿宋_GB2312" w:hAnsi="仿宋_GB2312" w:cs="仿宋_GB2312"/>
          <w:b/>
          <w:bCs/>
          <w:kern w:val="2"/>
          <w:sz w:val="32"/>
          <w:szCs w:val="32"/>
        </w:rPr>
        <w:t>建设内容</w:t>
      </w:r>
      <w:r>
        <w:rPr>
          <w:rFonts w:ascii="仿宋_GB2312" w:eastAsia="仿宋_GB2312" w:hAnsi="仿宋_GB2312" w:cs="仿宋_GB2312" w:hint="eastAsia"/>
          <w:b/>
          <w:bCs/>
          <w:kern w:val="2"/>
          <w:sz w:val="32"/>
          <w:szCs w:val="32"/>
        </w:rPr>
        <w:t>。</w:t>
      </w:r>
      <w:r>
        <w:rPr>
          <w:rFonts w:ascii="仿宋_GB2312" w:eastAsia="仿宋_GB2312" w:hAnsi="仿宋_GB2312" w:cs="仿宋_GB2312"/>
          <w:kern w:val="2"/>
          <w:sz w:val="32"/>
          <w:szCs w:val="32"/>
        </w:rPr>
        <w:t>梳理辖区各矿井已投用人员定位、安全监控、视频采集、</w:t>
      </w:r>
      <w:proofErr w:type="gramStart"/>
      <w:r>
        <w:rPr>
          <w:rFonts w:ascii="仿宋_GB2312" w:eastAsia="仿宋_GB2312" w:hAnsi="仿宋_GB2312" w:cs="仿宋_GB2312"/>
          <w:kern w:val="2"/>
          <w:sz w:val="32"/>
          <w:szCs w:val="32"/>
        </w:rPr>
        <w:t>产销台</w:t>
      </w:r>
      <w:proofErr w:type="gramEnd"/>
      <w:r>
        <w:rPr>
          <w:rFonts w:ascii="仿宋_GB2312" w:eastAsia="仿宋_GB2312" w:hAnsi="仿宋_GB2312" w:cs="仿宋_GB2312"/>
          <w:kern w:val="2"/>
          <w:sz w:val="32"/>
          <w:szCs w:val="32"/>
        </w:rPr>
        <w:t>账等</w:t>
      </w:r>
      <w:r>
        <w:rPr>
          <w:rFonts w:ascii="仿宋_GB2312" w:eastAsia="仿宋_GB2312" w:hAnsi="仿宋_GB2312" w:cs="仿宋_GB2312"/>
          <w:b/>
          <w:bCs/>
          <w:kern w:val="2"/>
          <w:sz w:val="32"/>
          <w:szCs w:val="32"/>
        </w:rPr>
        <w:t>存量业务系统</w:t>
      </w:r>
      <w:r>
        <w:rPr>
          <w:rFonts w:ascii="仿宋_GB2312" w:eastAsia="仿宋_GB2312" w:hAnsi="仿宋_GB2312" w:cs="仿宋_GB2312"/>
          <w:kern w:val="2"/>
          <w:sz w:val="32"/>
          <w:szCs w:val="32"/>
        </w:rPr>
        <w:t>，完成全部存量系统接口对接、原始数据清洗、指标统一标准化转换。搭建</w:t>
      </w:r>
      <w:r>
        <w:rPr>
          <w:rFonts w:ascii="仿宋_GB2312" w:eastAsia="仿宋_GB2312" w:hAnsi="仿宋_GB2312" w:cs="仿宋_GB2312"/>
          <w:b/>
          <w:bCs/>
          <w:kern w:val="2"/>
          <w:sz w:val="32"/>
          <w:szCs w:val="32"/>
        </w:rPr>
        <w:t>监管</w:t>
      </w:r>
      <w:proofErr w:type="gramStart"/>
      <w:r>
        <w:rPr>
          <w:rFonts w:ascii="仿宋_GB2312" w:eastAsia="仿宋_GB2312" w:hAnsi="仿宋_GB2312" w:cs="仿宋_GB2312"/>
          <w:b/>
          <w:bCs/>
          <w:kern w:val="2"/>
          <w:sz w:val="32"/>
          <w:szCs w:val="32"/>
        </w:rPr>
        <w:t>侧基础</w:t>
      </w:r>
      <w:proofErr w:type="gramEnd"/>
      <w:r>
        <w:rPr>
          <w:rFonts w:ascii="仿宋_GB2312" w:eastAsia="仿宋_GB2312" w:hAnsi="仿宋_GB2312" w:cs="仿宋_GB2312"/>
          <w:b/>
          <w:bCs/>
          <w:kern w:val="2"/>
          <w:sz w:val="32"/>
          <w:szCs w:val="32"/>
        </w:rPr>
        <w:t>可视化平台</w:t>
      </w:r>
      <w:r>
        <w:rPr>
          <w:rFonts w:ascii="仿宋_GB2312" w:eastAsia="仿宋_GB2312" w:hAnsi="仿宋_GB2312" w:cs="仿宋_GB2312"/>
          <w:kern w:val="2"/>
          <w:sz w:val="32"/>
          <w:szCs w:val="32"/>
        </w:rPr>
        <w:t>，完成人员信息、生产指标、设备运行状态集中展示模块开发，配置基础统计报表与简易数据异常提示功能。统一制定全平台数据基准规范，搭建</w:t>
      </w:r>
      <w:r>
        <w:rPr>
          <w:rFonts w:ascii="仿宋_GB2312" w:eastAsia="仿宋_GB2312" w:hAnsi="仿宋_GB2312" w:cs="仿宋_GB2312" w:hint="eastAsia"/>
          <w:b/>
          <w:bCs/>
          <w:kern w:val="2"/>
          <w:sz w:val="32"/>
          <w:szCs w:val="32"/>
        </w:rPr>
        <w:t>“十二量”</w:t>
      </w:r>
      <w:r>
        <w:rPr>
          <w:rFonts w:ascii="仿宋_GB2312" w:eastAsia="仿宋_GB2312" w:hAnsi="仿宋_GB2312" w:cs="仿宋_GB2312"/>
          <w:b/>
          <w:bCs/>
          <w:kern w:val="2"/>
          <w:sz w:val="32"/>
          <w:szCs w:val="32"/>
        </w:rPr>
        <w:t>基础</w:t>
      </w:r>
      <w:proofErr w:type="gramStart"/>
      <w:r>
        <w:rPr>
          <w:rFonts w:ascii="仿宋_GB2312" w:eastAsia="仿宋_GB2312" w:hAnsi="仿宋_GB2312" w:cs="仿宋_GB2312"/>
          <w:b/>
          <w:bCs/>
          <w:kern w:val="2"/>
          <w:sz w:val="32"/>
          <w:szCs w:val="32"/>
        </w:rPr>
        <w:t>数据台</w:t>
      </w:r>
      <w:proofErr w:type="gramEnd"/>
      <w:r>
        <w:rPr>
          <w:rFonts w:ascii="仿宋_GB2312" w:eastAsia="仿宋_GB2312" w:hAnsi="仿宋_GB2312" w:cs="仿宋_GB2312"/>
          <w:b/>
          <w:bCs/>
          <w:kern w:val="2"/>
          <w:sz w:val="32"/>
          <w:szCs w:val="32"/>
        </w:rPr>
        <w:t>账</w:t>
      </w:r>
      <w:r>
        <w:rPr>
          <w:rFonts w:ascii="仿宋_GB2312" w:eastAsia="仿宋_GB2312" w:hAnsi="仿宋_GB2312" w:cs="仿宋_GB2312"/>
          <w:kern w:val="2"/>
          <w:sz w:val="32"/>
          <w:szCs w:val="32"/>
        </w:rPr>
        <w:t>，完成辖区煤矿基础数据一张图可视化展示。</w:t>
      </w:r>
    </w:p>
    <w:p w14:paraId="542FC286"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r>
        <w:rPr>
          <w:rFonts w:ascii="楷体_GB2312" w:eastAsia="楷体_GB2312" w:hAnsi="楷体_GB2312" w:cs="楷体_GB2312" w:hint="eastAsia"/>
          <w:kern w:val="2"/>
          <w:sz w:val="32"/>
          <w:szCs w:val="32"/>
        </w:rPr>
        <w:t>（二）</w:t>
      </w:r>
      <w:r>
        <w:rPr>
          <w:rFonts w:ascii="楷体_GB2312" w:eastAsia="楷体_GB2312" w:hAnsi="楷体_GB2312" w:cs="楷体_GB2312"/>
          <w:kern w:val="2"/>
          <w:sz w:val="32"/>
          <w:szCs w:val="32"/>
        </w:rPr>
        <w:t>感知体系补齐与节点部署</w:t>
      </w:r>
    </w:p>
    <w:p w14:paraId="47467302"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1.</w:t>
      </w:r>
      <w:r>
        <w:rPr>
          <w:rFonts w:ascii="仿宋_GB2312" w:eastAsia="仿宋_GB2312" w:hAnsi="仿宋_GB2312" w:cs="仿宋_GB2312"/>
          <w:b/>
          <w:bCs/>
          <w:kern w:val="2"/>
          <w:sz w:val="32"/>
          <w:szCs w:val="32"/>
        </w:rPr>
        <w:t>建设周期</w:t>
      </w:r>
      <w:r>
        <w:rPr>
          <w:rFonts w:ascii="仿宋_GB2312" w:eastAsia="仿宋_GB2312" w:hAnsi="仿宋_GB2312" w:cs="仿宋_GB2312" w:hint="eastAsia"/>
          <w:b/>
          <w:bCs/>
          <w:kern w:val="2"/>
          <w:sz w:val="32"/>
          <w:szCs w:val="32"/>
        </w:rPr>
        <w:t>：</w:t>
      </w:r>
      <w:r>
        <w:rPr>
          <w:rFonts w:ascii="仿宋_GB2312" w:eastAsia="仿宋_GB2312" w:hAnsi="仿宋_GB2312" w:cs="仿宋_GB2312"/>
          <w:kern w:val="2"/>
          <w:sz w:val="32"/>
          <w:szCs w:val="32"/>
        </w:rPr>
        <w:t>6个月。</w:t>
      </w:r>
    </w:p>
    <w:p w14:paraId="74B6F5E1"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2.</w:t>
      </w:r>
      <w:r>
        <w:rPr>
          <w:rFonts w:ascii="仿宋_GB2312" w:eastAsia="仿宋_GB2312" w:hAnsi="仿宋_GB2312" w:cs="仿宋_GB2312"/>
          <w:b/>
          <w:bCs/>
          <w:kern w:val="2"/>
          <w:sz w:val="32"/>
          <w:szCs w:val="32"/>
        </w:rPr>
        <w:t>建设目标</w:t>
      </w:r>
      <w:r>
        <w:rPr>
          <w:rFonts w:ascii="仿宋_GB2312" w:eastAsia="仿宋_GB2312" w:hAnsi="仿宋_GB2312" w:cs="仿宋_GB2312" w:hint="eastAsia"/>
          <w:b/>
          <w:bCs/>
          <w:kern w:val="2"/>
          <w:sz w:val="32"/>
          <w:szCs w:val="32"/>
        </w:rPr>
        <w:t>。</w:t>
      </w:r>
      <w:r>
        <w:rPr>
          <w:rFonts w:ascii="仿宋_GB2312" w:eastAsia="仿宋_GB2312" w:hAnsi="仿宋_GB2312" w:cs="仿宋_GB2312"/>
          <w:kern w:val="2"/>
          <w:sz w:val="32"/>
          <w:szCs w:val="32"/>
        </w:rPr>
        <w:t>补齐现场数据采集短板，</w:t>
      </w:r>
      <w:r>
        <w:rPr>
          <w:rFonts w:ascii="仿宋_GB2312" w:eastAsia="仿宋_GB2312" w:hAnsi="仿宋_GB2312" w:cs="仿宋_GB2312"/>
          <w:b/>
          <w:bCs/>
          <w:kern w:val="2"/>
          <w:sz w:val="32"/>
          <w:szCs w:val="32"/>
        </w:rPr>
        <w:t>消除各类监测数据采集盲区</w:t>
      </w:r>
      <w:r>
        <w:rPr>
          <w:rFonts w:ascii="仿宋_GB2312" w:eastAsia="仿宋_GB2312" w:hAnsi="仿宋_GB2312" w:cs="仿宋_GB2312"/>
          <w:kern w:val="2"/>
          <w:sz w:val="32"/>
          <w:szCs w:val="32"/>
        </w:rPr>
        <w:t>，建成云边协同硬件支撑体系，保障数据完整、连续、高精度稳定传输，满足</w:t>
      </w:r>
      <w:r>
        <w:rPr>
          <w:rFonts w:ascii="仿宋_GB2312" w:eastAsia="仿宋_GB2312" w:hAnsi="仿宋_GB2312" w:cs="仿宋_GB2312"/>
          <w:b/>
          <w:bCs/>
          <w:kern w:val="2"/>
          <w:sz w:val="32"/>
          <w:szCs w:val="32"/>
        </w:rPr>
        <w:t>AI智能体多维度交叉校验</w:t>
      </w:r>
      <w:r>
        <w:rPr>
          <w:rFonts w:ascii="仿宋_GB2312" w:eastAsia="仿宋_GB2312" w:hAnsi="仿宋_GB2312" w:cs="仿宋_GB2312"/>
          <w:kern w:val="2"/>
          <w:sz w:val="32"/>
          <w:szCs w:val="32"/>
        </w:rPr>
        <w:t>的</w:t>
      </w:r>
      <w:r>
        <w:rPr>
          <w:rFonts w:ascii="仿宋_GB2312" w:eastAsia="仿宋_GB2312" w:hAnsi="仿宋_GB2312" w:cs="仿宋_GB2312"/>
          <w:b/>
          <w:bCs/>
          <w:kern w:val="2"/>
          <w:sz w:val="32"/>
          <w:szCs w:val="32"/>
        </w:rPr>
        <w:t>数据供给要求</w:t>
      </w:r>
      <w:r>
        <w:rPr>
          <w:rFonts w:ascii="仿宋_GB2312" w:eastAsia="仿宋_GB2312" w:hAnsi="仿宋_GB2312" w:cs="仿宋_GB2312"/>
          <w:kern w:val="2"/>
          <w:sz w:val="32"/>
          <w:szCs w:val="32"/>
        </w:rPr>
        <w:t>。</w:t>
      </w:r>
    </w:p>
    <w:p w14:paraId="2A03B6FE"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3.</w:t>
      </w:r>
      <w:r>
        <w:rPr>
          <w:rFonts w:ascii="仿宋_GB2312" w:eastAsia="仿宋_GB2312" w:hAnsi="仿宋_GB2312" w:cs="仿宋_GB2312"/>
          <w:b/>
          <w:bCs/>
          <w:kern w:val="2"/>
          <w:sz w:val="32"/>
          <w:szCs w:val="32"/>
        </w:rPr>
        <w:t>建设内容</w:t>
      </w:r>
      <w:r>
        <w:rPr>
          <w:rFonts w:ascii="仿宋_GB2312" w:eastAsia="仿宋_GB2312" w:hAnsi="仿宋_GB2312" w:cs="仿宋_GB2312" w:hint="eastAsia"/>
          <w:b/>
          <w:bCs/>
          <w:kern w:val="2"/>
          <w:sz w:val="32"/>
          <w:szCs w:val="32"/>
        </w:rPr>
        <w:t>。</w:t>
      </w:r>
      <w:r>
        <w:rPr>
          <w:rFonts w:ascii="仿宋_GB2312" w:eastAsia="仿宋_GB2312" w:hAnsi="仿宋_GB2312" w:cs="仿宋_GB2312"/>
          <w:kern w:val="2"/>
          <w:sz w:val="32"/>
          <w:szCs w:val="32"/>
        </w:rPr>
        <w:t>针对第一阶段数据校验发现的数据缺失、点位覆盖不足、采集精度不达标等问题，</w:t>
      </w:r>
      <w:r>
        <w:rPr>
          <w:rFonts w:ascii="仿宋_GB2312" w:eastAsia="仿宋_GB2312" w:hAnsi="仿宋_GB2312" w:cs="仿宋_GB2312"/>
          <w:b/>
          <w:bCs/>
          <w:kern w:val="2"/>
          <w:sz w:val="32"/>
          <w:szCs w:val="32"/>
        </w:rPr>
        <w:t>完善井下前端感知采集体系</w:t>
      </w:r>
      <w:r>
        <w:rPr>
          <w:rFonts w:ascii="仿宋_GB2312" w:eastAsia="仿宋_GB2312" w:hAnsi="仿宋_GB2312" w:cs="仿宋_GB2312"/>
          <w:kern w:val="2"/>
          <w:sz w:val="32"/>
          <w:szCs w:val="32"/>
        </w:rPr>
        <w:t>，补齐人员管控、</w:t>
      </w:r>
      <w:r>
        <w:rPr>
          <w:rFonts w:ascii="仿宋_GB2312" w:eastAsia="仿宋_GB2312" w:hAnsi="仿宋_GB2312" w:cs="仿宋_GB2312" w:hint="eastAsia"/>
          <w:kern w:val="2"/>
          <w:sz w:val="32"/>
          <w:szCs w:val="32"/>
        </w:rPr>
        <w:t>“十二量”</w:t>
      </w:r>
      <w:r>
        <w:rPr>
          <w:rFonts w:ascii="仿宋_GB2312" w:eastAsia="仿宋_GB2312" w:hAnsi="仿宋_GB2312" w:cs="仿宋_GB2312"/>
          <w:kern w:val="2"/>
          <w:sz w:val="32"/>
          <w:szCs w:val="32"/>
        </w:rPr>
        <w:t>核算、环境安全相关采集点位。在各矿井部署</w:t>
      </w:r>
      <w:r>
        <w:rPr>
          <w:rFonts w:ascii="仿宋_GB2312" w:eastAsia="仿宋_GB2312" w:hAnsi="仿宋_GB2312" w:cs="仿宋_GB2312"/>
          <w:b/>
          <w:bCs/>
          <w:kern w:val="2"/>
          <w:sz w:val="32"/>
          <w:szCs w:val="32"/>
        </w:rPr>
        <w:t>一体化边缘智能节点</w:t>
      </w:r>
      <w:r>
        <w:rPr>
          <w:rFonts w:ascii="仿宋_GB2312" w:eastAsia="仿宋_GB2312" w:hAnsi="仿宋_GB2312" w:cs="仿宋_GB2312"/>
          <w:kern w:val="2"/>
          <w:sz w:val="32"/>
          <w:szCs w:val="32"/>
        </w:rPr>
        <w:t>，开发本地实时数据解析、基础阈值校验、现场隐患初步标记等本地运算功能。</w:t>
      </w:r>
      <w:proofErr w:type="gramStart"/>
      <w:r>
        <w:rPr>
          <w:rFonts w:ascii="仿宋_GB2312" w:eastAsia="仿宋_GB2312" w:hAnsi="仿宋_GB2312" w:cs="仿宋_GB2312"/>
          <w:kern w:val="2"/>
          <w:sz w:val="32"/>
          <w:szCs w:val="32"/>
        </w:rPr>
        <w:t>搭建矿端与</w:t>
      </w:r>
      <w:proofErr w:type="gramEnd"/>
      <w:r>
        <w:rPr>
          <w:rFonts w:ascii="仿宋_GB2312" w:eastAsia="仿宋_GB2312" w:hAnsi="仿宋_GB2312" w:cs="仿宋_GB2312"/>
          <w:kern w:val="2"/>
          <w:sz w:val="32"/>
          <w:szCs w:val="32"/>
        </w:rPr>
        <w:t>监管平台双向稳定传输链路，</w:t>
      </w:r>
      <w:proofErr w:type="gramStart"/>
      <w:r>
        <w:rPr>
          <w:rFonts w:ascii="仿宋_GB2312" w:eastAsia="仿宋_GB2312" w:hAnsi="仿宋_GB2312" w:cs="仿宋_GB2312"/>
          <w:kern w:val="2"/>
          <w:sz w:val="32"/>
          <w:szCs w:val="32"/>
        </w:rPr>
        <w:t>完善全</w:t>
      </w:r>
      <w:proofErr w:type="gramEnd"/>
      <w:r>
        <w:rPr>
          <w:rFonts w:ascii="仿宋_GB2312" w:eastAsia="仿宋_GB2312" w:hAnsi="仿宋_GB2312" w:cs="仿宋_GB2312"/>
          <w:kern w:val="2"/>
          <w:sz w:val="32"/>
          <w:szCs w:val="32"/>
        </w:rPr>
        <w:t>流程</w:t>
      </w:r>
      <w:r>
        <w:rPr>
          <w:rFonts w:ascii="仿宋_GB2312" w:eastAsia="仿宋_GB2312" w:hAnsi="仿宋_GB2312" w:cs="仿宋_GB2312"/>
          <w:b/>
          <w:bCs/>
          <w:kern w:val="2"/>
          <w:sz w:val="32"/>
          <w:szCs w:val="32"/>
        </w:rPr>
        <w:t>数据质量校验机制</w:t>
      </w:r>
      <w:r>
        <w:rPr>
          <w:rFonts w:ascii="仿宋_GB2312" w:eastAsia="仿宋_GB2312" w:hAnsi="仿宋_GB2312" w:cs="仿宋_GB2312"/>
          <w:kern w:val="2"/>
          <w:sz w:val="32"/>
          <w:szCs w:val="32"/>
        </w:rPr>
        <w:t>，解决数据断传、缺失、失真等问题。</w:t>
      </w:r>
    </w:p>
    <w:p w14:paraId="6B900AA8"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r>
        <w:rPr>
          <w:rFonts w:ascii="楷体_GB2312" w:eastAsia="楷体_GB2312" w:hAnsi="楷体_GB2312" w:cs="楷体_GB2312" w:hint="eastAsia"/>
          <w:kern w:val="2"/>
          <w:sz w:val="32"/>
          <w:szCs w:val="32"/>
        </w:rPr>
        <w:t>（三）</w:t>
      </w:r>
      <w:r>
        <w:rPr>
          <w:rFonts w:ascii="楷体_GB2312" w:eastAsia="楷体_GB2312" w:hAnsi="楷体_GB2312" w:cs="楷体_GB2312"/>
          <w:kern w:val="2"/>
          <w:sz w:val="32"/>
          <w:szCs w:val="32"/>
        </w:rPr>
        <w:t>智能体全面落地</w:t>
      </w:r>
      <w:r>
        <w:rPr>
          <w:rFonts w:ascii="楷体_GB2312" w:eastAsia="楷体_GB2312" w:hAnsi="楷体_GB2312" w:cs="楷体_GB2312" w:hint="eastAsia"/>
          <w:kern w:val="2"/>
          <w:sz w:val="32"/>
          <w:szCs w:val="32"/>
        </w:rPr>
        <w:t>与深度应用</w:t>
      </w:r>
    </w:p>
    <w:p w14:paraId="0FF5CDD0"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1.</w:t>
      </w:r>
      <w:r>
        <w:rPr>
          <w:rFonts w:ascii="仿宋_GB2312" w:eastAsia="仿宋_GB2312" w:hAnsi="仿宋_GB2312" w:cs="仿宋_GB2312"/>
          <w:b/>
          <w:bCs/>
          <w:kern w:val="2"/>
          <w:sz w:val="32"/>
          <w:szCs w:val="32"/>
        </w:rPr>
        <w:t>建设周期</w:t>
      </w:r>
      <w:r>
        <w:rPr>
          <w:rFonts w:ascii="仿宋_GB2312" w:eastAsia="仿宋_GB2312" w:hAnsi="仿宋_GB2312" w:cs="仿宋_GB2312" w:hint="eastAsia"/>
          <w:b/>
          <w:bCs/>
          <w:kern w:val="2"/>
          <w:sz w:val="32"/>
          <w:szCs w:val="32"/>
        </w:rPr>
        <w:t>：</w:t>
      </w:r>
      <w:r>
        <w:rPr>
          <w:rFonts w:ascii="仿宋_GB2312" w:eastAsia="仿宋_GB2312" w:hAnsi="仿宋_GB2312" w:cs="仿宋_GB2312" w:hint="eastAsia"/>
          <w:kern w:val="2"/>
          <w:sz w:val="32"/>
          <w:szCs w:val="32"/>
        </w:rPr>
        <w:t>6</w:t>
      </w:r>
      <w:r>
        <w:rPr>
          <w:rFonts w:ascii="仿宋_GB2312" w:eastAsia="仿宋_GB2312" w:hAnsi="仿宋_GB2312" w:cs="仿宋_GB2312"/>
          <w:kern w:val="2"/>
          <w:sz w:val="32"/>
          <w:szCs w:val="32"/>
        </w:rPr>
        <w:t>个月。</w:t>
      </w:r>
    </w:p>
    <w:p w14:paraId="63E564ED"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t>2.</w:t>
      </w:r>
      <w:r>
        <w:rPr>
          <w:rFonts w:ascii="仿宋_GB2312" w:eastAsia="仿宋_GB2312" w:hAnsi="仿宋_GB2312" w:cs="仿宋_GB2312"/>
          <w:b/>
          <w:bCs/>
          <w:kern w:val="2"/>
          <w:sz w:val="32"/>
          <w:szCs w:val="32"/>
        </w:rPr>
        <w:t>建设目标</w:t>
      </w:r>
      <w:r>
        <w:rPr>
          <w:rFonts w:ascii="仿宋_GB2312" w:eastAsia="仿宋_GB2312" w:hAnsi="仿宋_GB2312" w:cs="仿宋_GB2312" w:hint="eastAsia"/>
          <w:b/>
          <w:bCs/>
          <w:kern w:val="2"/>
          <w:sz w:val="32"/>
          <w:szCs w:val="32"/>
        </w:rPr>
        <w:t>。</w:t>
      </w:r>
      <w:r>
        <w:rPr>
          <w:rFonts w:ascii="仿宋_GB2312" w:eastAsia="仿宋_GB2312" w:hAnsi="仿宋_GB2312" w:cs="仿宋_GB2312"/>
          <w:kern w:val="2"/>
          <w:sz w:val="32"/>
          <w:szCs w:val="32"/>
        </w:rPr>
        <w:t>完整启用平台全部</w:t>
      </w:r>
      <w:r>
        <w:rPr>
          <w:rFonts w:ascii="仿宋_GB2312" w:eastAsia="仿宋_GB2312" w:hAnsi="仿宋_GB2312" w:cs="仿宋_GB2312"/>
          <w:b/>
          <w:bCs/>
          <w:kern w:val="2"/>
          <w:sz w:val="32"/>
          <w:szCs w:val="32"/>
        </w:rPr>
        <w:t>AI智能</w:t>
      </w:r>
      <w:proofErr w:type="gramStart"/>
      <w:r>
        <w:rPr>
          <w:rFonts w:ascii="仿宋_GB2312" w:eastAsia="仿宋_GB2312" w:hAnsi="仿宋_GB2312" w:cs="仿宋_GB2312"/>
          <w:b/>
          <w:bCs/>
          <w:kern w:val="2"/>
          <w:sz w:val="32"/>
          <w:szCs w:val="32"/>
        </w:rPr>
        <w:t>体分析</w:t>
      </w:r>
      <w:proofErr w:type="gramEnd"/>
      <w:r>
        <w:rPr>
          <w:rFonts w:ascii="仿宋_GB2312" w:eastAsia="仿宋_GB2312" w:hAnsi="仿宋_GB2312" w:cs="仿宋_GB2312"/>
          <w:b/>
          <w:bCs/>
          <w:kern w:val="2"/>
          <w:sz w:val="32"/>
          <w:szCs w:val="32"/>
        </w:rPr>
        <w:t>能力</w:t>
      </w:r>
      <w:r>
        <w:rPr>
          <w:rFonts w:ascii="仿宋_GB2312" w:eastAsia="仿宋_GB2312" w:hAnsi="仿宋_GB2312" w:cs="仿宋_GB2312"/>
          <w:kern w:val="2"/>
          <w:sz w:val="32"/>
          <w:szCs w:val="32"/>
        </w:rPr>
        <w:t>，构建事前预判、事中预警、事后追溯的完整监管闭环，实现辖区煤矿</w:t>
      </w:r>
      <w:proofErr w:type="gramStart"/>
      <w:r>
        <w:rPr>
          <w:rFonts w:ascii="仿宋_GB2312" w:eastAsia="仿宋_GB2312" w:hAnsi="仿宋_GB2312" w:cs="仿宋_GB2312"/>
          <w:b/>
          <w:bCs/>
          <w:kern w:val="2"/>
          <w:sz w:val="32"/>
          <w:szCs w:val="32"/>
        </w:rPr>
        <w:t>常态化非现场</w:t>
      </w:r>
      <w:proofErr w:type="gramEnd"/>
      <w:r>
        <w:rPr>
          <w:rFonts w:ascii="仿宋_GB2312" w:eastAsia="仿宋_GB2312" w:hAnsi="仿宋_GB2312" w:cs="仿宋_GB2312"/>
          <w:b/>
          <w:bCs/>
          <w:kern w:val="2"/>
          <w:sz w:val="32"/>
          <w:szCs w:val="32"/>
        </w:rPr>
        <w:t>穿透式智能监察</w:t>
      </w:r>
      <w:r>
        <w:rPr>
          <w:rFonts w:ascii="仿宋_GB2312" w:eastAsia="仿宋_GB2312" w:hAnsi="仿宋_GB2312" w:cs="仿宋_GB2312"/>
          <w:kern w:val="2"/>
          <w:sz w:val="32"/>
          <w:szCs w:val="32"/>
        </w:rPr>
        <w:t>，全面释放平台数字化监管效能。</w:t>
      </w:r>
    </w:p>
    <w:p w14:paraId="725DB30F"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b/>
          <w:bCs/>
          <w:kern w:val="2"/>
          <w:sz w:val="32"/>
          <w:szCs w:val="32"/>
        </w:rPr>
        <w:lastRenderedPageBreak/>
        <w:t>3.</w:t>
      </w:r>
      <w:r>
        <w:rPr>
          <w:rFonts w:ascii="仿宋_GB2312" w:eastAsia="仿宋_GB2312" w:hAnsi="仿宋_GB2312" w:cs="仿宋_GB2312"/>
          <w:b/>
          <w:bCs/>
          <w:kern w:val="2"/>
          <w:sz w:val="32"/>
          <w:szCs w:val="32"/>
        </w:rPr>
        <w:t>建设内容</w:t>
      </w:r>
      <w:r>
        <w:rPr>
          <w:rFonts w:ascii="仿宋_GB2312" w:eastAsia="仿宋_GB2312" w:hAnsi="仿宋_GB2312" w:cs="仿宋_GB2312" w:hint="eastAsia"/>
          <w:b/>
          <w:bCs/>
          <w:kern w:val="2"/>
          <w:sz w:val="32"/>
          <w:szCs w:val="32"/>
        </w:rPr>
        <w:t>。</w:t>
      </w:r>
      <w:r>
        <w:rPr>
          <w:rFonts w:ascii="仿宋_GB2312" w:eastAsia="仿宋_GB2312" w:hAnsi="仿宋_GB2312" w:cs="仿宋_GB2312"/>
          <w:kern w:val="2"/>
          <w:sz w:val="32"/>
          <w:szCs w:val="32"/>
        </w:rPr>
        <w:t>上线</w:t>
      </w:r>
      <w:r>
        <w:rPr>
          <w:rFonts w:ascii="仿宋_GB2312" w:eastAsia="仿宋_GB2312" w:hAnsi="仿宋_GB2312" w:cs="仿宋_GB2312"/>
          <w:b/>
          <w:bCs/>
          <w:kern w:val="2"/>
          <w:sz w:val="32"/>
          <w:szCs w:val="32"/>
        </w:rPr>
        <w:t>入井人员管控</w:t>
      </w:r>
      <w:r>
        <w:rPr>
          <w:rFonts w:ascii="仿宋_GB2312" w:eastAsia="仿宋_GB2312" w:hAnsi="仿宋_GB2312" w:cs="仿宋_GB2312"/>
          <w:kern w:val="2"/>
          <w:sz w:val="32"/>
          <w:szCs w:val="32"/>
        </w:rPr>
        <w:t>、</w:t>
      </w:r>
      <w:r>
        <w:rPr>
          <w:rFonts w:ascii="仿宋_GB2312" w:eastAsia="仿宋_GB2312" w:hAnsi="仿宋_GB2312" w:cs="仿宋_GB2312" w:hint="eastAsia"/>
          <w:b/>
          <w:bCs/>
          <w:kern w:val="2"/>
          <w:sz w:val="32"/>
          <w:szCs w:val="32"/>
        </w:rPr>
        <w:t>“十二量”</w:t>
      </w:r>
      <w:r>
        <w:rPr>
          <w:rFonts w:ascii="仿宋_GB2312" w:eastAsia="仿宋_GB2312" w:hAnsi="仿宋_GB2312" w:cs="仿宋_GB2312"/>
          <w:b/>
          <w:bCs/>
          <w:kern w:val="2"/>
          <w:sz w:val="32"/>
          <w:szCs w:val="32"/>
        </w:rPr>
        <w:t>多维分析</w:t>
      </w:r>
      <w:r>
        <w:rPr>
          <w:rFonts w:ascii="仿宋_GB2312" w:eastAsia="仿宋_GB2312" w:hAnsi="仿宋_GB2312" w:cs="仿宋_GB2312"/>
          <w:kern w:val="2"/>
          <w:sz w:val="32"/>
          <w:szCs w:val="32"/>
        </w:rPr>
        <w:t>、</w:t>
      </w:r>
      <w:r>
        <w:rPr>
          <w:rFonts w:ascii="仿宋_GB2312" w:eastAsia="仿宋_GB2312" w:hAnsi="仿宋_GB2312" w:cs="仿宋_GB2312" w:hint="eastAsia"/>
          <w:b/>
          <w:bCs/>
          <w:kern w:val="2"/>
          <w:sz w:val="32"/>
          <w:szCs w:val="32"/>
        </w:rPr>
        <w:t>视频安全</w:t>
      </w:r>
      <w:r>
        <w:rPr>
          <w:rFonts w:ascii="仿宋_GB2312" w:eastAsia="仿宋_GB2312" w:hAnsi="仿宋_GB2312" w:cs="仿宋_GB2312"/>
          <w:b/>
          <w:bCs/>
          <w:kern w:val="2"/>
          <w:sz w:val="32"/>
          <w:szCs w:val="32"/>
        </w:rPr>
        <w:t>监察</w:t>
      </w:r>
      <w:r>
        <w:rPr>
          <w:rFonts w:ascii="仿宋_GB2312" w:eastAsia="仿宋_GB2312" w:hAnsi="仿宋_GB2312" w:cs="仿宋_GB2312" w:hint="eastAsia"/>
          <w:kern w:val="2"/>
          <w:sz w:val="32"/>
          <w:szCs w:val="32"/>
        </w:rPr>
        <w:t>、</w:t>
      </w:r>
      <w:r>
        <w:rPr>
          <w:rFonts w:ascii="仿宋_GB2312" w:eastAsia="仿宋_GB2312" w:hAnsi="仿宋_GB2312" w:cs="仿宋_GB2312" w:hint="eastAsia"/>
          <w:b/>
          <w:bCs/>
          <w:kern w:val="2"/>
          <w:sz w:val="32"/>
          <w:szCs w:val="32"/>
        </w:rPr>
        <w:t>作业安全监察</w:t>
      </w:r>
      <w:r>
        <w:rPr>
          <w:rFonts w:ascii="仿宋_GB2312" w:eastAsia="仿宋_GB2312" w:hAnsi="仿宋_GB2312" w:cs="仿宋_GB2312" w:hint="eastAsia"/>
          <w:kern w:val="2"/>
          <w:sz w:val="32"/>
          <w:szCs w:val="32"/>
        </w:rPr>
        <w:t>等多类</w:t>
      </w:r>
      <w:r>
        <w:rPr>
          <w:rFonts w:ascii="仿宋_GB2312" w:eastAsia="仿宋_GB2312" w:hAnsi="仿宋_GB2312" w:cs="仿宋_GB2312"/>
          <w:kern w:val="2"/>
          <w:sz w:val="32"/>
          <w:szCs w:val="32"/>
        </w:rPr>
        <w:t>智能体，启用多维度交叉</w:t>
      </w:r>
      <w:proofErr w:type="gramStart"/>
      <w:r>
        <w:rPr>
          <w:rFonts w:ascii="仿宋_GB2312" w:eastAsia="仿宋_GB2312" w:hAnsi="仿宋_GB2312" w:cs="仿宋_GB2312"/>
          <w:kern w:val="2"/>
          <w:sz w:val="32"/>
          <w:szCs w:val="32"/>
        </w:rPr>
        <w:t>研</w:t>
      </w:r>
      <w:proofErr w:type="gramEnd"/>
      <w:r>
        <w:rPr>
          <w:rFonts w:ascii="仿宋_GB2312" w:eastAsia="仿宋_GB2312" w:hAnsi="仿宋_GB2312" w:cs="仿宋_GB2312"/>
          <w:kern w:val="2"/>
          <w:sz w:val="32"/>
          <w:szCs w:val="32"/>
        </w:rPr>
        <w:t>判、风险分级标记、隐患全流程闭环管理全套功能。结合各矿井采掘条件、通风系统、生产规模差异，完成</w:t>
      </w:r>
      <w:r>
        <w:rPr>
          <w:rFonts w:ascii="仿宋_GB2312" w:eastAsia="仿宋_GB2312" w:hAnsi="仿宋_GB2312" w:cs="仿宋_GB2312"/>
          <w:b/>
          <w:bCs/>
          <w:kern w:val="2"/>
          <w:sz w:val="32"/>
          <w:szCs w:val="32"/>
        </w:rPr>
        <w:t>算法模型本地化迭代优化</w:t>
      </w:r>
      <w:r>
        <w:rPr>
          <w:rFonts w:ascii="仿宋_GB2312" w:eastAsia="仿宋_GB2312" w:hAnsi="仿宋_GB2312" w:cs="仿宋_GB2312"/>
          <w:kern w:val="2"/>
          <w:sz w:val="32"/>
          <w:szCs w:val="32"/>
        </w:rPr>
        <w:t>。搭建</w:t>
      </w:r>
      <w:r>
        <w:rPr>
          <w:rFonts w:ascii="仿宋_GB2312" w:eastAsia="仿宋_GB2312" w:hAnsi="仿宋_GB2312" w:cs="仿宋_GB2312"/>
          <w:b/>
          <w:bCs/>
          <w:kern w:val="2"/>
          <w:sz w:val="32"/>
          <w:szCs w:val="32"/>
        </w:rPr>
        <w:t>全域风险态势评估体系</w:t>
      </w:r>
      <w:r>
        <w:rPr>
          <w:rFonts w:ascii="仿宋_GB2312" w:eastAsia="仿宋_GB2312" w:hAnsi="仿宋_GB2312" w:cs="仿宋_GB2312"/>
          <w:kern w:val="2"/>
          <w:sz w:val="32"/>
          <w:szCs w:val="32"/>
        </w:rPr>
        <w:t>，开发规则自主配置、报表自定义导出、跨</w:t>
      </w:r>
      <w:r>
        <w:rPr>
          <w:rFonts w:ascii="仿宋_GB2312" w:eastAsia="仿宋_GB2312" w:hAnsi="仿宋_GB2312" w:cs="仿宋_GB2312" w:hint="eastAsia"/>
          <w:kern w:val="2"/>
          <w:sz w:val="32"/>
          <w:szCs w:val="32"/>
        </w:rPr>
        <w:t>领域</w:t>
      </w:r>
      <w:r>
        <w:rPr>
          <w:rFonts w:ascii="仿宋_GB2312" w:eastAsia="仿宋_GB2312" w:hAnsi="仿宋_GB2312" w:cs="仿宋_GB2312"/>
          <w:kern w:val="2"/>
          <w:sz w:val="32"/>
          <w:szCs w:val="32"/>
        </w:rPr>
        <w:t>线索对比拓展功能，完成全辖区煤矿</w:t>
      </w:r>
      <w:r>
        <w:rPr>
          <w:rFonts w:ascii="仿宋_GB2312" w:eastAsia="仿宋_GB2312" w:hAnsi="仿宋_GB2312" w:cs="仿宋_GB2312"/>
          <w:b/>
          <w:bCs/>
          <w:kern w:val="2"/>
          <w:sz w:val="32"/>
          <w:szCs w:val="32"/>
        </w:rPr>
        <w:t>智能监察全覆盖</w:t>
      </w:r>
      <w:r>
        <w:rPr>
          <w:rFonts w:ascii="仿宋_GB2312" w:eastAsia="仿宋_GB2312" w:hAnsi="仿宋_GB2312" w:cs="仿宋_GB2312"/>
          <w:kern w:val="2"/>
          <w:sz w:val="32"/>
          <w:szCs w:val="32"/>
        </w:rPr>
        <w:t>运行。</w:t>
      </w:r>
    </w:p>
    <w:p w14:paraId="0FAB33EC" w14:textId="77777777" w:rsidR="009C3AA5" w:rsidRDefault="00000000">
      <w:pPr>
        <w:adjustRightInd w:val="0"/>
        <w:snapToGrid w:val="0"/>
        <w:spacing w:line="480" w:lineRule="exact"/>
        <w:ind w:firstLineChars="200" w:firstLine="640"/>
        <w:outlineLvl w:val="0"/>
        <w:rPr>
          <w:rFonts w:ascii="黑体" w:eastAsia="黑体" w:hAnsi="黑体" w:cs="黑体" w:hint="eastAsia"/>
          <w:kern w:val="2"/>
          <w:sz w:val="32"/>
          <w:szCs w:val="32"/>
        </w:rPr>
      </w:pPr>
      <w:r>
        <w:rPr>
          <w:rFonts w:ascii="黑体" w:eastAsia="黑体" w:hAnsi="黑体" w:cs="黑体" w:hint="eastAsia"/>
          <w:kern w:val="2"/>
          <w:sz w:val="32"/>
          <w:szCs w:val="32"/>
        </w:rPr>
        <w:t>六、部署</w:t>
      </w:r>
      <w:bookmarkEnd w:id="10"/>
      <w:r>
        <w:rPr>
          <w:rFonts w:ascii="黑体" w:eastAsia="黑体" w:hAnsi="黑体" w:cs="黑体" w:hint="eastAsia"/>
          <w:kern w:val="2"/>
          <w:sz w:val="32"/>
          <w:szCs w:val="32"/>
        </w:rPr>
        <w:t>方式</w:t>
      </w:r>
    </w:p>
    <w:p w14:paraId="35F3A6BF"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平台采用矿</w:t>
      </w:r>
      <w:proofErr w:type="gramStart"/>
      <w:r>
        <w:rPr>
          <w:rFonts w:ascii="仿宋_GB2312" w:eastAsia="仿宋_GB2312" w:hAnsi="仿宋_GB2312" w:cs="仿宋_GB2312" w:hint="eastAsia"/>
          <w:kern w:val="2"/>
          <w:sz w:val="32"/>
          <w:szCs w:val="32"/>
        </w:rPr>
        <w:t>端节点加监管</w:t>
      </w:r>
      <w:proofErr w:type="gramEnd"/>
      <w:r>
        <w:rPr>
          <w:rFonts w:ascii="仿宋_GB2312" w:eastAsia="仿宋_GB2312" w:hAnsi="仿宋_GB2312" w:cs="仿宋_GB2312" w:hint="eastAsia"/>
          <w:kern w:val="2"/>
          <w:sz w:val="32"/>
          <w:szCs w:val="32"/>
        </w:rPr>
        <w:t>平台的两级建设模式，分别匹配矿井现场实时监察需求与监管部门全局管控需求。</w:t>
      </w:r>
    </w:p>
    <w:p w14:paraId="5F50C833"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11" w:name="heading_12"/>
      <w:r>
        <w:rPr>
          <w:rFonts w:ascii="楷体_GB2312" w:eastAsia="楷体_GB2312" w:hAnsi="楷体_GB2312" w:cs="楷体_GB2312" w:hint="eastAsia"/>
          <w:kern w:val="2"/>
          <w:sz w:val="32"/>
          <w:szCs w:val="32"/>
        </w:rPr>
        <w:t>（一）</w:t>
      </w:r>
      <w:proofErr w:type="gramStart"/>
      <w:r>
        <w:rPr>
          <w:rFonts w:ascii="楷体_GB2312" w:eastAsia="楷体_GB2312" w:hAnsi="楷体_GB2312" w:cs="楷体_GB2312" w:hint="eastAsia"/>
          <w:kern w:val="2"/>
          <w:sz w:val="32"/>
          <w:szCs w:val="32"/>
        </w:rPr>
        <w:t>矿端边缘</w:t>
      </w:r>
      <w:proofErr w:type="gramEnd"/>
      <w:r>
        <w:rPr>
          <w:rFonts w:ascii="楷体_GB2312" w:eastAsia="楷体_GB2312" w:hAnsi="楷体_GB2312" w:cs="楷体_GB2312" w:hint="eastAsia"/>
          <w:kern w:val="2"/>
          <w:sz w:val="32"/>
          <w:szCs w:val="32"/>
        </w:rPr>
        <w:t>节点</w:t>
      </w:r>
      <w:bookmarkEnd w:id="11"/>
    </w:p>
    <w:p w14:paraId="391D2C10"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proofErr w:type="gramStart"/>
      <w:r>
        <w:rPr>
          <w:rFonts w:ascii="仿宋_GB2312" w:eastAsia="仿宋_GB2312" w:hAnsi="仿宋_GB2312" w:cs="仿宋_GB2312" w:hint="eastAsia"/>
          <w:kern w:val="2"/>
          <w:sz w:val="32"/>
          <w:szCs w:val="32"/>
        </w:rPr>
        <w:t>矿端部署</w:t>
      </w:r>
      <w:proofErr w:type="gramEnd"/>
      <w:r>
        <w:rPr>
          <w:rFonts w:ascii="仿宋_GB2312" w:eastAsia="仿宋_GB2312" w:hAnsi="仿宋_GB2312" w:cs="仿宋_GB2312" w:hint="eastAsia"/>
          <w:b/>
          <w:bCs/>
          <w:kern w:val="2"/>
          <w:sz w:val="32"/>
          <w:szCs w:val="32"/>
        </w:rPr>
        <w:t>一体化边缘智能节点</w:t>
      </w:r>
      <w:r>
        <w:rPr>
          <w:rFonts w:ascii="仿宋_GB2312" w:eastAsia="仿宋_GB2312" w:hAnsi="仿宋_GB2312" w:cs="仿宋_GB2312" w:hint="eastAsia"/>
          <w:kern w:val="2"/>
          <w:sz w:val="32"/>
          <w:szCs w:val="32"/>
        </w:rPr>
        <w:t>，采用</w:t>
      </w:r>
      <w:r>
        <w:rPr>
          <w:rFonts w:ascii="仿宋_GB2312" w:eastAsia="仿宋_GB2312" w:hAnsi="仿宋_GB2312" w:cs="仿宋_GB2312" w:hint="eastAsia"/>
          <w:b/>
          <w:bCs/>
          <w:kern w:val="2"/>
          <w:sz w:val="32"/>
          <w:szCs w:val="32"/>
        </w:rPr>
        <w:t>国产化机架式服务器</w:t>
      </w:r>
      <w:r>
        <w:rPr>
          <w:rFonts w:ascii="仿宋_GB2312" w:eastAsia="仿宋_GB2312" w:hAnsi="仿宋_GB2312" w:cs="仿宋_GB2312" w:hint="eastAsia"/>
          <w:kern w:val="2"/>
          <w:sz w:val="32"/>
          <w:szCs w:val="32"/>
        </w:rPr>
        <w:t>，适配矿井机房环境，支持双电源冗余。节点预装边缘分析软件与本地管理工具，本地提供轻量化管理界面，矿级运</w:t>
      </w:r>
      <w:proofErr w:type="gramStart"/>
      <w:r>
        <w:rPr>
          <w:rFonts w:ascii="仿宋_GB2312" w:eastAsia="仿宋_GB2312" w:hAnsi="仿宋_GB2312" w:cs="仿宋_GB2312" w:hint="eastAsia"/>
          <w:kern w:val="2"/>
          <w:sz w:val="32"/>
          <w:szCs w:val="32"/>
        </w:rPr>
        <w:t>维人员</w:t>
      </w:r>
      <w:proofErr w:type="gramEnd"/>
      <w:r>
        <w:rPr>
          <w:rFonts w:ascii="仿宋_GB2312" w:eastAsia="仿宋_GB2312" w:hAnsi="仿宋_GB2312" w:cs="仿宋_GB2312" w:hint="eastAsia"/>
          <w:kern w:val="2"/>
          <w:sz w:val="32"/>
          <w:szCs w:val="32"/>
        </w:rPr>
        <w:t>可查看告警、配置规则、导出本地报表，满足矿级日常运维需求。</w:t>
      </w:r>
    </w:p>
    <w:p w14:paraId="2F302BFE"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12" w:name="heading_13"/>
      <w:r>
        <w:rPr>
          <w:rFonts w:ascii="楷体_GB2312" w:eastAsia="楷体_GB2312" w:hAnsi="楷体_GB2312" w:cs="楷体_GB2312" w:hint="eastAsia"/>
          <w:kern w:val="2"/>
          <w:sz w:val="32"/>
          <w:szCs w:val="32"/>
        </w:rPr>
        <w:t>（二）统一监察平台</w:t>
      </w:r>
      <w:bookmarkEnd w:id="12"/>
    </w:p>
    <w:p w14:paraId="6614825E"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监管级平台部署在国家矿山安全监察局省级局、地方应急管理部门的内网机房，配置独立服务器集群</w:t>
      </w:r>
      <w:proofErr w:type="gramStart"/>
      <w:r>
        <w:rPr>
          <w:rFonts w:ascii="仿宋_GB2312" w:eastAsia="仿宋_GB2312" w:hAnsi="仿宋_GB2312" w:cs="仿宋_GB2312" w:hint="eastAsia"/>
          <w:kern w:val="2"/>
          <w:sz w:val="32"/>
          <w:szCs w:val="32"/>
        </w:rPr>
        <w:t>提供算力与</w:t>
      </w:r>
      <w:proofErr w:type="gramEnd"/>
      <w:r>
        <w:rPr>
          <w:rFonts w:ascii="仿宋_GB2312" w:eastAsia="仿宋_GB2312" w:hAnsi="仿宋_GB2312" w:cs="仿宋_GB2312" w:hint="eastAsia"/>
          <w:kern w:val="2"/>
          <w:sz w:val="32"/>
          <w:szCs w:val="32"/>
        </w:rPr>
        <w:t>存储支撑。平台按功能划分为三类节点，</w:t>
      </w:r>
      <w:r>
        <w:rPr>
          <w:rFonts w:ascii="仿宋_GB2312" w:eastAsia="仿宋_GB2312" w:hAnsi="仿宋_GB2312" w:cs="仿宋_GB2312" w:hint="eastAsia"/>
          <w:b/>
          <w:bCs/>
          <w:kern w:val="2"/>
          <w:sz w:val="32"/>
          <w:szCs w:val="32"/>
        </w:rPr>
        <w:t>应用服务器</w:t>
      </w:r>
      <w:r>
        <w:rPr>
          <w:rFonts w:ascii="仿宋_GB2312" w:eastAsia="仿宋_GB2312" w:hAnsi="仿宋_GB2312" w:cs="仿宋_GB2312" w:hint="eastAsia"/>
          <w:kern w:val="2"/>
          <w:sz w:val="32"/>
          <w:szCs w:val="32"/>
        </w:rPr>
        <w:t>承载业务功能与用户访问，采用多节点冗余保障高并发稳定。</w:t>
      </w:r>
      <w:r>
        <w:rPr>
          <w:rFonts w:ascii="仿宋_GB2312" w:eastAsia="仿宋_GB2312" w:hAnsi="仿宋_GB2312" w:cs="仿宋_GB2312" w:hint="eastAsia"/>
          <w:b/>
          <w:bCs/>
          <w:kern w:val="2"/>
          <w:sz w:val="32"/>
          <w:szCs w:val="32"/>
        </w:rPr>
        <w:t>数据存储服务器</w:t>
      </w:r>
      <w:r>
        <w:rPr>
          <w:rFonts w:ascii="仿宋_GB2312" w:eastAsia="仿宋_GB2312" w:hAnsi="仿宋_GB2312" w:cs="仿宋_GB2312" w:hint="eastAsia"/>
          <w:kern w:val="2"/>
          <w:sz w:val="32"/>
          <w:szCs w:val="32"/>
        </w:rPr>
        <w:t>留存全量结构化数据与报表，满足长期归档要求。</w:t>
      </w:r>
      <w:r>
        <w:rPr>
          <w:rFonts w:ascii="仿宋_GB2312" w:eastAsia="仿宋_GB2312" w:hAnsi="仿宋_GB2312" w:cs="仿宋_GB2312" w:hint="eastAsia"/>
          <w:b/>
          <w:bCs/>
          <w:kern w:val="2"/>
          <w:sz w:val="32"/>
          <w:szCs w:val="32"/>
        </w:rPr>
        <w:t>AI</w:t>
      </w:r>
      <w:proofErr w:type="gramStart"/>
      <w:r>
        <w:rPr>
          <w:rFonts w:ascii="仿宋_GB2312" w:eastAsia="仿宋_GB2312" w:hAnsi="仿宋_GB2312" w:cs="仿宋_GB2312" w:hint="eastAsia"/>
          <w:b/>
          <w:bCs/>
          <w:kern w:val="2"/>
          <w:sz w:val="32"/>
          <w:szCs w:val="32"/>
        </w:rPr>
        <w:t>算力服务器</w:t>
      </w:r>
      <w:proofErr w:type="gramEnd"/>
      <w:r>
        <w:rPr>
          <w:rFonts w:ascii="仿宋_GB2312" w:eastAsia="仿宋_GB2312" w:hAnsi="仿宋_GB2312" w:cs="仿宋_GB2312" w:hint="eastAsia"/>
          <w:kern w:val="2"/>
          <w:sz w:val="32"/>
          <w:szCs w:val="32"/>
        </w:rPr>
        <w:t>承担“十二量”深度比对、全局风险</w:t>
      </w:r>
      <w:proofErr w:type="gramStart"/>
      <w:r>
        <w:rPr>
          <w:rFonts w:ascii="仿宋_GB2312" w:eastAsia="仿宋_GB2312" w:hAnsi="仿宋_GB2312" w:cs="仿宋_GB2312" w:hint="eastAsia"/>
          <w:kern w:val="2"/>
          <w:sz w:val="32"/>
          <w:szCs w:val="32"/>
        </w:rPr>
        <w:t>研</w:t>
      </w:r>
      <w:proofErr w:type="gramEnd"/>
      <w:r>
        <w:rPr>
          <w:rFonts w:ascii="仿宋_GB2312" w:eastAsia="仿宋_GB2312" w:hAnsi="仿宋_GB2312" w:cs="仿宋_GB2312" w:hint="eastAsia"/>
          <w:kern w:val="2"/>
          <w:sz w:val="32"/>
          <w:szCs w:val="32"/>
        </w:rPr>
        <w:t>判、模型训练等计算任务，配置专用加速卡。节点数量可根据接入矿井数量弹性扩容，满足辖区规模增长需求。平台核心功能包括多矿数据汇聚、全局态势监管、风险线索督办、规则统一下发，支撑</w:t>
      </w:r>
      <w:proofErr w:type="gramStart"/>
      <w:r>
        <w:rPr>
          <w:rFonts w:ascii="仿宋_GB2312" w:eastAsia="仿宋_GB2312" w:hAnsi="仿宋_GB2312" w:cs="仿宋_GB2312" w:hint="eastAsia"/>
          <w:kern w:val="2"/>
          <w:sz w:val="32"/>
          <w:szCs w:val="32"/>
        </w:rPr>
        <w:t>层级化</w:t>
      </w:r>
      <w:proofErr w:type="gramEnd"/>
      <w:r>
        <w:rPr>
          <w:rFonts w:ascii="仿宋_GB2312" w:eastAsia="仿宋_GB2312" w:hAnsi="仿宋_GB2312" w:cs="仿宋_GB2312" w:hint="eastAsia"/>
          <w:kern w:val="2"/>
          <w:sz w:val="32"/>
          <w:szCs w:val="32"/>
        </w:rPr>
        <w:t>监管工作。</w:t>
      </w:r>
    </w:p>
    <w:p w14:paraId="3BDA3AD9"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13" w:name="heading_14"/>
      <w:r>
        <w:rPr>
          <w:rFonts w:ascii="楷体_GB2312" w:eastAsia="楷体_GB2312" w:hAnsi="楷体_GB2312" w:cs="楷体_GB2312" w:hint="eastAsia"/>
          <w:kern w:val="2"/>
          <w:sz w:val="32"/>
          <w:szCs w:val="32"/>
        </w:rPr>
        <w:t>（三）煤矿前置准备</w:t>
      </w:r>
      <w:bookmarkEnd w:id="13"/>
    </w:p>
    <w:p w14:paraId="3E10637C"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为保障项目顺利落地，煤矿企业需提前完成四项准备</w:t>
      </w:r>
      <w:r>
        <w:rPr>
          <w:rFonts w:ascii="仿宋_GB2312" w:eastAsia="仿宋_GB2312" w:hAnsi="仿宋_GB2312" w:cs="仿宋_GB2312" w:hint="eastAsia"/>
          <w:kern w:val="2"/>
          <w:sz w:val="32"/>
          <w:szCs w:val="32"/>
        </w:rPr>
        <w:lastRenderedPageBreak/>
        <w:t>工作。</w:t>
      </w:r>
      <w:r>
        <w:rPr>
          <w:rFonts w:ascii="仿宋_GB2312" w:eastAsia="仿宋_GB2312" w:hAnsi="仿宋_GB2312" w:cs="仿宋_GB2312" w:hint="eastAsia"/>
          <w:b/>
          <w:bCs/>
          <w:kern w:val="2"/>
          <w:sz w:val="32"/>
          <w:szCs w:val="32"/>
        </w:rPr>
        <w:t>一是梳理数据责任体系</w:t>
      </w:r>
      <w:r>
        <w:rPr>
          <w:rFonts w:ascii="仿宋_GB2312" w:eastAsia="仿宋_GB2312" w:hAnsi="仿宋_GB2312" w:cs="仿宋_GB2312" w:hint="eastAsia"/>
          <w:kern w:val="2"/>
          <w:sz w:val="32"/>
          <w:szCs w:val="32"/>
        </w:rPr>
        <w:t>，明确“十二量”数据与人员管控数据对应的责任部门、分管人员与业务系统，形成对接清单。</w:t>
      </w:r>
      <w:r>
        <w:rPr>
          <w:rFonts w:ascii="仿宋_GB2312" w:eastAsia="仿宋_GB2312" w:hAnsi="仿宋_GB2312" w:cs="仿宋_GB2312" w:hint="eastAsia"/>
          <w:b/>
          <w:bCs/>
          <w:kern w:val="2"/>
          <w:sz w:val="32"/>
          <w:szCs w:val="32"/>
        </w:rPr>
        <w:t>二是协调各业务系统供应商</w:t>
      </w:r>
      <w:r>
        <w:rPr>
          <w:rFonts w:ascii="仿宋_GB2312" w:eastAsia="仿宋_GB2312" w:hAnsi="仿宋_GB2312" w:cs="仿宋_GB2312" w:hint="eastAsia"/>
          <w:kern w:val="2"/>
          <w:sz w:val="32"/>
          <w:szCs w:val="32"/>
        </w:rPr>
        <w:t>，提供接口文档与数据字典，配合开展联调测试。</w:t>
      </w:r>
      <w:r>
        <w:rPr>
          <w:rFonts w:ascii="仿宋_GB2312" w:eastAsia="仿宋_GB2312" w:hAnsi="仿宋_GB2312" w:cs="仿宋_GB2312" w:hint="eastAsia"/>
          <w:b/>
          <w:bCs/>
          <w:kern w:val="2"/>
          <w:sz w:val="32"/>
          <w:szCs w:val="32"/>
        </w:rPr>
        <w:t>三是</w:t>
      </w:r>
      <w:r>
        <w:rPr>
          <w:rFonts w:ascii="仿宋_GB2312" w:eastAsia="仿宋_GB2312" w:hAnsi="仿宋_GB2312" w:cs="仿宋_GB2312" w:hint="eastAsia"/>
          <w:kern w:val="2"/>
          <w:sz w:val="32"/>
          <w:szCs w:val="32"/>
        </w:rPr>
        <w:t>在符合网络安全管理规定的前提下，</w:t>
      </w:r>
      <w:r>
        <w:rPr>
          <w:rFonts w:ascii="仿宋_GB2312" w:eastAsia="仿宋_GB2312" w:hAnsi="仿宋_GB2312" w:cs="仿宋_GB2312" w:hint="eastAsia"/>
          <w:b/>
          <w:bCs/>
          <w:kern w:val="2"/>
          <w:sz w:val="32"/>
          <w:szCs w:val="32"/>
        </w:rPr>
        <w:t>开通业务系统至边缘节点的网络访问权限</w:t>
      </w:r>
      <w:r>
        <w:rPr>
          <w:rFonts w:ascii="仿宋_GB2312" w:eastAsia="仿宋_GB2312" w:hAnsi="仿宋_GB2312" w:cs="仿宋_GB2312" w:hint="eastAsia"/>
          <w:kern w:val="2"/>
          <w:sz w:val="32"/>
          <w:szCs w:val="32"/>
        </w:rPr>
        <w:t>。</w:t>
      </w:r>
      <w:r>
        <w:rPr>
          <w:rFonts w:ascii="仿宋_GB2312" w:eastAsia="仿宋_GB2312" w:hAnsi="仿宋_GB2312" w:cs="仿宋_GB2312" w:hint="eastAsia"/>
          <w:b/>
          <w:bCs/>
          <w:kern w:val="2"/>
          <w:sz w:val="32"/>
          <w:szCs w:val="32"/>
        </w:rPr>
        <w:t>四是</w:t>
      </w:r>
      <w:r>
        <w:rPr>
          <w:rFonts w:ascii="仿宋_GB2312" w:eastAsia="仿宋_GB2312" w:hAnsi="仿宋_GB2312" w:cs="仿宋_GB2312" w:hint="eastAsia"/>
          <w:kern w:val="2"/>
          <w:sz w:val="32"/>
          <w:szCs w:val="32"/>
        </w:rPr>
        <w:t>整理提供</w:t>
      </w:r>
      <w:r>
        <w:rPr>
          <w:rFonts w:ascii="仿宋_GB2312" w:eastAsia="仿宋_GB2312" w:hAnsi="仿宋_GB2312" w:cs="仿宋_GB2312" w:hint="eastAsia"/>
          <w:b/>
          <w:bCs/>
          <w:kern w:val="2"/>
          <w:sz w:val="32"/>
          <w:szCs w:val="32"/>
        </w:rPr>
        <w:t>不少于三个月的历史运行数据</w:t>
      </w:r>
      <w:r>
        <w:rPr>
          <w:rFonts w:ascii="仿宋_GB2312" w:eastAsia="仿宋_GB2312" w:hAnsi="仿宋_GB2312" w:cs="仿宋_GB2312" w:hint="eastAsia"/>
          <w:kern w:val="2"/>
          <w:sz w:val="32"/>
          <w:szCs w:val="32"/>
        </w:rPr>
        <w:t>，用于建立正常波动基线与比对模型训练。</w:t>
      </w:r>
    </w:p>
    <w:p w14:paraId="15C55EEC" w14:textId="77777777" w:rsidR="009C3AA5" w:rsidRDefault="00000000">
      <w:pPr>
        <w:adjustRightInd w:val="0"/>
        <w:snapToGrid w:val="0"/>
        <w:spacing w:line="480" w:lineRule="exact"/>
        <w:ind w:firstLineChars="200" w:firstLine="640"/>
        <w:outlineLvl w:val="0"/>
        <w:rPr>
          <w:rFonts w:ascii="黑体" w:eastAsia="黑体" w:hAnsi="黑体" w:cs="黑体" w:hint="eastAsia"/>
          <w:kern w:val="2"/>
          <w:sz w:val="32"/>
          <w:szCs w:val="32"/>
        </w:rPr>
      </w:pPr>
      <w:bookmarkStart w:id="14" w:name="heading_16"/>
      <w:r>
        <w:rPr>
          <w:rFonts w:ascii="黑体" w:eastAsia="黑体" w:hAnsi="黑体" w:cs="黑体" w:hint="eastAsia"/>
          <w:kern w:val="2"/>
          <w:sz w:val="32"/>
          <w:szCs w:val="32"/>
        </w:rPr>
        <w:t>七、预期成效</w:t>
      </w:r>
      <w:bookmarkEnd w:id="14"/>
    </w:p>
    <w:p w14:paraId="4FD7332A"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15" w:name="heading_17"/>
      <w:r>
        <w:rPr>
          <w:rFonts w:ascii="楷体_GB2312" w:eastAsia="楷体_GB2312" w:hAnsi="楷体_GB2312" w:cs="楷体_GB2312" w:hint="eastAsia"/>
          <w:kern w:val="2"/>
          <w:sz w:val="32"/>
          <w:szCs w:val="32"/>
        </w:rPr>
        <w:t>（一）</w:t>
      </w:r>
      <w:bookmarkEnd w:id="15"/>
      <w:r>
        <w:rPr>
          <w:rFonts w:ascii="楷体_GB2312" w:eastAsia="楷体_GB2312" w:hAnsi="楷体_GB2312" w:cs="楷体_GB2312" w:hint="eastAsia"/>
          <w:kern w:val="2"/>
          <w:sz w:val="32"/>
          <w:szCs w:val="32"/>
        </w:rPr>
        <w:t>推动依法合</w:t>
      </w:r>
      <w:proofErr w:type="gramStart"/>
      <w:r>
        <w:rPr>
          <w:rFonts w:ascii="楷体_GB2312" w:eastAsia="楷体_GB2312" w:hAnsi="楷体_GB2312" w:cs="楷体_GB2312" w:hint="eastAsia"/>
          <w:kern w:val="2"/>
          <w:sz w:val="32"/>
          <w:szCs w:val="32"/>
        </w:rPr>
        <w:t>规</w:t>
      </w:r>
      <w:proofErr w:type="gramEnd"/>
      <w:r>
        <w:rPr>
          <w:rFonts w:ascii="楷体_GB2312" w:eastAsia="楷体_GB2312" w:hAnsi="楷体_GB2312" w:cs="楷体_GB2312" w:hint="eastAsia"/>
          <w:kern w:val="2"/>
          <w:sz w:val="32"/>
          <w:szCs w:val="32"/>
        </w:rPr>
        <w:t>生产</w:t>
      </w:r>
    </w:p>
    <w:p w14:paraId="0DD2AB47" w14:textId="6C07A5F0"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入井人员精准管控能力可全面满足专项整治要求，规范入井登记、人员定位与轨迹管理，</w:t>
      </w:r>
      <w:r>
        <w:rPr>
          <w:rFonts w:ascii="仿宋_GB2312" w:eastAsia="仿宋_GB2312" w:hAnsi="仿宋_GB2312" w:cs="仿宋_GB2312" w:hint="eastAsia"/>
          <w:b/>
          <w:bCs/>
          <w:kern w:val="2"/>
          <w:sz w:val="32"/>
          <w:szCs w:val="32"/>
        </w:rPr>
        <w:t>解决无卡入井、人卡</w:t>
      </w:r>
      <w:r w:rsidR="0058757B">
        <w:rPr>
          <w:rFonts w:ascii="仿宋_GB2312" w:eastAsia="仿宋_GB2312" w:hAnsi="仿宋_GB2312" w:cs="仿宋_GB2312" w:hint="eastAsia"/>
          <w:b/>
          <w:bCs/>
          <w:kern w:val="2"/>
          <w:sz w:val="32"/>
          <w:szCs w:val="32"/>
        </w:rPr>
        <w:t>z</w:t>
      </w:r>
      <w:r>
        <w:rPr>
          <w:rFonts w:ascii="仿宋_GB2312" w:eastAsia="仿宋_GB2312" w:hAnsi="仿宋_GB2312" w:cs="仿宋_GB2312" w:hint="eastAsia"/>
          <w:b/>
          <w:bCs/>
          <w:kern w:val="2"/>
          <w:sz w:val="32"/>
          <w:szCs w:val="32"/>
        </w:rPr>
        <w:t>不符、隐瞒人数等突出问题</w:t>
      </w:r>
      <w:r>
        <w:rPr>
          <w:rFonts w:ascii="仿宋_GB2312" w:eastAsia="仿宋_GB2312" w:hAnsi="仿宋_GB2312" w:cs="仿宋_GB2312" w:hint="eastAsia"/>
          <w:kern w:val="2"/>
          <w:sz w:val="32"/>
          <w:szCs w:val="32"/>
        </w:rPr>
        <w:t>，保障人员管控合</w:t>
      </w:r>
      <w:proofErr w:type="gramStart"/>
      <w:r>
        <w:rPr>
          <w:rFonts w:ascii="仿宋_GB2312" w:eastAsia="仿宋_GB2312" w:hAnsi="仿宋_GB2312" w:cs="仿宋_GB2312" w:hint="eastAsia"/>
          <w:kern w:val="2"/>
          <w:sz w:val="32"/>
          <w:szCs w:val="32"/>
        </w:rPr>
        <w:t>规</w:t>
      </w:r>
      <w:proofErr w:type="gramEnd"/>
      <w:r>
        <w:rPr>
          <w:rFonts w:ascii="仿宋_GB2312" w:eastAsia="仿宋_GB2312" w:hAnsi="仿宋_GB2312" w:cs="仿宋_GB2312" w:hint="eastAsia"/>
          <w:kern w:val="2"/>
          <w:sz w:val="32"/>
          <w:szCs w:val="32"/>
        </w:rPr>
        <w:t>。</w:t>
      </w:r>
    </w:p>
    <w:p w14:paraId="66016E2D"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“十二量”智能分析可支撑八条硬措施中</w:t>
      </w:r>
      <w:r>
        <w:rPr>
          <w:rFonts w:ascii="仿宋_GB2312" w:eastAsia="仿宋_GB2312" w:hAnsi="仿宋_GB2312" w:cs="仿宋_GB2312" w:hint="eastAsia"/>
          <w:b/>
          <w:bCs/>
          <w:kern w:val="2"/>
          <w:sz w:val="32"/>
          <w:szCs w:val="32"/>
        </w:rPr>
        <w:t>打击隐蔽工作面、整治监控造假</w:t>
      </w:r>
      <w:r>
        <w:rPr>
          <w:rFonts w:ascii="仿宋_GB2312" w:eastAsia="仿宋_GB2312" w:hAnsi="仿宋_GB2312" w:cs="仿宋_GB2312" w:hint="eastAsia"/>
          <w:kern w:val="2"/>
          <w:sz w:val="32"/>
          <w:szCs w:val="32"/>
        </w:rPr>
        <w:t>等重点任务，通过多</w:t>
      </w:r>
      <w:proofErr w:type="gramStart"/>
      <w:r>
        <w:rPr>
          <w:rFonts w:ascii="仿宋_GB2312" w:eastAsia="仿宋_GB2312" w:hAnsi="仿宋_GB2312" w:cs="仿宋_GB2312" w:hint="eastAsia"/>
          <w:kern w:val="2"/>
          <w:sz w:val="32"/>
          <w:szCs w:val="32"/>
        </w:rPr>
        <w:t>源数据</w:t>
      </w:r>
      <w:proofErr w:type="gramEnd"/>
      <w:r>
        <w:rPr>
          <w:rFonts w:ascii="仿宋_GB2312" w:eastAsia="仿宋_GB2312" w:hAnsi="仿宋_GB2312" w:cs="仿宋_GB2312" w:hint="eastAsia"/>
          <w:kern w:val="2"/>
          <w:sz w:val="32"/>
          <w:szCs w:val="32"/>
        </w:rPr>
        <w:t>交叉验证形成</w:t>
      </w:r>
      <w:r>
        <w:rPr>
          <w:rFonts w:ascii="仿宋_GB2312" w:eastAsia="仿宋_GB2312" w:hAnsi="仿宋_GB2312" w:cs="仿宋_GB2312" w:hint="eastAsia"/>
          <w:b/>
          <w:bCs/>
          <w:kern w:val="2"/>
          <w:sz w:val="32"/>
          <w:szCs w:val="32"/>
        </w:rPr>
        <w:t>完整的合</w:t>
      </w:r>
      <w:proofErr w:type="gramStart"/>
      <w:r>
        <w:rPr>
          <w:rFonts w:ascii="仿宋_GB2312" w:eastAsia="仿宋_GB2312" w:hAnsi="仿宋_GB2312" w:cs="仿宋_GB2312" w:hint="eastAsia"/>
          <w:b/>
          <w:bCs/>
          <w:kern w:val="2"/>
          <w:sz w:val="32"/>
          <w:szCs w:val="32"/>
        </w:rPr>
        <w:t>规</w:t>
      </w:r>
      <w:proofErr w:type="gramEnd"/>
      <w:r>
        <w:rPr>
          <w:rFonts w:ascii="仿宋_GB2312" w:eastAsia="仿宋_GB2312" w:hAnsi="仿宋_GB2312" w:cs="仿宋_GB2312" w:hint="eastAsia"/>
          <w:b/>
          <w:bCs/>
          <w:kern w:val="2"/>
          <w:sz w:val="32"/>
          <w:szCs w:val="32"/>
        </w:rPr>
        <w:t>校验链条</w:t>
      </w:r>
      <w:r>
        <w:rPr>
          <w:rFonts w:ascii="仿宋_GB2312" w:eastAsia="仿宋_GB2312" w:hAnsi="仿宋_GB2312" w:cs="仿宋_GB2312" w:hint="eastAsia"/>
          <w:kern w:val="2"/>
          <w:sz w:val="32"/>
          <w:szCs w:val="32"/>
        </w:rPr>
        <w:t>，提升企业自身合</w:t>
      </w:r>
      <w:proofErr w:type="gramStart"/>
      <w:r>
        <w:rPr>
          <w:rFonts w:ascii="仿宋_GB2312" w:eastAsia="仿宋_GB2312" w:hAnsi="仿宋_GB2312" w:cs="仿宋_GB2312" w:hint="eastAsia"/>
          <w:kern w:val="2"/>
          <w:sz w:val="32"/>
          <w:szCs w:val="32"/>
        </w:rPr>
        <w:t>规</w:t>
      </w:r>
      <w:proofErr w:type="gramEnd"/>
      <w:r>
        <w:rPr>
          <w:rFonts w:ascii="仿宋_GB2312" w:eastAsia="仿宋_GB2312" w:hAnsi="仿宋_GB2312" w:cs="仿宋_GB2312" w:hint="eastAsia"/>
          <w:kern w:val="2"/>
          <w:sz w:val="32"/>
          <w:szCs w:val="32"/>
        </w:rPr>
        <w:t>管理水平。系统自动生成的标准化</w:t>
      </w:r>
      <w:proofErr w:type="gramStart"/>
      <w:r>
        <w:rPr>
          <w:rFonts w:ascii="仿宋_GB2312" w:eastAsia="仿宋_GB2312" w:hAnsi="仿宋_GB2312" w:cs="仿宋_GB2312" w:hint="eastAsia"/>
          <w:kern w:val="2"/>
          <w:sz w:val="32"/>
          <w:szCs w:val="32"/>
        </w:rPr>
        <w:t>台账与报表</w:t>
      </w:r>
      <w:proofErr w:type="gramEnd"/>
      <w:r>
        <w:rPr>
          <w:rFonts w:ascii="仿宋_GB2312" w:eastAsia="仿宋_GB2312" w:hAnsi="仿宋_GB2312" w:cs="仿宋_GB2312" w:hint="eastAsia"/>
          <w:kern w:val="2"/>
          <w:sz w:val="32"/>
          <w:szCs w:val="32"/>
        </w:rPr>
        <w:t>，可直接支撑监管部门非现场执法与现场核查，减少迎检准备工作量，保障合</w:t>
      </w:r>
      <w:proofErr w:type="gramStart"/>
      <w:r>
        <w:rPr>
          <w:rFonts w:ascii="仿宋_GB2312" w:eastAsia="仿宋_GB2312" w:hAnsi="仿宋_GB2312" w:cs="仿宋_GB2312" w:hint="eastAsia"/>
          <w:kern w:val="2"/>
          <w:sz w:val="32"/>
          <w:szCs w:val="32"/>
        </w:rPr>
        <w:t>规</w:t>
      </w:r>
      <w:proofErr w:type="gramEnd"/>
      <w:r>
        <w:rPr>
          <w:rFonts w:ascii="仿宋_GB2312" w:eastAsia="仿宋_GB2312" w:hAnsi="仿宋_GB2312" w:cs="仿宋_GB2312" w:hint="eastAsia"/>
          <w:kern w:val="2"/>
          <w:sz w:val="32"/>
          <w:szCs w:val="32"/>
        </w:rPr>
        <w:t>资料</w:t>
      </w:r>
      <w:proofErr w:type="gramStart"/>
      <w:r>
        <w:rPr>
          <w:rFonts w:ascii="仿宋_GB2312" w:eastAsia="仿宋_GB2312" w:hAnsi="仿宋_GB2312" w:cs="仿宋_GB2312" w:hint="eastAsia"/>
          <w:kern w:val="2"/>
          <w:sz w:val="32"/>
          <w:szCs w:val="32"/>
        </w:rPr>
        <w:t>真实可</w:t>
      </w:r>
      <w:proofErr w:type="gramEnd"/>
      <w:r>
        <w:rPr>
          <w:rFonts w:ascii="仿宋_GB2312" w:eastAsia="仿宋_GB2312" w:hAnsi="仿宋_GB2312" w:cs="仿宋_GB2312" w:hint="eastAsia"/>
          <w:kern w:val="2"/>
          <w:sz w:val="32"/>
          <w:szCs w:val="32"/>
        </w:rPr>
        <w:t>追溯。</w:t>
      </w:r>
    </w:p>
    <w:p w14:paraId="5FEC94B4"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16" w:name="heading_18"/>
      <w:r>
        <w:rPr>
          <w:rFonts w:ascii="楷体_GB2312" w:eastAsia="楷体_GB2312" w:hAnsi="楷体_GB2312" w:cs="楷体_GB2312" w:hint="eastAsia"/>
          <w:kern w:val="2"/>
          <w:sz w:val="32"/>
          <w:szCs w:val="32"/>
        </w:rPr>
        <w:t>（二）提升智能监管效能</w:t>
      </w:r>
      <w:bookmarkEnd w:id="16"/>
    </w:p>
    <w:p w14:paraId="1211ADDC"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智能监察模式可有效提升安全监管的</w:t>
      </w:r>
      <w:r>
        <w:rPr>
          <w:rFonts w:ascii="仿宋_GB2312" w:eastAsia="仿宋_GB2312" w:hAnsi="仿宋_GB2312" w:cs="仿宋_GB2312" w:hint="eastAsia"/>
          <w:b/>
          <w:bCs/>
          <w:kern w:val="2"/>
          <w:sz w:val="32"/>
          <w:szCs w:val="32"/>
        </w:rPr>
        <w:t>全面性</w:t>
      </w:r>
      <w:r>
        <w:rPr>
          <w:rFonts w:ascii="仿宋_GB2312" w:eastAsia="仿宋_GB2312" w:hAnsi="仿宋_GB2312" w:cs="仿宋_GB2312" w:hint="eastAsia"/>
          <w:kern w:val="2"/>
          <w:sz w:val="32"/>
          <w:szCs w:val="32"/>
        </w:rPr>
        <w:t>与</w:t>
      </w:r>
      <w:r>
        <w:rPr>
          <w:rFonts w:ascii="仿宋_GB2312" w:eastAsia="仿宋_GB2312" w:hAnsi="仿宋_GB2312" w:cs="仿宋_GB2312" w:hint="eastAsia"/>
          <w:b/>
          <w:bCs/>
          <w:kern w:val="2"/>
          <w:sz w:val="32"/>
          <w:szCs w:val="32"/>
        </w:rPr>
        <w:t>精准度</w:t>
      </w:r>
      <w:r>
        <w:rPr>
          <w:rFonts w:ascii="仿宋_GB2312" w:eastAsia="仿宋_GB2312" w:hAnsi="仿宋_GB2312" w:cs="仿宋_GB2312" w:hint="eastAsia"/>
          <w:kern w:val="2"/>
          <w:sz w:val="32"/>
          <w:szCs w:val="32"/>
        </w:rPr>
        <w:t>。全时段自动监察弥补了人工巡查的时段与区域盲区，隐患发现的</w:t>
      </w:r>
      <w:r>
        <w:rPr>
          <w:rFonts w:ascii="仿宋_GB2312" w:eastAsia="仿宋_GB2312" w:hAnsi="仿宋_GB2312" w:cs="仿宋_GB2312" w:hint="eastAsia"/>
          <w:b/>
          <w:bCs/>
          <w:kern w:val="2"/>
          <w:sz w:val="32"/>
          <w:szCs w:val="32"/>
        </w:rPr>
        <w:t>及时性</w:t>
      </w:r>
      <w:r>
        <w:rPr>
          <w:rFonts w:ascii="仿宋_GB2312" w:eastAsia="仿宋_GB2312" w:hAnsi="仿宋_GB2312" w:cs="仿宋_GB2312" w:hint="eastAsia"/>
          <w:kern w:val="2"/>
          <w:sz w:val="32"/>
          <w:szCs w:val="32"/>
        </w:rPr>
        <w:t>与</w:t>
      </w:r>
      <w:r>
        <w:rPr>
          <w:rFonts w:ascii="仿宋_GB2312" w:eastAsia="仿宋_GB2312" w:hAnsi="仿宋_GB2312" w:cs="仿宋_GB2312" w:hint="eastAsia"/>
          <w:b/>
          <w:bCs/>
          <w:kern w:val="2"/>
          <w:sz w:val="32"/>
          <w:szCs w:val="32"/>
        </w:rPr>
        <w:t>覆盖范围</w:t>
      </w:r>
      <w:r>
        <w:rPr>
          <w:rFonts w:ascii="仿宋_GB2312" w:eastAsia="仿宋_GB2312" w:hAnsi="仿宋_GB2312" w:cs="仿宋_GB2312" w:hint="eastAsia"/>
          <w:kern w:val="2"/>
          <w:sz w:val="32"/>
          <w:szCs w:val="32"/>
        </w:rPr>
        <w:t>显著提升。多</w:t>
      </w:r>
      <w:proofErr w:type="gramStart"/>
      <w:r>
        <w:rPr>
          <w:rFonts w:ascii="仿宋_GB2312" w:eastAsia="仿宋_GB2312" w:hAnsi="仿宋_GB2312" w:cs="仿宋_GB2312" w:hint="eastAsia"/>
          <w:kern w:val="2"/>
          <w:sz w:val="32"/>
          <w:szCs w:val="32"/>
        </w:rPr>
        <w:t>源数据</w:t>
      </w:r>
      <w:proofErr w:type="gramEnd"/>
      <w:r>
        <w:rPr>
          <w:rFonts w:ascii="仿宋_GB2312" w:eastAsia="仿宋_GB2312" w:hAnsi="仿宋_GB2312" w:cs="仿宋_GB2312" w:hint="eastAsia"/>
          <w:kern w:val="2"/>
          <w:sz w:val="32"/>
          <w:szCs w:val="32"/>
        </w:rPr>
        <w:t>交叉比对的分析方式，解决了传统检查</w:t>
      </w:r>
      <w:r>
        <w:rPr>
          <w:rFonts w:ascii="仿宋_GB2312" w:eastAsia="仿宋_GB2312" w:hAnsi="仿宋_GB2312" w:cs="仿宋_GB2312" w:hint="eastAsia"/>
          <w:b/>
          <w:bCs/>
          <w:kern w:val="2"/>
          <w:sz w:val="32"/>
          <w:szCs w:val="32"/>
        </w:rPr>
        <w:t>难以深查隐蔽违规</w:t>
      </w:r>
      <w:r>
        <w:rPr>
          <w:rFonts w:ascii="仿宋_GB2312" w:eastAsia="仿宋_GB2312" w:hAnsi="仿宋_GB2312" w:cs="仿宋_GB2312" w:hint="eastAsia"/>
          <w:kern w:val="2"/>
          <w:sz w:val="32"/>
          <w:szCs w:val="32"/>
        </w:rPr>
        <w:t>、难以</w:t>
      </w:r>
      <w:r>
        <w:rPr>
          <w:rFonts w:ascii="仿宋_GB2312" w:eastAsia="仿宋_GB2312" w:hAnsi="仿宋_GB2312" w:cs="仿宋_GB2312" w:hint="eastAsia"/>
          <w:b/>
          <w:bCs/>
          <w:kern w:val="2"/>
          <w:sz w:val="32"/>
          <w:szCs w:val="32"/>
        </w:rPr>
        <w:t>核实数据真实性</w:t>
      </w:r>
      <w:r>
        <w:rPr>
          <w:rFonts w:ascii="仿宋_GB2312" w:eastAsia="仿宋_GB2312" w:hAnsi="仿宋_GB2312" w:cs="仿宋_GB2312" w:hint="eastAsia"/>
          <w:kern w:val="2"/>
          <w:sz w:val="32"/>
          <w:szCs w:val="32"/>
        </w:rPr>
        <w:t>的痛点，监管靶向性更强。</w:t>
      </w:r>
    </w:p>
    <w:p w14:paraId="4B479D0C"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自动化统计分析与报表生成功能，替代大量人工统计、</w:t>
      </w:r>
      <w:proofErr w:type="gramStart"/>
      <w:r>
        <w:rPr>
          <w:rFonts w:ascii="仿宋_GB2312" w:eastAsia="仿宋_GB2312" w:hAnsi="仿宋_GB2312" w:cs="仿宋_GB2312" w:hint="eastAsia"/>
          <w:kern w:val="2"/>
          <w:sz w:val="32"/>
          <w:szCs w:val="32"/>
        </w:rPr>
        <w:t>逐路巡查</w:t>
      </w:r>
      <w:proofErr w:type="gramEnd"/>
      <w:r>
        <w:rPr>
          <w:rFonts w:ascii="仿宋_GB2312" w:eastAsia="仿宋_GB2312" w:hAnsi="仿宋_GB2312" w:cs="仿宋_GB2312" w:hint="eastAsia"/>
          <w:kern w:val="2"/>
          <w:sz w:val="32"/>
          <w:szCs w:val="32"/>
        </w:rPr>
        <w:t>、台账整理工作，监管人员可将精力聚焦于</w:t>
      </w:r>
      <w:r>
        <w:rPr>
          <w:rFonts w:ascii="仿宋_GB2312" w:eastAsia="仿宋_GB2312" w:hAnsi="仿宋_GB2312" w:cs="仿宋_GB2312" w:hint="eastAsia"/>
          <w:b/>
          <w:bCs/>
          <w:kern w:val="2"/>
          <w:sz w:val="32"/>
          <w:szCs w:val="32"/>
        </w:rPr>
        <w:t>高风险线索核查与重点问题督办</w:t>
      </w:r>
      <w:r>
        <w:rPr>
          <w:rFonts w:ascii="仿宋_GB2312" w:eastAsia="仿宋_GB2312" w:hAnsi="仿宋_GB2312" w:cs="仿宋_GB2312" w:hint="eastAsia"/>
          <w:kern w:val="2"/>
          <w:sz w:val="32"/>
          <w:szCs w:val="32"/>
        </w:rPr>
        <w:t>，人力效能得到提升，缓解监管力量不足与管控范围广的矛盾。</w:t>
      </w:r>
    </w:p>
    <w:p w14:paraId="1560C42E" w14:textId="77777777" w:rsidR="009C3AA5" w:rsidRDefault="00000000">
      <w:pPr>
        <w:adjustRightInd w:val="0"/>
        <w:snapToGrid w:val="0"/>
        <w:spacing w:line="480" w:lineRule="exact"/>
        <w:ind w:firstLineChars="200" w:firstLine="640"/>
        <w:outlineLvl w:val="1"/>
        <w:rPr>
          <w:rFonts w:ascii="楷体_GB2312" w:eastAsia="楷体_GB2312" w:hAnsi="楷体_GB2312" w:cs="楷体_GB2312" w:hint="eastAsia"/>
          <w:kern w:val="2"/>
          <w:sz w:val="32"/>
          <w:szCs w:val="32"/>
        </w:rPr>
      </w:pPr>
      <w:bookmarkStart w:id="17" w:name="heading_19"/>
      <w:r>
        <w:rPr>
          <w:rFonts w:ascii="楷体_GB2312" w:eastAsia="楷体_GB2312" w:hAnsi="楷体_GB2312" w:cs="楷体_GB2312" w:hint="eastAsia"/>
          <w:kern w:val="2"/>
          <w:sz w:val="32"/>
          <w:szCs w:val="32"/>
        </w:rPr>
        <w:t>（三）</w:t>
      </w:r>
      <w:bookmarkEnd w:id="17"/>
      <w:r>
        <w:rPr>
          <w:rFonts w:ascii="楷体_GB2312" w:eastAsia="楷体_GB2312" w:hAnsi="楷体_GB2312" w:cs="楷体_GB2312" w:hint="eastAsia"/>
          <w:kern w:val="2"/>
          <w:sz w:val="32"/>
          <w:szCs w:val="32"/>
        </w:rPr>
        <w:t>建立长效保安机制</w:t>
      </w:r>
    </w:p>
    <w:p w14:paraId="3C52E4FD"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lastRenderedPageBreak/>
        <w:t>推动安全隐患处置关口前移，通过实时监测与自动预警，多数隐患可在</w:t>
      </w:r>
      <w:r>
        <w:rPr>
          <w:rFonts w:ascii="仿宋_GB2312" w:eastAsia="仿宋_GB2312" w:hAnsi="仿宋_GB2312" w:cs="仿宋_GB2312" w:hint="eastAsia"/>
          <w:b/>
          <w:bCs/>
          <w:kern w:val="2"/>
          <w:sz w:val="32"/>
          <w:szCs w:val="32"/>
        </w:rPr>
        <w:t>萌芽阶段</w:t>
      </w:r>
      <w:r>
        <w:rPr>
          <w:rFonts w:ascii="仿宋_GB2312" w:eastAsia="仿宋_GB2312" w:hAnsi="仿宋_GB2312" w:cs="仿宋_GB2312" w:hint="eastAsia"/>
          <w:kern w:val="2"/>
          <w:sz w:val="32"/>
          <w:szCs w:val="32"/>
        </w:rPr>
        <w:t>被发现处置，三</w:t>
      </w:r>
      <w:proofErr w:type="gramStart"/>
      <w:r>
        <w:rPr>
          <w:rFonts w:ascii="仿宋_GB2312" w:eastAsia="仿宋_GB2312" w:hAnsi="仿宋_GB2312" w:cs="仿宋_GB2312" w:hint="eastAsia"/>
          <w:kern w:val="2"/>
          <w:sz w:val="32"/>
          <w:szCs w:val="32"/>
        </w:rPr>
        <w:t>违行为</w:t>
      </w:r>
      <w:proofErr w:type="gramEnd"/>
      <w:r>
        <w:rPr>
          <w:rFonts w:ascii="仿宋_GB2312" w:eastAsia="仿宋_GB2312" w:hAnsi="仿宋_GB2312" w:cs="仿宋_GB2312" w:hint="eastAsia"/>
          <w:kern w:val="2"/>
          <w:sz w:val="32"/>
          <w:szCs w:val="32"/>
        </w:rPr>
        <w:t>与设备隐患的处置时</w:t>
      </w:r>
      <w:proofErr w:type="gramStart"/>
      <w:r>
        <w:rPr>
          <w:rFonts w:ascii="仿宋_GB2312" w:eastAsia="仿宋_GB2312" w:hAnsi="仿宋_GB2312" w:cs="仿宋_GB2312" w:hint="eastAsia"/>
          <w:kern w:val="2"/>
          <w:sz w:val="32"/>
          <w:szCs w:val="32"/>
        </w:rPr>
        <w:t>长明显</w:t>
      </w:r>
      <w:proofErr w:type="gramEnd"/>
      <w:r>
        <w:rPr>
          <w:rFonts w:ascii="仿宋_GB2312" w:eastAsia="仿宋_GB2312" w:hAnsi="仿宋_GB2312" w:cs="仿宋_GB2312" w:hint="eastAsia"/>
          <w:kern w:val="2"/>
          <w:sz w:val="32"/>
          <w:szCs w:val="32"/>
        </w:rPr>
        <w:t>缩短，有效</w:t>
      </w:r>
      <w:r>
        <w:rPr>
          <w:rFonts w:ascii="仿宋_GB2312" w:eastAsia="仿宋_GB2312" w:hAnsi="仿宋_GB2312" w:cs="仿宋_GB2312" w:hint="eastAsia"/>
          <w:b/>
          <w:bCs/>
          <w:kern w:val="2"/>
          <w:sz w:val="32"/>
          <w:szCs w:val="32"/>
        </w:rPr>
        <w:t>降低事故发生概率</w:t>
      </w:r>
      <w:r>
        <w:rPr>
          <w:rFonts w:ascii="仿宋_GB2312" w:eastAsia="仿宋_GB2312" w:hAnsi="仿宋_GB2312" w:cs="仿宋_GB2312" w:hint="eastAsia"/>
          <w:kern w:val="2"/>
          <w:sz w:val="32"/>
          <w:szCs w:val="32"/>
        </w:rPr>
        <w:t>。</w:t>
      </w:r>
    </w:p>
    <w:p w14:paraId="5327944D" w14:textId="77777777" w:rsidR="009C3AA5" w:rsidRDefault="00000000">
      <w:pPr>
        <w:adjustRightInd w:val="0"/>
        <w:snapToGrid w:val="0"/>
        <w:spacing w:line="480" w:lineRule="exact"/>
        <w:ind w:firstLineChars="200" w:firstLine="640"/>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通过闭环管理机制将</w:t>
      </w:r>
      <w:r>
        <w:rPr>
          <w:rFonts w:ascii="仿宋_GB2312" w:eastAsia="仿宋_GB2312" w:hAnsi="仿宋_GB2312" w:cs="仿宋_GB2312" w:hint="eastAsia"/>
          <w:b/>
          <w:bCs/>
          <w:kern w:val="2"/>
          <w:sz w:val="32"/>
          <w:szCs w:val="32"/>
        </w:rPr>
        <w:t>安全责任压实</w:t>
      </w:r>
      <w:r>
        <w:rPr>
          <w:rFonts w:ascii="仿宋_GB2312" w:eastAsia="仿宋_GB2312" w:hAnsi="仿宋_GB2312" w:cs="仿宋_GB2312" w:hint="eastAsia"/>
          <w:kern w:val="2"/>
          <w:sz w:val="32"/>
          <w:szCs w:val="32"/>
        </w:rPr>
        <w:t>到具体岗位，</w:t>
      </w:r>
      <w:proofErr w:type="gramStart"/>
      <w:r>
        <w:rPr>
          <w:rFonts w:ascii="仿宋_GB2312" w:eastAsia="仿宋_GB2312" w:hAnsi="仿宋_GB2312" w:cs="仿宋_GB2312" w:hint="eastAsia"/>
          <w:kern w:val="2"/>
          <w:sz w:val="32"/>
          <w:szCs w:val="32"/>
        </w:rPr>
        <w:t>倒逼各层级</w:t>
      </w:r>
      <w:proofErr w:type="gramEnd"/>
      <w:r>
        <w:rPr>
          <w:rFonts w:ascii="仿宋_GB2312" w:eastAsia="仿宋_GB2312" w:hAnsi="仿宋_GB2312" w:cs="仿宋_GB2312" w:hint="eastAsia"/>
          <w:b/>
          <w:bCs/>
          <w:kern w:val="2"/>
          <w:sz w:val="32"/>
          <w:szCs w:val="32"/>
        </w:rPr>
        <w:t>主动落实安全职责</w:t>
      </w:r>
      <w:r>
        <w:rPr>
          <w:rFonts w:ascii="仿宋_GB2312" w:eastAsia="仿宋_GB2312" w:hAnsi="仿宋_GB2312" w:cs="仿宋_GB2312" w:hint="eastAsia"/>
          <w:kern w:val="2"/>
          <w:sz w:val="32"/>
          <w:szCs w:val="32"/>
        </w:rPr>
        <w:t>，逐步形成自我优化的长效安全治理机制，持续夯实矿井本质安全基础。</w:t>
      </w:r>
    </w:p>
    <w:sectPr w:rsidR="009C3AA5">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55D1E" w14:textId="77777777" w:rsidR="00D551D6" w:rsidRDefault="00D551D6">
      <w:r>
        <w:separator/>
      </w:r>
    </w:p>
  </w:endnote>
  <w:endnote w:type="continuationSeparator" w:id="0">
    <w:p w14:paraId="64D30FA8" w14:textId="77777777" w:rsidR="00D551D6" w:rsidRDefault="00D55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仿宋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54EC" w14:textId="77777777" w:rsidR="009C3AA5" w:rsidRDefault="00000000">
    <w:pPr>
      <w:tabs>
        <w:tab w:val="center" w:pos="4152"/>
      </w:tabs>
      <w:rPr>
        <w:rFonts w:ascii="宋体" w:hAnsi="宋体" w:cs="宋体" w:hint="eastAsia"/>
        <w:sz w:val="28"/>
        <w:szCs w:val="28"/>
      </w:rPr>
    </w:pPr>
    <w:r>
      <w:rPr>
        <w:rFonts w:ascii="宋体" w:hAnsi="宋体" w:cs="宋体" w:hint="eastAsia"/>
        <w:noProof/>
        <w:sz w:val="28"/>
        <w:szCs w:val="28"/>
      </w:rPr>
      <mc:AlternateContent>
        <mc:Choice Requires="wps">
          <w:drawing>
            <wp:anchor distT="0" distB="0" distL="114300" distR="114300" simplePos="0" relativeHeight="251659264" behindDoc="0" locked="0" layoutInCell="1" allowOverlap="1" wp14:anchorId="082C5463" wp14:editId="27AE177C">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C7A864" w14:textId="77777777" w:rsidR="009C3AA5" w:rsidRDefault="00000000">
                          <w:pPr>
                            <w:pStyle w:val="a3"/>
                            <w:rPr>
                              <w:rFonts w:ascii="宋体" w:hAnsi="宋体" w:cs="宋体" w:hint="eastAsia"/>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2C5463"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CC7A864" w14:textId="77777777" w:rsidR="009C3AA5" w:rsidRDefault="00000000">
                    <w:pPr>
                      <w:pStyle w:val="a3"/>
                      <w:rPr>
                        <w:rFonts w:ascii="宋体" w:hAnsi="宋体" w:cs="宋体" w:hint="eastAsia"/>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p>
                </w:txbxContent>
              </v:textbox>
              <w10:wrap anchorx="margin"/>
            </v:shape>
          </w:pict>
        </mc:Fallback>
      </mc:AlternateContent>
    </w:r>
    <w:r>
      <w:rPr>
        <w:rFonts w:ascii="宋体" w:hAnsi="宋体" w:cs="宋体" w:hint="eastAsia"/>
        <w:sz w:val="28"/>
        <w:szCs w:val="2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DCCCA" w14:textId="77777777" w:rsidR="00D551D6" w:rsidRDefault="00D551D6">
      <w:r>
        <w:separator/>
      </w:r>
    </w:p>
  </w:footnote>
  <w:footnote w:type="continuationSeparator" w:id="0">
    <w:p w14:paraId="00CBD4B2" w14:textId="77777777" w:rsidR="00D551D6" w:rsidRDefault="00D551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A5"/>
    <w:rsid w:val="E7FEEF06"/>
    <w:rsid w:val="F6FFB70D"/>
    <w:rsid w:val="F7FE3E05"/>
    <w:rsid w:val="FCCF9E68"/>
    <w:rsid w:val="0058757B"/>
    <w:rsid w:val="009C3AA5"/>
    <w:rsid w:val="00D551D6"/>
    <w:rsid w:val="00E8229F"/>
    <w:rsid w:val="3F3D2836"/>
    <w:rsid w:val="3F5FC8C5"/>
    <w:rsid w:val="56FB34F3"/>
    <w:rsid w:val="57DE70FA"/>
    <w:rsid w:val="5EF39610"/>
    <w:rsid w:val="5FF5C61F"/>
    <w:rsid w:val="7642AFD2"/>
    <w:rsid w:val="79BEA75E"/>
    <w:rsid w:val="7DAEA3D2"/>
    <w:rsid w:val="9BDEACA9"/>
    <w:rsid w:val="9DCF382B"/>
    <w:rsid w:val="BBB4F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A4AC6"/>
  <w15:docId w15:val="{D5BD8947-D09E-468A-9BF0-0EFEA906B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11</Pages>
  <Words>3163</Words>
  <Characters>3164</Characters>
  <Application>Microsoft Office Word</Application>
  <DocSecurity>0</DocSecurity>
  <Lines>166</Lines>
  <Paragraphs>121</Paragraphs>
  <ScaleCrop>false</ScaleCrop>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泓霈 李</cp:lastModifiedBy>
  <cp:revision>2</cp:revision>
  <dcterms:created xsi:type="dcterms:W3CDTF">2026-07-15T02:01:00Z</dcterms:created>
  <dcterms:modified xsi:type="dcterms:W3CDTF">2026-07-15T02:01:00Z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{"Label":"1","ContentProducer":"001191110102MACQD9K64010000","ProduceID":"7662229288930921764","ReservedCode1":"","ContentPropagator":"","PropagateID":"","ReservedCode2":""}</vt:lpwstr>
  </property>
  <property fmtid="{D5CDD505-2E9C-101B-9397-08002B2CF9AE}" pid="3" name="KSOProductBuildVer">
    <vt:lpwstr>2052-12.1.26035.26035</vt:lpwstr>
  </property>
  <property fmtid="{D5CDD505-2E9C-101B-9397-08002B2CF9AE}" pid="4" name="ICV">
    <vt:lpwstr>22305808C3C207EA19B5556A6B034AFF_42</vt:lpwstr>
  </property>
</Properties>
</file>