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before="0" w:after="20" w:line="240" w:lineRule="auto"/>
      </w:pPr>
      <w:r>
        <w:rPr>
          <w:rFonts w:ascii="Arial Unicode MS" w:hAnsi="Arial Unicode MS" w:eastAsia="Arial Unicode MS"/>
          <w:color w:val="000000"/>
          <w:sz w:val="42"/>
          <w:b w:val="1"/>
        </w:rPr>
        <w:t xml:space="preserve">李立 简历</w:t>
      </w:r>
    </w:p>
    <w:p>
      <w:pPr>
        <w:keepNext w:val="0"/>
        <w:keepLines/>
        <w:spacing w:before="0" w:after="60" w:line="259" w:lineRule="auto"/>
      </w:pPr>
      <w:r>
        <w:rPr>
          <w:rFonts w:ascii="Arial Unicode MS" w:hAnsi="Arial Unicode MS" w:eastAsia="Arial Unicode MS"/>
          <w:color w:val="242B31"/>
          <w:sz w:val="21"/>
          <w:b w:val="1"/>
        </w:rPr>
        <w:t xml:space="preserve">高级前端工程师 / 全栈交付与前端工程化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color w:val="535B62"/>
          <w:sz w:val="17"/>
          <w:b w:val="0"/>
        </w:rPr>
        <w:t xml:space="preserve">工作年限：5年+ · 学历：本科（软件工程） · 意向岗位：高级前端工程师 / 全栈工程师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color w:val="535B62"/>
          <w:sz w:val="17"/>
          <w:b w:val="0"/>
        </w:rPr>
        <w:t xml:space="preserve">电话：15827057426 · 邮箱：miciili-02@outlook.com · 作品与技术笔记：</w:t>
      </w:r>
      <w:hyperlink r:id="rId10">
        <w:r>
          <w:rPr>
            <w:rFonts w:ascii="Arial Unicode MS" w:hAnsi="Arial Unicode MS" w:eastAsia="Arial Unicode MS"/>
            <w:color w:val="535B62"/>
            <w:sz w:val="17"/>
            <w:b w:val="0"/>
          </w:rPr>
          <w:t xml:space="preserve">https://li-0221.github.io/doc</w:t>
        </w:r>
      </w:hyperlink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color w:val="000000"/>
          <w:sz w:val="22"/>
          <w:b w:val="1"/>
        </w:rPr>
        <w:t xml:space="preserve">个人简介</w:t>
      </w:r>
    </w:p>
    <w:p>
      <w:pPr>
        <w:keepNext w:val="0"/>
        <w:keepLines/>
        <w:spacing w:before="0" w:after="46" w:line="266" w:lineRule="auto"/>
      </w:pPr>
      <w:r>
        <w:rPr>
          <w:rFonts w:ascii="Arial Unicode MS" w:hAnsi="Arial Unicode MS" w:eastAsia="Arial Unicode MS"/>
          <w:sz w:val="18"/>
          <w:b w:val="0"/>
        </w:rPr>
        <w:t xml:space="preserve">5 年以上 Web 研发经历，具备前端深度与全栈交付能力。在 TripGuru 主要负责 Supplier、OTA、Bytecompute 前端，承担跨业务团队技术牵头与 FastAPI、NestJS 服务端开发；具备公开预订站、世界杯主题站与运营后台从零交付经验，建设共享包、CI 与 AI Agent 协作规范，负责方案判断、代码审查与验收。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color w:val="000000"/>
          <w:sz w:val="22"/>
          <w:b w:val="1"/>
        </w:rPr>
        <w:t xml:space="preserve">技术能力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前端</w:t>
      </w:r>
      <w:r>
        <w:rPr>
          <w:rFonts w:ascii="Arial Unicode MS" w:hAnsi="Arial Unicode MS" w:eastAsia="Arial Unicode MS"/>
          <w:b w:val="0"/>
        </w:rPr>
        <w:t xml:space="preserve">：TypeScript、React、Next.js、Vue 3、Nuxt、Vite、SSR/ISR、SEO、国际化 i18n；TanStack Router/Query/Table、Pinia；复杂表单、多角色权限路由、响应式与 GIS 地图交互。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服务端与数据</w:t>
      </w:r>
      <w:r>
        <w:rPr>
          <w:rFonts w:ascii="Arial Unicode MS" w:hAnsi="Arial Unicode MS" w:eastAsia="Arial Unicode MS"/>
          <w:b w:val="0"/>
        </w:rPr>
        <w:t xml:space="preserve">：Python、FastAPI、Pydantic、SQLAlchemy、Alembic、PostgreSQL；NestJS、Prisma、MySQL。具备业务 API、数据校验、并发事务锁、鉴权和集成测试实践。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工程化与质量</w:t>
      </w:r>
      <w:r>
        <w:rPr>
          <w:rFonts w:ascii="Arial Unicode MS" w:hAnsi="Arial Unicode MS" w:eastAsia="Arial Unicode MS"/>
          <w:b w:val="0"/>
        </w:rPr>
        <w:t xml:space="preserve">：pnpm Monorepo、共享 npm 包、GitLab CI、Docker、GitOps/Helm、Nginx；Vitest、Playwright、React Profiler、requestAnimationFrame 调度优化、Sentry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AI Agent 研发</w:t>
      </w:r>
      <w:r>
        <w:rPr>
          <w:rFonts w:ascii="Arial Unicode MS" w:hAnsi="Arial Unicode MS" w:eastAsia="Arial Unicode MS"/>
          <w:b w:val="0"/>
        </w:rPr>
        <w:t xml:space="preserve">：使用 Codex、Antigravity 进行跨仓检索、需求拆解与开发；结合 AGENTS.md 与 Skills 明确仓库规范、开发流程和质量门禁，通过代码审查、类型检查、自动化测试与运行验收把控交付。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color w:val="000000"/>
          <w:sz w:val="22"/>
          <w:b w:val="1"/>
        </w:rPr>
        <w:t xml:space="preserve">工作经历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color w:val="000000"/>
          <w:sz w:val="20"/>
          <w:b w:val="1"/>
        </w:rPr>
        <w:t xml:space="preserve">TripGuru｜前端技术负责人 / 全栈开发｜2025.07–2026.10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color w:val="242B31"/>
          <w:sz w:val="18"/>
          <w:b w:val="1"/>
        </w:rPr>
        <w:t xml:space="preserve">Supplier 平台与公开预订站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运营后台与预订站交付</w:t>
      </w:r>
      <w:r>
        <w:rPr>
          <w:rFonts w:ascii="Arial Unicode MS" w:hAnsi="Arial Unicode MS" w:eastAsia="Arial Unicode MS"/>
          <w:b w:val="0"/>
        </w:rPr>
        <w:t xml:space="preserve">：主要负责 React 运营后台，从零建设 Next.js 公开预订站，完成产品/票型、排期库存、代理商 Marketplace、订单与消费者购买流程；实现公司 slug 隔离、Zod 表单校验、SEO，并补充支付与预订恢复测试。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服务端规则与并发安全</w:t>
      </w:r>
      <w:r>
        <w:rPr>
          <w:rFonts w:ascii="Arial Unicode MS" w:hAnsi="Arial Unicode MS" w:eastAsia="Arial Unicode MS"/>
          <w:b w:val="0"/>
        </w:rPr>
        <w:t xml:space="preserve">：直接开发 FastAPI 商品目录、Session 原子批量更新与促销码接口，落实零占座票型限量售卖；对预订字段重名按公司范围进行去空格、大小写无关校验，通过事务锁保护并发写入，补充 OpenAPI 契约与集成测试。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排期日历性能与地图交互</w:t>
      </w:r>
      <w:r>
        <w:rPr>
          <w:rFonts w:ascii="Arial Unicode MS" w:hAnsi="Arial Unicode MS" w:eastAsia="Arial Unicode MS"/>
          <w:b w:val="0"/>
        </w:rPr>
        <w:t xml:space="preserve">：用 React Profiler 定位拖拽重绘瓶颈，将指针状态解耦至 requestAnimationFrame 调度，以自动化回归测试约束无效重渲染；交付地图选点、站点排序的接送路线编辑器及表格列偏好。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color w:val="242B31"/>
          <w:sz w:val="18"/>
          <w:b w:val="1"/>
        </w:rPr>
        <w:t xml:space="preserve">OTA 交易链路与运营工作台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交易与异常路径交付</w:t>
      </w:r>
      <w:r>
        <w:rPr>
          <w:rFonts w:ascii="Arial Unicode MS" w:hAnsi="Arial Unicode MS" w:eastAsia="Arial Unicode MS"/>
          <w:b w:val="0"/>
        </w:rPr>
        <w:t xml:space="preserve">：主要负责 OTA Booking 与 Admin 前端，完成酒店、Tour、Activity 的搜索详情、日历价格、旅客表单、购物车、优惠码、结账与订单确认，覆盖库存冲突、支付失败等异常路径。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并发鉴权与首屏优化</w:t>
      </w:r>
      <w:r>
        <w:rPr>
          <w:rFonts w:ascii="Arial Unicode MS" w:hAnsi="Arial Unicode MS" w:eastAsia="Arial Unicode MS"/>
          <w:b w:val="0"/>
        </w:rPr>
        <w:t xml:space="preserve">：复用同一个 Token 刷新 Promise 合并并发请求，刷新后重试原请求；调整 Booking 首页 SSR 请求时机与非关键模块懒加载，减少首屏资源占用，并完善 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运营后台与国际化</w:t>
      </w:r>
      <w:r>
        <w:rPr>
          <w:rFonts w:ascii="Arial Unicode MS" w:hAnsi="Arial Unicode MS" w:eastAsia="Arial Unicode MS"/>
          <w:b w:val="0"/>
        </w:rPr>
        <w:t xml:space="preserve">：参与分散子系统向统一工作台演进，开发商品/酒店配置、订单与代理商流程、多角色权限路由；推进 Admin 与 Booking 国际化，并增加翻译覆盖检查。</w:t>
      </w:r>
    </w:p>
    <w:p>
      <w:pPr>
        <w:keepNext/>
        <w:keepLines/>
        <w:pageBreakBefore/>
        <w:spacing w:before="0" w:after="60" w:line="259" w:lineRule="auto"/>
      </w:pPr>
      <w:r>
        <w:rPr>
          <w:rFonts w:ascii="Arial Unicode MS" w:hAnsi="Arial Unicode MS" w:eastAsia="Arial Unicode MS"/>
          <w:color w:val="000000"/>
          <w:sz w:val="20"/>
          <w:b w:val="1"/>
        </w:rPr>
        <w:t xml:space="preserve">TripGuru｜前端技术负责人 / 全栈开发｜2025.07–2026.10（续）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color w:val="242B31"/>
          <w:sz w:val="18"/>
          <w:b w:val="1"/>
        </w:rPr>
        <w:t xml:space="preserve">世界杯主题站与关联产品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FIFA 2026 项目短周期交付</w:t>
      </w:r>
      <w:r>
        <w:rPr>
          <w:rFonts w:ascii="Arial Unicode MS" w:hAnsi="Arial Unicode MS" w:eastAsia="Arial Unicode MS"/>
          <w:b w:val="0"/>
        </w:rPr>
        <w:t xml:space="preserve">：主要负责世界杯款待服务预订站（</w:t>
      </w:r>
      <w:hyperlink r:id="rId11">
        <w:r>
          <w:rPr>
            <w:rFonts w:ascii="Arial Unicode MS" w:hAnsi="Arial Unicode MS" w:eastAsia="Arial Unicode MS"/>
            <w:b w:val="0"/>
          </w:rPr>
          <w:t xml:space="preserve">digatrend.ai</w:t>
        </w:r>
      </w:hyperlink>
      <w:r>
        <w:rPr>
          <w:rFonts w:ascii="Arial Unicode MS" w:hAnsi="Arial Unicode MS" w:eastAsia="Arial Unicode MS"/>
          <w:b w:val="0"/>
        </w:rPr>
        <w:t xml:space="preserve">）与后台前端，一周内完成 Nuxt 官网核心页面、购买意向/订单提交流程及后台首版开发与联调，推进至可上线版本；后续接入 Stripe 支付，完善 SSR/ISR、SEO、预测报告 PDF 下载及 OTA 跨站活动联动。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官网与平台运营</w:t>
      </w:r>
      <w:r>
        <w:rPr>
          <w:rFonts w:ascii="Arial Unicode MS" w:hAnsi="Arial Unicode MS" w:eastAsia="Arial Unicode MS"/>
          <w:b w:val="0"/>
        </w:rPr>
        <w:t xml:space="preserve">：主要负责 TripGuru 官网（</w:t>
      </w:r>
      <w:hyperlink r:id="rId9">
        <w:r>
          <w:rPr>
            <w:rFonts w:ascii="Arial Unicode MS" w:hAnsi="Arial Unicode MS" w:eastAsia="Arial Unicode MS"/>
            <w:b w:val="0"/>
          </w:rPr>
          <w:t xml:space="preserve">tripguru.ai</w:t>
        </w:r>
      </w:hyperlink>
      <w:r>
        <w:rPr>
          <w:rFonts w:ascii="Arial Unicode MS" w:hAnsi="Arial Unicode MS" w:eastAsia="Arial Unicode MS"/>
          <w:b w:val="0"/>
        </w:rPr>
        <w:t xml:space="preserve">）与 Super Admin 前端，交付新闻/营销内容、多租户角色权限、钱包与交易流水及 S3 图片管理。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Bytecompute 从零建设</w:t>
      </w:r>
      <w:r>
        <w:rPr>
          <w:rFonts w:ascii="Arial Unicode MS" w:hAnsi="Arial Unicode MS" w:eastAsia="Arial Unicode MS"/>
          <w:b w:val="0"/>
        </w:rPr>
        <w:t xml:space="preserve">：入职首年主要负责 Website 与 Admin 从零建设及 Booking 重构，协同 UI、后端统一设计规范与接口契约。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color w:val="242B31"/>
          <w:sz w:val="18"/>
          <w:b w:val="1"/>
        </w:rPr>
        <w:t xml:space="preserve">团队协作与工程化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团队技术牵头与 AI 协作</w:t>
      </w:r>
      <w:r>
        <w:rPr>
          <w:rFonts w:ascii="Arial Unicode MS" w:hAnsi="Arial Unicode MS" w:eastAsia="Arial Unicode MS"/>
          <w:b w:val="0"/>
        </w:rPr>
        <w:t xml:space="preserve">：在约 5 人、分属不同业务线的前端团队中负责任务分配、方案和代码评审；使用 Codex、Antigravity 辅助研发，在多个仓库编写与维护 AGENTS.md，结合 Skills 落实设计规范、开发流程、质量门禁与验收要求。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脚手架与共享包建设</w:t>
      </w:r>
      <w:r>
        <w:rPr>
          <w:rFonts w:ascii="Arial Unicode MS" w:hAnsi="Arial Unicode MS" w:eastAsia="Arial Unicode MS"/>
          <w:b w:val="0"/>
        </w:rPr>
        <w:t xml:space="preserve">：建设 Nuxt/Vite 脚手架与共享 npm 包，沉淀页面骨架、认证、表格搜索、图片上传及结账字段规范化工具，并覆盖多语言姓名测试。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公共前端 CI 从零建设</w:t>
      </w:r>
      <w:r>
        <w:rPr>
          <w:rFonts w:ascii="Arial Unicode MS" w:hAnsi="Arial Unicode MS" w:eastAsia="Arial Unicode MS"/>
          <w:b w:val="0"/>
        </w:rPr>
        <w:t xml:space="preserve">：建设并维护可复用流水线，支持私有包认证、npm workspace 与 Bun 服务；以 lint/typecheck 阻断不合格变更，提供可选的 4 分片浏览器测试，启用后构建与发布须等待全部分片通过。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多环境发布与静态资源治理</w:t>
      </w:r>
      <w:r>
        <w:rPr>
          <w:rFonts w:ascii="Arial Unicode MS" w:hAnsi="Arial Unicode MS" w:eastAsia="Arial Unicode MS"/>
          <w:b w:val="0"/>
        </w:rPr>
        <w:t xml:space="preserve">：建设并维护相关服务的 GitOps 多环境发布配置；从最终构建镜像提取静态资源提前上传，配合 Nginx 远端回源，降低版本交错时的资源加载风险。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color w:val="000000"/>
          <w:sz w:val="20"/>
          <w:b w:val="1"/>
        </w:rPr>
        <w:t xml:space="preserve">善思开悟｜前端与全栈开发｜2025.03–2025.05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LLM 流式对话系统</w:t>
      </w:r>
      <w:r>
        <w:rPr>
          <w:rFonts w:ascii="Arial Unicode MS" w:hAnsi="Arial Unicode MS" w:eastAsia="Arial Unicode MS"/>
          <w:b w:val="0"/>
        </w:rPr>
        <w:t xml:space="preserve">：开发 AI 聊天平台的 Vue 3 前端与 FastAPI 服务端，对接大语言模型流式 API，以 SSE 实现消息逐步输出并适配多端响应式。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渐进式富文本渲染</w:t>
      </w:r>
      <w:r>
        <w:rPr>
          <w:rFonts w:ascii="Arial Unicode MS" w:hAnsi="Arial Unicode MS" w:eastAsia="Arial Unicode MS"/>
          <w:b w:val="0"/>
        </w:rPr>
        <w:t xml:space="preserve">：处理 Markdown、代码高亮、LaTeX 与 Mermaid 的流式渲染；编写 Dockerfile 与 Compose 部署配置，参与模型微调管理后台开发。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color w:val="000000"/>
          <w:sz w:val="20"/>
          <w:b w:val="1"/>
        </w:rPr>
        <w:t xml:space="preserve">越栈科技｜前端与全栈开发｜2023.04–2024.12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大文件上传与实时通信</w:t>
      </w:r>
      <w:r>
        <w:rPr>
          <w:rFonts w:ascii="Arial Unicode MS" w:hAnsi="Arial Unicode MS" w:eastAsia="Arial Unicode MS"/>
          <w:b w:val="0"/>
        </w:rPr>
        <w:t xml:space="preserve">：在聊天记录分析与远控平台实现分片上传、断点续传、WebSocket 状态推送与心跳重连，集成 xterm Web 终端、CodeMirror 编辑及本地数据缓存。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全栈模板与业务接口</w:t>
      </w:r>
      <w:r>
        <w:rPr>
          <w:rFonts w:ascii="Arial Unicode MS" w:hAnsi="Arial Unicode MS" w:eastAsia="Arial Unicode MS"/>
          <w:b w:val="0"/>
        </w:rPr>
        <w:t xml:space="preserve">：搭建 NestJS 模板，整合 JWT/RBAC、参数校验、文件处理与 Swagger；开发案件采集系统的 Vue 3 页面及 NestJS/Prisma 接口。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内容站点与支付</w:t>
      </w:r>
      <w:r>
        <w:rPr>
          <w:rFonts w:ascii="Arial Unicode MS" w:hAnsi="Arial Unicode MS" w:eastAsia="Arial Unicode MS"/>
          <w:b w:val="0"/>
        </w:rPr>
        <w:t xml:space="preserve">：开发 Nuxt/Nest 内容站点，处理 SSR、SEO、内容管理、短信验证、会员权限及支付流程。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color w:val="000000"/>
          <w:sz w:val="20"/>
          <w:b w:val="1"/>
        </w:rPr>
        <w:t xml:space="preserve">数喆数据｜前端开发｜2021.02–2023.03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GIS 与数据看板</w:t>
      </w:r>
      <w:r>
        <w:rPr>
          <w:rFonts w:ascii="Arial Unicode MS" w:hAnsi="Arial Unicode MS" w:eastAsia="Arial Unicode MS"/>
          <w:b w:val="0"/>
        </w:rPr>
        <w:t xml:space="preserve">：参与全国第三次土壤普查项目，用 OpenLayers 实现样点展示、矢量编辑、点位操作与路径规划，以 ECharts 展示统计结果，并实现数据包分片上传与断点续传。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</w:rPr>
        <w:t xml:space="preserve">•  </w:t>
      </w:r>
      <w:r>
        <w:rPr>
          <w:rFonts w:ascii="Arial Unicode MS" w:hAnsi="Arial Unicode MS" w:eastAsia="Arial Unicode MS"/>
          <w:b w:val="1"/>
        </w:rPr>
        <w:t xml:space="preserve">内部系统与工程规范</w:t>
      </w:r>
      <w:r>
        <w:rPr>
          <w:rFonts w:ascii="Arial Unicode MS" w:hAnsi="Arial Unicode MS" w:eastAsia="Arial Unicode MS"/>
          <w:b w:val="0"/>
        </w:rPr>
        <w:t xml:space="preserve">：开发内部人事、培训与官网移动端，搭建 Vite/Vue 3 模板，推动 ESLint、Prettier 与 GitLab 协作规范。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color w:val="000000"/>
          <w:sz w:val="22"/>
          <w:b w:val="1"/>
        </w:rPr>
        <w:t xml:space="preserve">教育经历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color w:val="242B31"/>
          <w:sz w:val="18"/>
          <w:b w:val="1"/>
        </w:rPr>
        <w:t xml:space="preserve">武汉商学院｜软件工程 本科｜2017.09–2021.06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color w:val="242B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ipguru.ai/" TargetMode="External"/><Relationship Id="rId10" Type="http://schemas.openxmlformats.org/officeDocument/2006/relationships/hyperlink" Target="https://li-0221.github.io/doc/" TargetMode="External"/><Relationship Id="rId11" Type="http://schemas.openxmlformats.org/officeDocument/2006/relationships/hyperlink" Target="https://digatrend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李立 简历</dc:title>
  <dc:subject>高级前端与全栈工程师求职简历</dc:subject>
  <dc:creator>李立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