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722D6" w14:textId="39CF599C" w:rsidR="002A3705" w:rsidRDefault="005A70A9">
      <w:pPr>
        <w:pStyle w:val="a3"/>
        <w:rPr>
          <w:rFonts w:ascii="Times New Roman" w:eastAsia="Times New Roman" w:hAnsi="Times New Roman" w:cs="Times New Roman"/>
          <w:b/>
          <w:sz w:val="20"/>
          <w:szCs w:val="20"/>
        </w:rPr>
      </w:pPr>
      <w:r w:rsidRPr="005A70A9">
        <w:rPr>
          <w:rFonts w:ascii="Times New Roman" w:eastAsia="Times New Roman" w:hAnsi="Times New Roman" w:cs="Times New Roman"/>
          <w:b/>
          <w:sz w:val="20"/>
          <w:szCs w:val="20"/>
        </w:rPr>
        <w:t>Networks formd by Bottlebrush copolymers: Double gyroid leaves while single diamond comes</w:t>
      </w:r>
      <w:r w:rsidR="00000000">
        <w:rPr>
          <w:rFonts w:ascii="Times New Roman" w:eastAsia="Times New Roman" w:hAnsi="Times New Roman" w:cs="Times New Roman"/>
          <w:b/>
          <w:color w:val="222222"/>
          <w:sz w:val="20"/>
          <w:szCs w:val="20"/>
          <w:highlight w:val="white"/>
        </w:rPr>
        <w:t xml:space="preserve"> </w:t>
      </w:r>
      <w:r w:rsidR="00000000">
        <w:rPr>
          <w:rFonts w:ascii="Times New Roman" w:eastAsia="Times New Roman" w:hAnsi="Times New Roman" w:cs="Times New Roman"/>
          <w:b/>
          <w:sz w:val="20"/>
          <w:szCs w:val="20"/>
        </w:rPr>
        <w:t> </w:t>
      </w:r>
    </w:p>
    <w:p w14:paraId="5D66BAF4" w14:textId="77777777" w:rsidR="002A3705" w:rsidRDefault="002A3705">
      <w:pPr>
        <w:rPr>
          <w:rFonts w:ascii="Times New Roman" w:eastAsia="Times New Roman" w:hAnsi="Times New Roman" w:cs="Times New Roman"/>
          <w:sz w:val="20"/>
          <w:szCs w:val="20"/>
        </w:rPr>
      </w:pPr>
    </w:p>
    <w:p w14:paraId="491F19C7" w14:textId="7D3A129B" w:rsidR="002A370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Li </w:t>
      </w:r>
      <w:r w:rsidR="00AE333A">
        <w:rPr>
          <w:rFonts w:ascii="Times New Roman" w:hAnsi="Times New Roman" w:cs="Times New Roman" w:hint="eastAsia"/>
          <w:sz w:val="20"/>
          <w:szCs w:val="20"/>
        </w:rPr>
        <w:t>Luyang</w:t>
      </w:r>
      <w:r>
        <w:rPr>
          <w:rFonts w:ascii="Times New Roman" w:eastAsia="Times New Roman" w:hAnsi="Times New Roman" w:cs="Times New Roman"/>
          <w:sz w:val="20"/>
          <w:szCs w:val="20"/>
        </w:rPr>
        <w:t xml:space="preserve">, </w:t>
      </w:r>
      <w:r w:rsidR="008E4F89">
        <w:rPr>
          <w:rFonts w:ascii="Times New Roman" w:hAnsi="Times New Roman" w:cs="Times New Roman" w:hint="eastAsia"/>
          <w:sz w:val="20"/>
          <w:szCs w:val="20"/>
        </w:rPr>
        <w:t>Frank S. Bates</w:t>
      </w:r>
      <w:r>
        <w:rPr>
          <w:rFonts w:ascii="Times New Roman" w:eastAsia="Times New Roman" w:hAnsi="Times New Roman" w:cs="Times New Roman"/>
          <w:sz w:val="20"/>
          <w:szCs w:val="20"/>
        </w:rPr>
        <w:t>,</w:t>
      </w:r>
      <w:r>
        <w:rPr>
          <w:rFonts w:ascii="Times New Roman" w:eastAsia="Times New Roman" w:hAnsi="Times New Roman" w:cs="Times New Roman"/>
          <w:sz w:val="20"/>
          <w:szCs w:val="20"/>
          <w:vertAlign w:val="superscript"/>
        </w:rPr>
        <w:t>*</w:t>
      </w:r>
      <w:r>
        <w:rPr>
          <w:rFonts w:ascii="Times New Roman" w:eastAsia="Times New Roman" w:hAnsi="Times New Roman" w:cs="Times New Roman"/>
          <w:sz w:val="20"/>
          <w:szCs w:val="20"/>
        </w:rPr>
        <w:t xml:space="preserve"> and </w:t>
      </w:r>
      <w:r w:rsidR="00AE333A" w:rsidRPr="00AE333A">
        <w:rPr>
          <w:rFonts w:ascii="Times New Roman" w:eastAsia="Times New Roman" w:hAnsi="Times New Roman" w:cs="Times New Roman"/>
          <w:sz w:val="20"/>
          <w:szCs w:val="20"/>
        </w:rPr>
        <w:t>Kevin D. Dorfman</w:t>
      </w:r>
      <w:r w:rsidR="005A70A9">
        <w:rPr>
          <w:rFonts w:ascii="Times New Roman" w:eastAsia="Times New Roman" w:hAnsi="Times New Roman" w:cs="Times New Roman"/>
          <w:sz w:val="20"/>
          <w:szCs w:val="20"/>
          <w:vertAlign w:val="superscript"/>
        </w:rPr>
        <w:t>†</w:t>
      </w:r>
    </w:p>
    <w:p w14:paraId="492CB9CA" w14:textId="77777777" w:rsidR="002A3705" w:rsidRDefault="002A3705">
      <w:pPr>
        <w:rPr>
          <w:rFonts w:ascii="Times New Roman" w:eastAsia="Times New Roman" w:hAnsi="Times New Roman" w:cs="Times New Roman"/>
          <w:sz w:val="20"/>
          <w:szCs w:val="20"/>
        </w:rPr>
      </w:pPr>
    </w:p>
    <w:p w14:paraId="3B40374B" w14:textId="5E73B3D4" w:rsidR="002A3705" w:rsidRDefault="000430F9" w:rsidP="000430F9">
      <w:pPr>
        <w:rPr>
          <w:rFonts w:ascii="Times New Roman" w:eastAsia="Times New Roman" w:hAnsi="Times New Roman" w:cs="Times New Roman"/>
          <w:sz w:val="20"/>
          <w:szCs w:val="20"/>
        </w:rPr>
      </w:pPr>
      <w:r w:rsidRPr="000430F9">
        <w:rPr>
          <w:rFonts w:ascii="Times New Roman" w:eastAsia="Times New Roman" w:hAnsi="Times New Roman" w:cs="Times New Roman"/>
          <w:sz w:val="20"/>
          <w:szCs w:val="20"/>
        </w:rPr>
        <w:t>Department of Chemical Engineering and Materials Science, University of Minnesota -- Twin Cities,</w:t>
      </w:r>
      <w:r>
        <w:rPr>
          <w:rFonts w:ascii="Times New Roman" w:hAnsi="Times New Roman" w:cs="Times New Roman" w:hint="eastAsia"/>
          <w:sz w:val="20"/>
          <w:szCs w:val="20"/>
        </w:rPr>
        <w:t xml:space="preserve"> </w:t>
      </w:r>
      <w:r w:rsidRPr="000430F9">
        <w:rPr>
          <w:rFonts w:ascii="Times New Roman" w:eastAsia="Times New Roman" w:hAnsi="Times New Roman" w:cs="Times New Roman"/>
          <w:sz w:val="20"/>
          <w:szCs w:val="20"/>
        </w:rPr>
        <w:t>Minneapolis, Minnesota 55455, United States</w:t>
      </w:r>
      <w:r w:rsidR="00000000">
        <w:br w:type="page"/>
      </w:r>
    </w:p>
    <w:p w14:paraId="29961CA7" w14:textId="24F15650" w:rsidR="002A3705" w:rsidRPr="00F46445" w:rsidRDefault="00000000">
      <w:pPr>
        <w:pBdr>
          <w:top w:val="nil"/>
          <w:left w:val="nil"/>
          <w:bottom w:val="nil"/>
          <w:right w:val="nil"/>
          <w:between w:val="nil"/>
        </w:pBdr>
        <w:rPr>
          <w:rFonts w:ascii="Times New Roman" w:hAnsi="Times New Roman" w:cs="Times New Roman" w:hint="eastAsia"/>
          <w:color w:val="000000"/>
          <w:sz w:val="20"/>
          <w:szCs w:val="20"/>
        </w:rPr>
      </w:pPr>
      <w:r>
        <w:rPr>
          <w:rFonts w:ascii="Times New Roman" w:eastAsia="Times New Roman" w:hAnsi="Times New Roman" w:cs="Times New Roman"/>
          <w:b/>
          <w:color w:val="000000"/>
          <w:sz w:val="20"/>
          <w:szCs w:val="20"/>
        </w:rPr>
        <w:lastRenderedPageBreak/>
        <w:t>ABSTRACT</w:t>
      </w:r>
      <w:r>
        <w:rPr>
          <w:rFonts w:ascii="Times New Roman" w:eastAsia="Times New Roman" w:hAnsi="Times New Roman" w:cs="Times New Roman"/>
          <w:color w:val="000000"/>
          <w:sz w:val="20"/>
          <w:szCs w:val="20"/>
        </w:rPr>
        <w:t xml:space="preserve">. </w:t>
      </w:r>
      <w:r w:rsidR="00F46445">
        <w:rPr>
          <w:rFonts w:ascii="Times New Roman" w:hAnsi="Times New Roman" w:cs="Times New Roman" w:hint="eastAsia"/>
          <w:color w:val="000000"/>
          <w:sz w:val="20"/>
          <w:szCs w:val="20"/>
        </w:rPr>
        <w:t>Bottlebrush polymers</w:t>
      </w:r>
    </w:p>
    <w:p w14:paraId="7ED5F56D" w14:textId="77777777" w:rsidR="002A3705" w:rsidRDefault="002A3705">
      <w:pPr>
        <w:rPr>
          <w:rFonts w:ascii="Times New Roman" w:eastAsia="Times New Roman" w:hAnsi="Times New Roman" w:cs="Times New Roman"/>
          <w:sz w:val="20"/>
          <w:szCs w:val="20"/>
        </w:rPr>
      </w:pPr>
    </w:p>
    <w:p w14:paraId="713550BA" w14:textId="77777777" w:rsidR="002A3705" w:rsidRDefault="002A3705">
      <w:pPr>
        <w:rPr>
          <w:rFonts w:ascii="Times New Roman" w:eastAsia="Times New Roman" w:hAnsi="Times New Roman" w:cs="Times New Roman"/>
          <w:sz w:val="20"/>
          <w:szCs w:val="20"/>
        </w:rPr>
        <w:sectPr w:rsidR="002A3705">
          <w:headerReference w:type="default" r:id="rId9"/>
          <w:footerReference w:type="even" r:id="rId10"/>
          <w:footerReference w:type="default" r:id="rId11"/>
          <w:type w:val="continuous"/>
          <w:pgSz w:w="12240" w:h="15840"/>
          <w:pgMar w:top="1440" w:right="1440" w:bottom="1440" w:left="1440" w:header="720" w:footer="288" w:gutter="0"/>
          <w:cols w:space="720"/>
        </w:sectPr>
      </w:pPr>
    </w:p>
    <w:p w14:paraId="2566F2C6" w14:textId="16396C1C" w:rsidR="002A3705" w:rsidRDefault="0066325B">
      <w:pPr>
        <w:jc w:val="both"/>
        <w:rPr>
          <w:rFonts w:ascii="Times New Roman" w:eastAsia="Times New Roman" w:hAnsi="Times New Roman" w:cs="Times New Roman"/>
          <w:sz w:val="20"/>
          <w:szCs w:val="20"/>
        </w:rPr>
      </w:pPr>
      <w:r w:rsidRPr="0066325B">
        <w:rPr>
          <w:rFonts w:ascii="Times New Roman" w:eastAsia="Times New Roman" w:hAnsi="Times New Roman" w:cs="Times New Roman"/>
          <w:sz w:val="20"/>
          <w:szCs w:val="20"/>
        </w:rPr>
        <w:t>Perhaps the way to start is to prepare a short (no more than 1 page) outline of what will be covered. Bulleted points summarizing the (i) Introduction, (ii) technical approach, (iii), results, and (iv) consequences and outlook. I have copied Kevin in the event he has further guidance.</w:t>
      </w:r>
      <w:r w:rsidR="00000000">
        <w:rPr>
          <w:rFonts w:ascii="Times New Roman" w:eastAsia="Times New Roman" w:hAnsi="Times New Roman" w:cs="Times New Roman"/>
          <w:sz w:val="20"/>
          <w:szCs w:val="20"/>
        </w:rPr>
        <w:t xml:space="preserve"> </w:t>
      </w:r>
    </w:p>
    <w:p w14:paraId="0C0A700E" w14:textId="77777777" w:rsidR="002A3705" w:rsidRDefault="002A3705">
      <w:pPr>
        <w:rPr>
          <w:rFonts w:ascii="Times New Roman" w:eastAsia="Times New Roman" w:hAnsi="Times New Roman" w:cs="Times New Roman"/>
          <w:sz w:val="20"/>
          <w:szCs w:val="20"/>
        </w:rPr>
      </w:pPr>
    </w:p>
    <w:p w14:paraId="077976B9" w14:textId="77777777" w:rsidR="002A3705"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I. INTRODUCTION</w:t>
      </w:r>
      <w:r>
        <w:rPr>
          <w:rFonts w:ascii="Times New Roman" w:eastAsia="Times New Roman" w:hAnsi="Times New Roman" w:cs="Times New Roman"/>
          <w:sz w:val="20"/>
          <w:szCs w:val="20"/>
        </w:rPr>
        <w:t>.</w:t>
      </w:r>
    </w:p>
    <w:p w14:paraId="7AC24CF0" w14:textId="51AB6EC9" w:rsidR="00AF3BE1" w:rsidRDefault="00AF3BE1">
      <w:pPr>
        <w:jc w:val="both"/>
        <w:rPr>
          <w:rFonts w:ascii="Times New Roman" w:hAnsi="Times New Roman" w:cs="Times New Roman" w:hint="eastAsia"/>
          <w:sz w:val="20"/>
          <w:szCs w:val="20"/>
        </w:rPr>
      </w:pPr>
      <w:r>
        <w:rPr>
          <w:rFonts w:ascii="Times New Roman" w:hAnsi="Times New Roman" w:cs="Times New Roman" w:hint="eastAsia"/>
          <w:sz w:val="20"/>
          <w:szCs w:val="20"/>
        </w:rPr>
        <w:t>Block copolymers can self-assembly into many types of ordered materials at the nano scale.</w:t>
      </w:r>
      <w:r w:rsidR="00EE174D">
        <w:rPr>
          <w:rFonts w:ascii="Times New Roman" w:hAnsi="Times New Roman" w:cs="Times New Roman" w:hint="eastAsia"/>
          <w:sz w:val="20"/>
          <w:szCs w:val="20"/>
        </w:rPr>
        <w:t xml:space="preserve"> But the </w:t>
      </w:r>
      <w:r w:rsidR="00130EFF">
        <w:rPr>
          <w:rFonts w:ascii="Times New Roman" w:hAnsi="Times New Roman" w:cs="Times New Roman" w:hint="eastAsia"/>
          <w:sz w:val="20"/>
          <w:szCs w:val="20"/>
        </w:rPr>
        <w:t xml:space="preserve">unit size, that is, the length of the simplest periodic unit is limited by the chain entangling. </w:t>
      </w:r>
      <w:r w:rsidR="00BE1A44">
        <w:rPr>
          <w:rFonts w:ascii="Times New Roman" w:hAnsi="Times New Roman" w:cs="Times New Roman" w:hint="eastAsia"/>
          <w:sz w:val="20"/>
          <w:szCs w:val="20"/>
        </w:rPr>
        <w:t>Changing the linear polymers with the bottlebrush polymers is an effective way of building the ordered structures with increasing unit cells.</w:t>
      </w:r>
    </w:p>
    <w:p w14:paraId="4E4CBA99" w14:textId="726DD647" w:rsidR="002A3705" w:rsidRPr="00055E3E" w:rsidRDefault="00055E3E">
      <w:pPr>
        <w:jc w:val="both"/>
        <w:rPr>
          <w:rFonts w:ascii="Times New Roman" w:hAnsi="Times New Roman" w:cs="Times New Roman" w:hint="eastAsia"/>
          <w:color w:val="000000"/>
          <w:sz w:val="20"/>
          <w:szCs w:val="20"/>
        </w:rPr>
      </w:pPr>
      <w:r>
        <w:rPr>
          <w:rFonts w:ascii="Times New Roman" w:hAnsi="Times New Roman" w:cs="Times New Roman" w:hint="eastAsia"/>
          <w:sz w:val="20"/>
          <w:szCs w:val="20"/>
        </w:rPr>
        <w:t xml:space="preserve">Bottlebrush polymers are </w:t>
      </w:r>
    </w:p>
    <w:p w14:paraId="2B05A39E" w14:textId="77777777" w:rsidR="002A3705" w:rsidRDefault="002A3705">
      <w:pPr>
        <w:jc w:val="both"/>
        <w:rPr>
          <w:rFonts w:ascii="Times New Roman" w:eastAsia="Times New Roman" w:hAnsi="Times New Roman" w:cs="Times New Roman"/>
          <w:sz w:val="20"/>
          <w:szCs w:val="20"/>
        </w:rPr>
      </w:pPr>
    </w:p>
    <w:p w14:paraId="5F9D59FB" w14:textId="77777777" w:rsidR="002A3705" w:rsidRDefault="002A3705">
      <w:pPr>
        <w:jc w:val="right"/>
        <w:rPr>
          <w:rFonts w:ascii="Times New Roman" w:eastAsia="Times New Roman" w:hAnsi="Times New Roman" w:cs="Times New Roman"/>
          <w:sz w:val="20"/>
          <w:szCs w:val="20"/>
        </w:rPr>
      </w:pPr>
    </w:p>
    <w:p w14:paraId="3291D35E" w14:textId="69679984" w:rsidR="002A3705" w:rsidRDefault="00000000">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II. </w:t>
      </w:r>
      <w:r w:rsidR="0066325B">
        <w:rPr>
          <w:rFonts w:ascii="Times New Roman" w:hAnsi="Times New Roman" w:cs="Times New Roman" w:hint="eastAsia"/>
          <w:b/>
          <w:sz w:val="20"/>
          <w:szCs w:val="20"/>
        </w:rPr>
        <w:t>TECHNICAL APPROACH</w:t>
      </w:r>
    </w:p>
    <w:p w14:paraId="1F66872E" w14:textId="77777777" w:rsidR="002A3705" w:rsidRDefault="002A3705">
      <w:pPr>
        <w:rPr>
          <w:rFonts w:ascii="Times New Roman" w:eastAsia="Times New Roman" w:hAnsi="Times New Roman" w:cs="Times New Roman"/>
          <w:sz w:val="20"/>
          <w:szCs w:val="20"/>
        </w:rPr>
      </w:pPr>
    </w:p>
    <w:p w14:paraId="54611C11" w14:textId="77777777" w:rsidR="00326B43" w:rsidRDefault="00000000" w:rsidP="00326B43">
      <w:pPr>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Sufficient detail for the work to be reproduced should be provided. Details can be supplemented by discussions in the Supplemental Material and/or Appendices. </w:t>
      </w:r>
    </w:p>
    <w:p w14:paraId="2C7EA101" w14:textId="77777777" w:rsidR="00326B43" w:rsidRDefault="00326B43" w:rsidP="00326B43">
      <w:pPr>
        <w:tabs>
          <w:tab w:val="center" w:pos="2160"/>
        </w:tabs>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E=h</w:t>
      </w:r>
      <w:r>
        <w:rPr>
          <w:rFonts w:ascii="Symbol" w:eastAsia="Symbol" w:hAnsi="Symbol" w:cs="Symbol"/>
          <w:sz w:val="20"/>
          <w:szCs w:val="20"/>
        </w:rPr>
        <w:t>ν</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ab/>
        <w:t>(1)</w:t>
      </w:r>
    </w:p>
    <w:p w14:paraId="3B5CB4DF" w14:textId="10F35B43" w:rsidR="002A3705" w:rsidRDefault="002A3705">
      <w:pPr>
        <w:jc w:val="both"/>
        <w:rPr>
          <w:rFonts w:ascii="Times New Roman" w:eastAsia="Times New Roman" w:hAnsi="Times New Roman" w:cs="Times New Roman"/>
          <w:sz w:val="20"/>
          <w:szCs w:val="20"/>
        </w:rPr>
      </w:pPr>
    </w:p>
    <w:p w14:paraId="6E939B96" w14:textId="77777777" w:rsidR="002A3705" w:rsidRDefault="002A3705">
      <w:pPr>
        <w:rPr>
          <w:rFonts w:ascii="Times New Roman" w:eastAsia="Times New Roman" w:hAnsi="Times New Roman" w:cs="Times New Roman"/>
          <w:sz w:val="20"/>
          <w:szCs w:val="20"/>
        </w:rPr>
      </w:pPr>
    </w:p>
    <w:p w14:paraId="2FC4BBC2" w14:textId="3ACFECC8" w:rsidR="002A3705" w:rsidRPr="00D545B3" w:rsidRDefault="00000000">
      <w:pPr>
        <w:jc w:val="center"/>
        <w:rPr>
          <w:rFonts w:ascii="Times New Roman" w:hAnsi="Times New Roman" w:cs="Times New Roman" w:hint="eastAsia"/>
          <w:b/>
          <w:sz w:val="20"/>
          <w:szCs w:val="20"/>
        </w:rPr>
      </w:pPr>
      <w:r>
        <w:rPr>
          <w:rFonts w:ascii="Times New Roman" w:eastAsia="Times New Roman" w:hAnsi="Times New Roman" w:cs="Times New Roman"/>
          <w:b/>
          <w:sz w:val="20"/>
          <w:szCs w:val="20"/>
        </w:rPr>
        <w:t xml:space="preserve">A. </w:t>
      </w:r>
      <w:r w:rsidR="00D545B3">
        <w:rPr>
          <w:rFonts w:ascii="Times New Roman" w:hAnsi="Times New Roman" w:cs="Times New Roman" w:hint="eastAsia"/>
          <w:b/>
          <w:sz w:val="20"/>
          <w:szCs w:val="20"/>
        </w:rPr>
        <w:t>Dissipative particle dynamics (DPD) simulation</w:t>
      </w:r>
    </w:p>
    <w:p w14:paraId="2963DB78" w14:textId="77777777" w:rsidR="002A3705"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Heading is centered, the first word is capitalized, and it is preceded by a roman capital letter and a period. </w:t>
      </w:r>
    </w:p>
    <w:p w14:paraId="76E743D6" w14:textId="77777777" w:rsidR="002A3705" w:rsidRDefault="002A3705">
      <w:pPr>
        <w:jc w:val="both"/>
        <w:rPr>
          <w:rFonts w:ascii="Times New Roman" w:eastAsia="Times New Roman" w:hAnsi="Times New Roman" w:cs="Times New Roman"/>
          <w:sz w:val="20"/>
          <w:szCs w:val="20"/>
        </w:rPr>
      </w:pPr>
    </w:p>
    <w:p w14:paraId="0DFBD23D" w14:textId="5507505E" w:rsidR="00D545B3" w:rsidRPr="00D545B3" w:rsidRDefault="00D545B3" w:rsidP="00D545B3">
      <w:pPr>
        <w:jc w:val="center"/>
        <w:rPr>
          <w:rFonts w:ascii="Times New Roman" w:hAnsi="Times New Roman" w:cs="Times New Roman" w:hint="eastAsia"/>
          <w:b/>
          <w:sz w:val="20"/>
          <w:szCs w:val="20"/>
        </w:rPr>
      </w:pPr>
      <w:r>
        <w:rPr>
          <w:rFonts w:ascii="Times New Roman" w:hAnsi="Times New Roman" w:cs="Times New Roman" w:hint="eastAsia"/>
          <w:b/>
          <w:sz w:val="20"/>
          <w:szCs w:val="20"/>
        </w:rPr>
        <w:t>B</w:t>
      </w:r>
      <w:r>
        <w:rPr>
          <w:rFonts w:ascii="Times New Roman" w:eastAsia="Times New Roman" w:hAnsi="Times New Roman" w:cs="Times New Roman"/>
          <w:b/>
          <w:sz w:val="20"/>
          <w:szCs w:val="20"/>
        </w:rPr>
        <w:t xml:space="preserve">. </w:t>
      </w:r>
      <w:r w:rsidR="00CA0BD5">
        <w:rPr>
          <w:rFonts w:ascii="Times New Roman" w:hAnsi="Times New Roman" w:cs="Times New Roman" w:hint="eastAsia"/>
          <w:b/>
          <w:sz w:val="20"/>
          <w:szCs w:val="20"/>
        </w:rPr>
        <w:t xml:space="preserve">Molecular </w:t>
      </w:r>
      <w:r w:rsidR="00CA0BD5" w:rsidRPr="00CA0BD5">
        <w:rPr>
          <w:rFonts w:ascii="Times New Roman" w:hAnsi="Times New Roman" w:cs="Times New Roman"/>
          <w:b/>
          <w:sz w:val="20"/>
          <w:szCs w:val="20"/>
        </w:rPr>
        <w:t>characterization</w:t>
      </w:r>
    </w:p>
    <w:p w14:paraId="3ED36CAA" w14:textId="77777777" w:rsidR="002A3705"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heading is centered, the first word is capitalized, all italic, preceded by an Arabic number a period.</w:t>
      </w:r>
    </w:p>
    <w:p w14:paraId="4FFC816F" w14:textId="77777777" w:rsidR="002A3705" w:rsidRDefault="002A3705">
      <w:pPr>
        <w:jc w:val="both"/>
        <w:rPr>
          <w:rFonts w:ascii="Times New Roman" w:eastAsia="Times New Roman" w:hAnsi="Times New Roman" w:cs="Times New Roman"/>
          <w:sz w:val="20"/>
          <w:szCs w:val="20"/>
        </w:rPr>
      </w:pPr>
    </w:p>
    <w:p w14:paraId="24FE6AB3" w14:textId="77777777" w:rsidR="002A370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__________________________</w:t>
      </w:r>
    </w:p>
    <w:p w14:paraId="4F5013AB" w14:textId="77777777" w:rsidR="002A3705" w:rsidRDefault="00000000">
      <w:pPr>
        <w:ind w:firstLine="360"/>
        <w:jc w:val="both"/>
        <w:rPr>
          <w:rFonts w:ascii="Times New Roman" w:eastAsia="Times New Roman" w:hAnsi="Times New Roman" w:cs="Times New Roman"/>
          <w:sz w:val="20"/>
          <w:szCs w:val="20"/>
        </w:rPr>
      </w:pPr>
      <w:r>
        <w:rPr>
          <w:rFonts w:ascii="Times New Roman" w:eastAsia="Times New Roman" w:hAnsi="Times New Roman" w:cs="Times New Roman"/>
          <w:i/>
          <w:sz w:val="20"/>
          <w:szCs w:val="20"/>
        </w:rPr>
        <w:t>a. Third subheading</w:t>
      </w:r>
      <w:r>
        <w:rPr>
          <w:rFonts w:ascii="Times New Roman" w:eastAsia="Times New Roman" w:hAnsi="Times New Roman" w:cs="Times New Roman"/>
          <w:b/>
          <w:i/>
          <w:sz w:val="20"/>
          <w:szCs w:val="20"/>
        </w:rPr>
        <w:t>.</w:t>
      </w:r>
      <w:r>
        <w:rPr>
          <w:rFonts w:ascii="Times New Roman" w:eastAsia="Times New Roman" w:hAnsi="Times New Roman" w:cs="Times New Roman"/>
          <w:i/>
          <w:sz w:val="20"/>
          <w:szCs w:val="20"/>
        </w:rPr>
        <w:t xml:space="preserve"> </w:t>
      </w:r>
      <w:r>
        <w:rPr>
          <w:rFonts w:ascii="Times New Roman" w:eastAsia="Times New Roman" w:hAnsi="Times New Roman" w:cs="Times New Roman"/>
          <w:sz w:val="20"/>
          <w:szCs w:val="20"/>
        </w:rPr>
        <w:t>The heading follows a paragraph indentation, first word capitalized, all italic, regular weight, preceded by a lowercase letter and period. Text immediately follows.</w:t>
      </w:r>
    </w:p>
    <w:p w14:paraId="4E0F5B44" w14:textId="77777777" w:rsidR="002A3705" w:rsidRDefault="002A3705">
      <w:pPr>
        <w:ind w:firstLine="360"/>
        <w:jc w:val="both"/>
        <w:rPr>
          <w:rFonts w:ascii="Times New Roman" w:eastAsia="Times New Roman" w:hAnsi="Times New Roman" w:cs="Times New Roman"/>
          <w:sz w:val="20"/>
          <w:szCs w:val="20"/>
        </w:rPr>
      </w:pPr>
    </w:p>
    <w:p w14:paraId="3E2D18DE" w14:textId="77777777" w:rsidR="002A3705"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Letter or number preceding any subheading is not required if there is only one subheading at that level.</w:t>
      </w:r>
    </w:p>
    <w:p w14:paraId="631FDC54" w14:textId="77777777" w:rsidR="002A3705" w:rsidRDefault="002A3705">
      <w:pPr>
        <w:jc w:val="center"/>
        <w:rPr>
          <w:rFonts w:ascii="Times New Roman" w:eastAsia="Times New Roman" w:hAnsi="Times New Roman" w:cs="Times New Roman"/>
          <w:b/>
          <w:sz w:val="20"/>
          <w:szCs w:val="20"/>
        </w:rPr>
      </w:pPr>
    </w:p>
    <w:p w14:paraId="585480FE" w14:textId="77777777" w:rsidR="002A3705" w:rsidRDefault="00000000">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III. RESULTS</w:t>
      </w:r>
    </w:p>
    <w:p w14:paraId="3CE5817E" w14:textId="77777777" w:rsidR="002A3705"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Results section contains key data that support the conclusions and may be divided with subheadings (with the same formatting as subheadings listed in the Methods section). </w:t>
      </w:r>
    </w:p>
    <w:p w14:paraId="4BA583DB" w14:textId="77777777" w:rsidR="002A3705" w:rsidRDefault="002A3705">
      <w:pPr>
        <w:jc w:val="both"/>
        <w:rPr>
          <w:rFonts w:ascii="Times New Roman" w:eastAsia="Times New Roman" w:hAnsi="Times New Roman" w:cs="Times New Roman"/>
          <w:sz w:val="20"/>
          <w:szCs w:val="20"/>
        </w:rPr>
      </w:pPr>
    </w:p>
    <w:p w14:paraId="27C05488" w14:textId="77777777" w:rsidR="002A3705"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Further </w:t>
      </w:r>
      <w:r>
        <w:rPr>
          <w:rFonts w:ascii="Times New Roman" w:eastAsia="Times New Roman" w:hAnsi="Times New Roman" w:cs="Times New Roman"/>
          <w:color w:val="000000"/>
          <w:sz w:val="20"/>
          <w:szCs w:val="20"/>
        </w:rPr>
        <w:t xml:space="preserve">data </w:t>
      </w:r>
      <w:r>
        <w:rPr>
          <w:rFonts w:ascii="Times New Roman" w:eastAsia="Times New Roman" w:hAnsi="Times New Roman" w:cs="Times New Roman"/>
          <w:color w:val="000000"/>
          <w:sz w:val="20"/>
          <w:szCs w:val="20"/>
          <w:highlight w:val="white"/>
        </w:rPr>
        <w:t>not crucial to a reader’s understanding of the associated paper</w:t>
      </w:r>
      <w:r>
        <w:rPr>
          <w:rFonts w:ascii="Times New Roman" w:eastAsia="Times New Roman" w:hAnsi="Times New Roman" w:cs="Times New Roman"/>
          <w:color w:val="000000"/>
          <w:sz w:val="21"/>
          <w:szCs w:val="21"/>
          <w:highlight w:val="white"/>
        </w:rPr>
        <w:t xml:space="preserve"> </w:t>
      </w:r>
      <w:r>
        <w:rPr>
          <w:rFonts w:ascii="Times New Roman" w:eastAsia="Times New Roman" w:hAnsi="Times New Roman" w:cs="Times New Roman"/>
          <w:color w:val="000000"/>
          <w:sz w:val="20"/>
          <w:szCs w:val="20"/>
        </w:rPr>
        <w:t xml:space="preserve">can be </w:t>
      </w:r>
      <w:r>
        <w:rPr>
          <w:rFonts w:ascii="Times New Roman" w:eastAsia="Times New Roman" w:hAnsi="Times New Roman" w:cs="Times New Roman"/>
          <w:sz w:val="20"/>
          <w:szCs w:val="20"/>
        </w:rPr>
        <w:t>presented in Supplemental Material and/or Appendices.</w:t>
      </w:r>
    </w:p>
    <w:p w14:paraId="1877B56F" w14:textId="77777777" w:rsidR="002A3705" w:rsidRDefault="002A3705">
      <w:pPr>
        <w:jc w:val="both"/>
        <w:rPr>
          <w:rFonts w:ascii="Times New Roman" w:eastAsia="Times New Roman" w:hAnsi="Times New Roman" w:cs="Times New Roman"/>
          <w:sz w:val="20"/>
          <w:szCs w:val="20"/>
        </w:rPr>
      </w:pPr>
    </w:p>
    <w:p w14:paraId="43781680" w14:textId="77777777" w:rsidR="002A3705"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Figures should be numbered with Arabic numerals (1, 2, 3, etc.) and parts labeled with lowercase letters (a), (b), (c), etc. Each figure should be mentioned and discussed in the text. Parts of figures can be cited in the text, e.g., Fig. 1(a). Upon submission, figures can be placed where they are relevant within the text. Individual files for each figure should also be uploaded with the submission.</w:t>
      </w:r>
    </w:p>
    <w:p w14:paraId="710408A9" w14:textId="77777777" w:rsidR="002A3705" w:rsidRDefault="002A3705">
      <w:pPr>
        <w:rPr>
          <w:rFonts w:ascii="Times New Roman" w:eastAsia="Times New Roman" w:hAnsi="Times New Roman" w:cs="Times New Roman"/>
          <w:sz w:val="20"/>
          <w:szCs w:val="20"/>
        </w:rPr>
      </w:pPr>
    </w:p>
    <w:p w14:paraId="42CD2545" w14:textId="77777777" w:rsidR="002A3705" w:rsidRDefault="00000000">
      <w:pP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71177A78" wp14:editId="2CC23F56">
            <wp:extent cx="2743200" cy="1754505"/>
            <wp:effectExtent l="0" t="0" r="0" b="0"/>
            <wp:docPr id="3" name="image1.jpg" descr="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Chart&#10;&#10;Description automatically generated"/>
                    <pic:cNvPicPr preferRelativeResize="0"/>
                  </pic:nvPicPr>
                  <pic:blipFill>
                    <a:blip r:embed="rId12"/>
                    <a:srcRect/>
                    <a:stretch>
                      <a:fillRect/>
                    </a:stretch>
                  </pic:blipFill>
                  <pic:spPr>
                    <a:xfrm>
                      <a:off x="0" y="0"/>
                      <a:ext cx="2743200" cy="1754505"/>
                    </a:xfrm>
                    <a:prstGeom prst="rect">
                      <a:avLst/>
                    </a:prstGeom>
                    <a:ln/>
                  </pic:spPr>
                </pic:pic>
              </a:graphicData>
            </a:graphic>
          </wp:inline>
        </w:drawing>
      </w:r>
    </w:p>
    <w:p w14:paraId="531B94DE" w14:textId="12A43014" w:rsidR="002A3705" w:rsidRPr="003C7D92" w:rsidRDefault="00000000">
      <w:pPr>
        <w:jc w:val="both"/>
        <w:rPr>
          <w:rFonts w:ascii="Times New Roman" w:hAnsi="Times New Roman" w:cs="Times New Roman" w:hint="eastAsia"/>
          <w:color w:val="FF0000"/>
          <w:sz w:val="20"/>
          <w:szCs w:val="20"/>
        </w:rPr>
      </w:pPr>
      <w:r>
        <w:rPr>
          <w:rFonts w:ascii="Times New Roman" w:eastAsia="Times New Roman" w:hAnsi="Times New Roman" w:cs="Times New Roman"/>
          <w:sz w:val="20"/>
          <w:szCs w:val="20"/>
        </w:rPr>
        <w:t xml:space="preserve">FIG 1. </w:t>
      </w:r>
      <w:r w:rsidR="003C7D92">
        <w:rPr>
          <w:rFonts w:ascii="Times New Roman" w:hAnsi="Times New Roman" w:cs="Times New Roman" w:hint="eastAsia"/>
          <w:sz w:val="20"/>
          <w:szCs w:val="20"/>
        </w:rPr>
        <w:t>Caption</w:t>
      </w:r>
      <w:r w:rsidR="0027713A">
        <w:rPr>
          <w:rFonts w:ascii="Times New Roman" w:hAnsi="Times New Roman" w:cs="Times New Roman" w:hint="eastAsia"/>
          <w:sz w:val="20"/>
          <w:szCs w:val="20"/>
        </w:rPr>
        <w:t>.</w:t>
      </w:r>
    </w:p>
    <w:p w14:paraId="642AE974" w14:textId="77777777" w:rsidR="002A3705" w:rsidRDefault="002A3705">
      <w:pPr>
        <w:jc w:val="both"/>
        <w:rPr>
          <w:rFonts w:ascii="Times New Roman" w:eastAsia="Times New Roman" w:hAnsi="Times New Roman" w:cs="Times New Roman"/>
          <w:color w:val="FF0000"/>
          <w:sz w:val="20"/>
          <w:szCs w:val="20"/>
        </w:rPr>
      </w:pPr>
    </w:p>
    <w:p w14:paraId="5D4AFB0E" w14:textId="77777777" w:rsidR="002A3705" w:rsidRDefault="00000000">
      <w:pPr>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Tables should be numbered with roman numerals (I, II, III, etc.). </w:t>
      </w:r>
    </w:p>
    <w:p w14:paraId="208E21DA" w14:textId="77777777" w:rsidR="002A3705" w:rsidRDefault="002A3705">
      <w:pPr>
        <w:jc w:val="both"/>
        <w:rPr>
          <w:rFonts w:ascii="Times New Roman" w:eastAsia="Times New Roman" w:hAnsi="Times New Roman" w:cs="Times New Roman"/>
          <w:color w:val="000000"/>
          <w:sz w:val="20"/>
          <w:szCs w:val="20"/>
        </w:rPr>
      </w:pPr>
    </w:p>
    <w:p w14:paraId="07B572E7" w14:textId="77777777" w:rsidR="002A3705" w:rsidRDefault="00000000">
      <w:pPr>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TABLE I. Caption should be concise and descriptive. It should be self-contained and should not carry any footnote indicators. References can be cited in captions [1].</w:t>
      </w:r>
    </w:p>
    <w:p w14:paraId="5705BF10" w14:textId="77777777" w:rsidR="002A3705" w:rsidRDefault="002A3705">
      <w:pPr>
        <w:jc w:val="both"/>
        <w:rPr>
          <w:rFonts w:ascii="Times New Roman" w:eastAsia="Times New Roman" w:hAnsi="Times New Roman" w:cs="Times New Roman"/>
          <w:color w:val="000000"/>
          <w:sz w:val="20"/>
          <w:szCs w:val="20"/>
        </w:rPr>
      </w:pPr>
    </w:p>
    <w:tbl>
      <w:tblPr>
        <w:tblStyle w:val="af9"/>
        <w:tblW w:w="4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5"/>
        <w:gridCol w:w="1080"/>
        <w:gridCol w:w="1170"/>
        <w:gridCol w:w="1170"/>
      </w:tblGrid>
      <w:tr w:rsidR="002A3705" w14:paraId="02816BEE" w14:textId="77777777">
        <w:tc>
          <w:tcPr>
            <w:tcW w:w="895" w:type="dxa"/>
            <w:tcBorders>
              <w:top w:val="single" w:sz="4" w:space="0" w:color="000000"/>
              <w:left w:val="nil"/>
              <w:bottom w:val="single" w:sz="4" w:space="0" w:color="000000"/>
              <w:right w:val="nil"/>
            </w:tcBorders>
          </w:tcPr>
          <w:p w14:paraId="127FBD08" w14:textId="77777777" w:rsidR="002A3705" w:rsidRDefault="002A3705">
            <w:pPr>
              <w:jc w:val="both"/>
              <w:rPr>
                <w:rFonts w:ascii="Times New Roman" w:eastAsia="Times New Roman" w:hAnsi="Times New Roman" w:cs="Times New Roman"/>
                <w:color w:val="000000"/>
                <w:sz w:val="20"/>
                <w:szCs w:val="20"/>
              </w:rPr>
            </w:pPr>
          </w:p>
        </w:tc>
        <w:tc>
          <w:tcPr>
            <w:tcW w:w="1080" w:type="dxa"/>
            <w:tcBorders>
              <w:top w:val="single" w:sz="4" w:space="0" w:color="000000"/>
              <w:left w:val="nil"/>
              <w:bottom w:val="single" w:sz="4" w:space="0" w:color="000000"/>
              <w:right w:val="nil"/>
            </w:tcBorders>
          </w:tcPr>
          <w:p w14:paraId="498384D1" w14:textId="77777777" w:rsidR="002A3705" w:rsidRDefault="00000000">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Header X</w:t>
            </w:r>
          </w:p>
        </w:tc>
        <w:tc>
          <w:tcPr>
            <w:tcW w:w="1170" w:type="dxa"/>
            <w:tcBorders>
              <w:top w:val="single" w:sz="4" w:space="0" w:color="000000"/>
              <w:left w:val="nil"/>
              <w:bottom w:val="single" w:sz="4" w:space="0" w:color="000000"/>
              <w:right w:val="nil"/>
            </w:tcBorders>
          </w:tcPr>
          <w:p w14:paraId="558B2682" w14:textId="77777777" w:rsidR="002A3705" w:rsidRDefault="00000000">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Header Y</w:t>
            </w:r>
            <w:r>
              <w:rPr>
                <w:rFonts w:ascii="Times New Roman" w:eastAsia="Times New Roman" w:hAnsi="Times New Roman" w:cs="Times New Roman"/>
                <w:color w:val="000000"/>
                <w:sz w:val="20"/>
                <w:szCs w:val="20"/>
                <w:vertAlign w:val="superscript"/>
              </w:rPr>
              <w:t>a</w:t>
            </w:r>
          </w:p>
        </w:tc>
        <w:tc>
          <w:tcPr>
            <w:tcW w:w="1170" w:type="dxa"/>
            <w:tcBorders>
              <w:top w:val="single" w:sz="4" w:space="0" w:color="000000"/>
              <w:left w:val="nil"/>
              <w:bottom w:val="single" w:sz="4" w:space="0" w:color="000000"/>
              <w:right w:val="nil"/>
            </w:tcBorders>
          </w:tcPr>
          <w:p w14:paraId="5651283C" w14:textId="77777777" w:rsidR="002A3705" w:rsidRDefault="00000000">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Header Z</w:t>
            </w:r>
          </w:p>
        </w:tc>
      </w:tr>
      <w:tr w:rsidR="002A3705" w14:paraId="351DEBDE" w14:textId="77777777">
        <w:tc>
          <w:tcPr>
            <w:tcW w:w="895" w:type="dxa"/>
            <w:tcBorders>
              <w:top w:val="single" w:sz="4" w:space="0" w:color="000000"/>
              <w:left w:val="nil"/>
              <w:bottom w:val="nil"/>
              <w:right w:val="nil"/>
            </w:tcBorders>
          </w:tcPr>
          <w:p w14:paraId="3A162CAE" w14:textId="77777777" w:rsidR="002A3705" w:rsidRDefault="00000000">
            <w:pPr>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Row 1</w:t>
            </w:r>
          </w:p>
        </w:tc>
        <w:tc>
          <w:tcPr>
            <w:tcW w:w="1080" w:type="dxa"/>
            <w:tcBorders>
              <w:top w:val="single" w:sz="4" w:space="0" w:color="000000"/>
              <w:left w:val="nil"/>
              <w:bottom w:val="nil"/>
              <w:right w:val="nil"/>
            </w:tcBorders>
          </w:tcPr>
          <w:p w14:paraId="7FBCD0EC" w14:textId="77777777" w:rsidR="002A3705" w:rsidRDefault="00000000">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entry</w:t>
            </w:r>
          </w:p>
        </w:tc>
        <w:tc>
          <w:tcPr>
            <w:tcW w:w="1170" w:type="dxa"/>
            <w:tcBorders>
              <w:top w:val="single" w:sz="4" w:space="0" w:color="000000"/>
              <w:left w:val="nil"/>
              <w:bottom w:val="nil"/>
              <w:right w:val="nil"/>
            </w:tcBorders>
          </w:tcPr>
          <w:p w14:paraId="09A7EA0B" w14:textId="77777777" w:rsidR="002A3705" w:rsidRDefault="00000000">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entry</w:t>
            </w:r>
          </w:p>
        </w:tc>
        <w:tc>
          <w:tcPr>
            <w:tcW w:w="1170" w:type="dxa"/>
            <w:tcBorders>
              <w:top w:val="single" w:sz="4" w:space="0" w:color="000000"/>
              <w:left w:val="nil"/>
              <w:bottom w:val="nil"/>
              <w:right w:val="nil"/>
            </w:tcBorders>
          </w:tcPr>
          <w:p w14:paraId="09CA68AA" w14:textId="77777777" w:rsidR="002A3705" w:rsidRDefault="00000000">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entry</w:t>
            </w:r>
          </w:p>
        </w:tc>
      </w:tr>
      <w:tr w:rsidR="002A3705" w14:paraId="1B0C421F" w14:textId="77777777">
        <w:tc>
          <w:tcPr>
            <w:tcW w:w="895" w:type="dxa"/>
            <w:tcBorders>
              <w:top w:val="nil"/>
              <w:left w:val="nil"/>
              <w:bottom w:val="nil"/>
              <w:right w:val="nil"/>
            </w:tcBorders>
          </w:tcPr>
          <w:p w14:paraId="57EE80A2" w14:textId="77777777" w:rsidR="002A3705" w:rsidRDefault="00000000">
            <w:pPr>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Row 2</w:t>
            </w:r>
          </w:p>
        </w:tc>
        <w:tc>
          <w:tcPr>
            <w:tcW w:w="1080" w:type="dxa"/>
            <w:tcBorders>
              <w:top w:val="nil"/>
              <w:left w:val="nil"/>
              <w:bottom w:val="nil"/>
              <w:right w:val="nil"/>
            </w:tcBorders>
          </w:tcPr>
          <w:p w14:paraId="73C9B0A6" w14:textId="77777777" w:rsidR="002A3705" w:rsidRDefault="00000000">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entry</w:t>
            </w:r>
          </w:p>
        </w:tc>
        <w:tc>
          <w:tcPr>
            <w:tcW w:w="1170" w:type="dxa"/>
            <w:tcBorders>
              <w:top w:val="nil"/>
              <w:left w:val="nil"/>
              <w:bottom w:val="nil"/>
              <w:right w:val="nil"/>
            </w:tcBorders>
          </w:tcPr>
          <w:p w14:paraId="1B8ABC6E" w14:textId="77777777" w:rsidR="002A3705" w:rsidRDefault="00000000">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entry</w:t>
            </w:r>
          </w:p>
        </w:tc>
        <w:tc>
          <w:tcPr>
            <w:tcW w:w="1170" w:type="dxa"/>
            <w:tcBorders>
              <w:top w:val="nil"/>
              <w:left w:val="nil"/>
              <w:bottom w:val="nil"/>
              <w:right w:val="nil"/>
            </w:tcBorders>
          </w:tcPr>
          <w:p w14:paraId="346B7FA2" w14:textId="77777777" w:rsidR="002A3705" w:rsidRDefault="00000000">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entry</w:t>
            </w:r>
          </w:p>
        </w:tc>
      </w:tr>
      <w:tr w:rsidR="002A3705" w14:paraId="6C571ED5" w14:textId="77777777">
        <w:tc>
          <w:tcPr>
            <w:tcW w:w="895" w:type="dxa"/>
            <w:tcBorders>
              <w:top w:val="nil"/>
              <w:left w:val="nil"/>
              <w:bottom w:val="single" w:sz="4" w:space="0" w:color="000000"/>
              <w:right w:val="nil"/>
            </w:tcBorders>
          </w:tcPr>
          <w:p w14:paraId="405151B0" w14:textId="77777777" w:rsidR="002A3705" w:rsidRDefault="00000000">
            <w:pPr>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Row 3</w:t>
            </w:r>
          </w:p>
        </w:tc>
        <w:tc>
          <w:tcPr>
            <w:tcW w:w="1080" w:type="dxa"/>
            <w:tcBorders>
              <w:top w:val="nil"/>
              <w:left w:val="nil"/>
              <w:bottom w:val="single" w:sz="4" w:space="0" w:color="000000"/>
              <w:right w:val="nil"/>
            </w:tcBorders>
          </w:tcPr>
          <w:p w14:paraId="0AB7B025" w14:textId="77777777" w:rsidR="002A3705" w:rsidRDefault="00000000">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entry</w:t>
            </w:r>
          </w:p>
        </w:tc>
        <w:tc>
          <w:tcPr>
            <w:tcW w:w="1170" w:type="dxa"/>
            <w:tcBorders>
              <w:top w:val="nil"/>
              <w:left w:val="nil"/>
              <w:bottom w:val="single" w:sz="4" w:space="0" w:color="000000"/>
              <w:right w:val="nil"/>
            </w:tcBorders>
          </w:tcPr>
          <w:p w14:paraId="43ED41CD" w14:textId="77777777" w:rsidR="002A3705" w:rsidRDefault="00000000">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entry</w:t>
            </w:r>
            <w:r>
              <w:rPr>
                <w:rFonts w:ascii="Times New Roman" w:eastAsia="Times New Roman" w:hAnsi="Times New Roman" w:cs="Times New Roman"/>
                <w:color w:val="000000"/>
                <w:sz w:val="20"/>
                <w:szCs w:val="20"/>
                <w:vertAlign w:val="superscript"/>
              </w:rPr>
              <w:t xml:space="preserve"> </w:t>
            </w:r>
          </w:p>
        </w:tc>
        <w:tc>
          <w:tcPr>
            <w:tcW w:w="1170" w:type="dxa"/>
            <w:tcBorders>
              <w:top w:val="nil"/>
              <w:left w:val="nil"/>
              <w:bottom w:val="single" w:sz="4" w:space="0" w:color="000000"/>
              <w:right w:val="nil"/>
            </w:tcBorders>
          </w:tcPr>
          <w:p w14:paraId="00021E75" w14:textId="77777777" w:rsidR="002A3705" w:rsidRDefault="00000000">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w:t>
            </w:r>
          </w:p>
        </w:tc>
      </w:tr>
      <w:tr w:rsidR="002A3705" w14:paraId="7F400A04" w14:textId="77777777">
        <w:tc>
          <w:tcPr>
            <w:tcW w:w="4315" w:type="dxa"/>
            <w:gridSpan w:val="4"/>
            <w:tcBorders>
              <w:top w:val="single" w:sz="4" w:space="0" w:color="000000"/>
              <w:left w:val="nil"/>
              <w:bottom w:val="nil"/>
              <w:right w:val="nil"/>
            </w:tcBorders>
          </w:tcPr>
          <w:p w14:paraId="6546B149" w14:textId="77777777" w:rsidR="002A3705" w:rsidRDefault="00000000">
            <w:pPr>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Abbreviations should be defined.</w:t>
            </w:r>
          </w:p>
          <w:p w14:paraId="640C387A" w14:textId="77777777" w:rsidR="002A3705" w:rsidRDefault="00000000">
            <w:pPr>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Footnotes may cite a reference and should be superscript when they refer to an entry or heading, and they should be placed on line when they replace an entry.</w:t>
            </w:r>
          </w:p>
          <w:p w14:paraId="43DF7CEF" w14:textId="77777777" w:rsidR="002A3705" w:rsidRDefault="00000000">
            <w:pPr>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vertAlign w:val="superscript"/>
              </w:rPr>
              <w:t>a</w:t>
            </w:r>
            <w:r>
              <w:rPr>
                <w:rFonts w:ascii="Times New Roman" w:eastAsia="Times New Roman" w:hAnsi="Times New Roman" w:cs="Times New Roman"/>
                <w:color w:val="000000"/>
                <w:sz w:val="20"/>
                <w:szCs w:val="20"/>
              </w:rPr>
              <w:t xml:space="preserve">Reference [1]. </w:t>
            </w:r>
          </w:p>
          <w:p w14:paraId="6FC8A3C7" w14:textId="77777777" w:rsidR="002A3705" w:rsidRDefault="00000000">
            <w:pPr>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vertAlign w:val="superscript"/>
              </w:rPr>
              <w:t>b</w:t>
            </w:r>
            <w:r>
              <w:rPr>
                <w:rFonts w:ascii="Times New Roman" w:eastAsia="Times New Roman" w:hAnsi="Times New Roman" w:cs="Times New Roman"/>
                <w:color w:val="000000"/>
                <w:sz w:val="20"/>
                <w:szCs w:val="20"/>
              </w:rPr>
              <w:t xml:space="preserve">Reference [2]. </w:t>
            </w:r>
          </w:p>
        </w:tc>
      </w:tr>
    </w:tbl>
    <w:p w14:paraId="56CD3E0D" w14:textId="77777777" w:rsidR="002A3705" w:rsidRDefault="002A3705">
      <w:pPr>
        <w:jc w:val="both"/>
        <w:rPr>
          <w:rFonts w:ascii="Times New Roman" w:eastAsia="Times New Roman" w:hAnsi="Times New Roman" w:cs="Times New Roman"/>
          <w:color w:val="000000"/>
          <w:sz w:val="20"/>
          <w:szCs w:val="20"/>
        </w:rPr>
      </w:pPr>
    </w:p>
    <w:p w14:paraId="1AD269A4" w14:textId="77777777" w:rsidR="002A3705" w:rsidRDefault="002A3705">
      <w:pPr>
        <w:jc w:val="both"/>
        <w:rPr>
          <w:rFonts w:ascii="Times New Roman" w:eastAsia="Times New Roman" w:hAnsi="Times New Roman" w:cs="Times New Roman"/>
          <w:color w:val="000000"/>
          <w:sz w:val="20"/>
          <w:szCs w:val="20"/>
        </w:rPr>
      </w:pPr>
    </w:p>
    <w:p w14:paraId="152B8828" w14:textId="10F4E762" w:rsidR="002A3705" w:rsidRDefault="00000000">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IV. </w:t>
      </w:r>
      <w:r w:rsidR="00B05015">
        <w:rPr>
          <w:rFonts w:ascii="Times New Roman" w:hAnsi="Times New Roman" w:cs="Times New Roman" w:hint="eastAsia"/>
          <w:b/>
          <w:sz w:val="20"/>
          <w:szCs w:val="20"/>
        </w:rPr>
        <w:t>CONSEQUENCES AND OUTLOOK</w:t>
      </w:r>
    </w:p>
    <w:p w14:paraId="42131643" w14:textId="77777777" w:rsidR="002A3705"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Discussion section may be divided into subheadings and may be combined with the Results section.</w:t>
      </w:r>
    </w:p>
    <w:p w14:paraId="673C27C0" w14:textId="77777777" w:rsidR="002A3705" w:rsidRPr="00326B43" w:rsidRDefault="002A3705">
      <w:pPr>
        <w:jc w:val="both"/>
        <w:rPr>
          <w:rFonts w:ascii="Times New Roman" w:hAnsi="Times New Roman" w:cs="Times New Roman" w:hint="eastAsia"/>
          <w:b/>
          <w:sz w:val="20"/>
          <w:szCs w:val="20"/>
        </w:rPr>
      </w:pPr>
    </w:p>
    <w:p w14:paraId="09CDD994" w14:textId="77777777" w:rsidR="002A3705" w:rsidRDefault="00000000">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ACKNOWLEDGMENTS</w:t>
      </w:r>
    </w:p>
    <w:p w14:paraId="3920BAAA" w14:textId="77777777" w:rsidR="002A370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One paragraph provides acknowledgement to financial support. </w:t>
      </w:r>
    </w:p>
    <w:p w14:paraId="37A5D291" w14:textId="77777777" w:rsidR="002A3705" w:rsidRDefault="002A3705">
      <w:pPr>
        <w:rPr>
          <w:rFonts w:ascii="Times New Roman" w:eastAsia="Times New Roman" w:hAnsi="Times New Roman" w:cs="Times New Roman"/>
          <w:sz w:val="20"/>
          <w:szCs w:val="20"/>
        </w:rPr>
      </w:pPr>
    </w:p>
    <w:p w14:paraId="2B2DAC2A" w14:textId="77777777" w:rsidR="002A3705" w:rsidRDefault="002A3705">
      <w:pPr>
        <w:jc w:val="both"/>
        <w:rPr>
          <w:rFonts w:ascii="Times New Roman" w:eastAsia="Times New Roman" w:hAnsi="Times New Roman" w:cs="Times New Roman"/>
          <w:sz w:val="20"/>
          <w:szCs w:val="20"/>
        </w:rPr>
      </w:pPr>
    </w:p>
    <w:p w14:paraId="12327FC2" w14:textId="77777777" w:rsidR="002A3705" w:rsidRDefault="00000000">
      <w:pPr>
        <w:pBdr>
          <w:top w:val="nil"/>
          <w:left w:val="nil"/>
          <w:bottom w:val="nil"/>
          <w:right w:val="nil"/>
          <w:between w:val="nil"/>
        </w:pBdr>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 xml:space="preserve">If you chose to include a </w:t>
      </w:r>
      <w:r>
        <w:rPr>
          <w:rFonts w:ascii="Times New Roman" w:eastAsia="Times New Roman" w:hAnsi="Times New Roman" w:cs="Times New Roman"/>
          <w:b/>
          <w:color w:val="000000"/>
          <w:sz w:val="20"/>
          <w:szCs w:val="20"/>
        </w:rPr>
        <w:t>Supplemental Material</w:t>
      </w:r>
      <w:r>
        <w:rPr>
          <w:rFonts w:ascii="Times New Roman" w:eastAsia="Times New Roman" w:hAnsi="Times New Roman" w:cs="Times New Roman"/>
          <w:color w:val="000000"/>
          <w:sz w:val="20"/>
          <w:szCs w:val="20"/>
        </w:rPr>
        <w:t xml:space="preserve"> file, please ensure that all references in the Supplemental Material also appear in the Reference section of the main paper. A reference for the Supplemental Material should be cited in the text. For example: see </w:t>
      </w:r>
      <w:r>
        <w:rPr>
          <w:rFonts w:ascii="Times New Roman" w:eastAsia="Times New Roman" w:hAnsi="Times New Roman" w:cs="Times New Roman"/>
          <w:color w:val="000000"/>
          <w:sz w:val="20"/>
          <w:szCs w:val="20"/>
        </w:rPr>
        <w:t xml:space="preserve">simulations based on parameters from the literature in the Supplemental Material [20]. </w:t>
      </w:r>
    </w:p>
    <w:p w14:paraId="0888705C" w14:textId="77777777" w:rsidR="002A3705" w:rsidRDefault="002A3705">
      <w:pPr>
        <w:jc w:val="both"/>
        <w:rPr>
          <w:rFonts w:ascii="Times New Roman" w:eastAsia="Times New Roman" w:hAnsi="Times New Roman" w:cs="Times New Roman"/>
          <w:color w:val="000000"/>
          <w:sz w:val="20"/>
          <w:szCs w:val="20"/>
        </w:rPr>
      </w:pPr>
    </w:p>
    <w:p w14:paraId="754B3F2D" w14:textId="77777777" w:rsidR="002A3705" w:rsidRDefault="002A3705">
      <w:pPr>
        <w:jc w:val="both"/>
        <w:rPr>
          <w:rFonts w:ascii="Times New Roman" w:eastAsia="Times New Roman" w:hAnsi="Times New Roman" w:cs="Times New Roman"/>
          <w:color w:val="000000"/>
          <w:sz w:val="20"/>
          <w:szCs w:val="20"/>
        </w:rPr>
      </w:pPr>
    </w:p>
    <w:p w14:paraId="62C3A5AB" w14:textId="77777777" w:rsidR="002A3705" w:rsidRDefault="002A3705">
      <w:pPr>
        <w:rPr>
          <w:rFonts w:ascii="Times New Roman" w:eastAsia="Times New Roman" w:hAnsi="Times New Roman" w:cs="Times New Roman"/>
          <w:sz w:val="20"/>
          <w:szCs w:val="20"/>
        </w:rPr>
        <w:sectPr w:rsidR="002A3705">
          <w:type w:val="continuous"/>
          <w:pgSz w:w="12240" w:h="15840"/>
          <w:pgMar w:top="1440" w:right="1440" w:bottom="1440" w:left="1440" w:header="720" w:footer="720" w:gutter="0"/>
          <w:cols w:num="2" w:space="720" w:equalWidth="0">
            <w:col w:w="4320" w:space="720"/>
            <w:col w:w="4320" w:space="0"/>
          </w:cols>
        </w:sectPr>
      </w:pPr>
    </w:p>
    <w:p w14:paraId="06B788EF" w14:textId="77777777" w:rsidR="002A3705" w:rsidRDefault="002A3705">
      <w:pPr>
        <w:pBdr>
          <w:bottom w:val="single" w:sz="12" w:space="1" w:color="000000"/>
        </w:pBdr>
        <w:rPr>
          <w:rFonts w:ascii="Times New Roman" w:eastAsia="Times New Roman" w:hAnsi="Times New Roman" w:cs="Times New Roman"/>
          <w:sz w:val="20"/>
          <w:szCs w:val="20"/>
        </w:rPr>
      </w:pPr>
    </w:p>
    <w:p w14:paraId="4A0CFD4F" w14:textId="77777777" w:rsidR="002A3705" w:rsidRDefault="002A3705">
      <w:pPr>
        <w:rPr>
          <w:rFonts w:ascii="Times New Roman" w:eastAsia="Times New Roman" w:hAnsi="Times New Roman" w:cs="Times New Roman"/>
          <w:sz w:val="20"/>
          <w:szCs w:val="20"/>
        </w:rPr>
        <w:sectPr w:rsidR="002A3705">
          <w:type w:val="continuous"/>
          <w:pgSz w:w="12240" w:h="15840"/>
          <w:pgMar w:top="1440" w:right="1440" w:bottom="1440" w:left="1440" w:header="720" w:footer="720" w:gutter="0"/>
          <w:cols w:space="720"/>
        </w:sectPr>
      </w:pPr>
    </w:p>
    <w:p w14:paraId="6F5E9A49" w14:textId="77777777" w:rsidR="002A3705"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Further examples of formats for other reference types can be found in the </w:t>
      </w:r>
      <w:hyperlink r:id="rId13">
        <w:r>
          <w:rPr>
            <w:rFonts w:ascii="Times New Roman" w:eastAsia="Times New Roman" w:hAnsi="Times New Roman" w:cs="Times New Roman"/>
            <w:color w:val="1155CC"/>
            <w:sz w:val="20"/>
            <w:szCs w:val="20"/>
            <w:u w:val="single"/>
          </w:rPr>
          <w:t>APS Journals Style Guide</w:t>
        </w:r>
      </w:hyperlink>
    </w:p>
    <w:p w14:paraId="1B51D384" w14:textId="77777777" w:rsidR="002A3705" w:rsidRDefault="00000000">
      <w:pPr>
        <w:ind w:left="540" w:hanging="5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w:t>
      </w:r>
      <w:r>
        <w:rPr>
          <w:rFonts w:ascii="Times New Roman" w:eastAsia="Times New Roman" w:hAnsi="Times New Roman" w:cs="Times New Roman"/>
          <w:sz w:val="20"/>
          <w:szCs w:val="20"/>
        </w:rPr>
        <w:tab/>
        <w:t>(journal article, one author) J. M. Smith, Phys. Rev. B 107, 1 (2023).</w:t>
      </w:r>
    </w:p>
    <w:p w14:paraId="2D2C1F22" w14:textId="77777777" w:rsidR="002A3705" w:rsidRDefault="00000000">
      <w:pPr>
        <w:ind w:left="540" w:hanging="5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w:t>
      </w:r>
      <w:r>
        <w:rPr>
          <w:rFonts w:ascii="Times New Roman" w:eastAsia="Times New Roman" w:hAnsi="Times New Roman" w:cs="Times New Roman"/>
          <w:sz w:val="20"/>
          <w:szCs w:val="20"/>
        </w:rPr>
        <w:tab/>
        <w:t>(journal article, two authors) J. M. Smith and R. Brown, Phys. Rev. B 107, 1 (2023).</w:t>
      </w:r>
    </w:p>
    <w:p w14:paraId="10B32D54" w14:textId="77777777" w:rsidR="002A3705" w:rsidRDefault="00000000">
      <w:pPr>
        <w:ind w:left="540" w:hanging="5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w:t>
      </w:r>
      <w:r>
        <w:rPr>
          <w:rFonts w:ascii="Times New Roman" w:eastAsia="Times New Roman" w:hAnsi="Times New Roman" w:cs="Times New Roman"/>
          <w:sz w:val="20"/>
          <w:szCs w:val="20"/>
        </w:rPr>
        <w:tab/>
        <w:t>(journal article, ten or fewer authors) J. M. Smith, R. Brown, C. Green, D. Jones, and A. Lee, Phys. Rev. B 107, 1 (2023).</w:t>
      </w:r>
    </w:p>
    <w:p w14:paraId="44DE980D" w14:textId="77777777" w:rsidR="002A3705" w:rsidRDefault="00000000">
      <w:pPr>
        <w:ind w:left="540" w:hanging="5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[4]</w:t>
      </w:r>
      <w:r>
        <w:rPr>
          <w:rFonts w:ascii="Times New Roman" w:eastAsia="Times New Roman" w:hAnsi="Times New Roman" w:cs="Times New Roman"/>
          <w:sz w:val="20"/>
          <w:szCs w:val="20"/>
        </w:rPr>
        <w:tab/>
        <w:t>(journal article, length is constrained by four or more authors) J. M. Smith et al., Phys. Rev. B 107, 1 (2023).</w:t>
      </w:r>
    </w:p>
    <w:p w14:paraId="2A7C0ED4" w14:textId="77777777" w:rsidR="002A3705" w:rsidRDefault="00000000">
      <w:pPr>
        <w:ind w:left="540" w:hanging="5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p w14:paraId="7451A844" w14:textId="77777777" w:rsidR="002A3705" w:rsidRDefault="00000000">
      <w:pPr>
        <w:ind w:left="540" w:hanging="5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p w14:paraId="7BB11CF4" w14:textId="77777777" w:rsidR="002A3705" w:rsidRDefault="00000000">
      <w:pPr>
        <w:ind w:left="540" w:hanging="5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p w14:paraId="54B0BE57" w14:textId="77777777" w:rsidR="002A3705" w:rsidRDefault="00000000">
      <w:pPr>
        <w:ind w:left="540" w:hanging="5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r>
        <w:rPr>
          <w:rFonts w:ascii="Times New Roman" w:eastAsia="Times New Roman" w:hAnsi="Times New Roman" w:cs="Times New Roman"/>
          <w:sz w:val="20"/>
          <w:szCs w:val="20"/>
        </w:rPr>
        <w:tab/>
        <w:t>See Supplemental Material [url] for [brief description], which includes Refs. [21-24].</w:t>
      </w:r>
    </w:p>
    <w:p w14:paraId="1B82F9A2" w14:textId="77777777" w:rsidR="002A3705" w:rsidRDefault="00000000">
      <w:pPr>
        <w:ind w:left="540" w:hanging="5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[21]</w:t>
      </w:r>
      <w:r>
        <w:rPr>
          <w:rFonts w:ascii="Times New Roman" w:eastAsia="Times New Roman" w:hAnsi="Times New Roman" w:cs="Times New Roman"/>
          <w:sz w:val="20"/>
          <w:szCs w:val="20"/>
        </w:rPr>
        <w:tab/>
        <w:t>[first reference in Supplemental Material not already in paper] ...</w:t>
      </w:r>
    </w:p>
    <w:p w14:paraId="0AAF7028" w14:textId="77777777" w:rsidR="002A3705" w:rsidRDefault="00000000">
      <w:pPr>
        <w:ind w:left="540" w:hanging="5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[24]</w:t>
      </w:r>
      <w:r>
        <w:rPr>
          <w:rFonts w:ascii="Times New Roman" w:eastAsia="Times New Roman" w:hAnsi="Times New Roman" w:cs="Times New Roman"/>
          <w:sz w:val="20"/>
          <w:szCs w:val="20"/>
        </w:rPr>
        <w:tab/>
        <w:t>[last reference in Supplemental Material not already in paper]</w:t>
      </w:r>
    </w:p>
    <w:p w14:paraId="076E59C5" w14:textId="77777777" w:rsidR="002A3705" w:rsidRDefault="002A3705">
      <w:pPr>
        <w:ind w:left="360" w:hanging="360"/>
        <w:jc w:val="both"/>
        <w:rPr>
          <w:rFonts w:ascii="Times New Roman" w:eastAsia="Times New Roman" w:hAnsi="Times New Roman" w:cs="Times New Roman"/>
          <w:sz w:val="20"/>
          <w:szCs w:val="20"/>
        </w:rPr>
      </w:pPr>
    </w:p>
    <w:p w14:paraId="2F7686A0" w14:textId="77777777" w:rsidR="002A3705" w:rsidRDefault="002A3705">
      <w:pPr>
        <w:jc w:val="center"/>
        <w:rPr>
          <w:rFonts w:ascii="Times New Roman" w:eastAsia="Times New Roman" w:hAnsi="Times New Roman" w:cs="Times New Roman"/>
          <w:color w:val="000000"/>
          <w:sz w:val="20"/>
          <w:szCs w:val="20"/>
        </w:rPr>
      </w:pPr>
    </w:p>
    <w:sectPr w:rsidR="002A3705">
      <w:type w:val="continuous"/>
      <w:pgSz w:w="12240" w:h="15840"/>
      <w:pgMar w:top="1440" w:right="1440" w:bottom="1440" w:left="1440" w:header="720" w:footer="720" w:gutter="0"/>
      <w:cols w:num="2" w:space="720" w:equalWidth="0">
        <w:col w:w="4320" w:space="720"/>
        <w:col w:w="432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B91F0" w14:textId="77777777" w:rsidR="00CD646D" w:rsidRDefault="00CD646D">
      <w:r>
        <w:separator/>
      </w:r>
    </w:p>
  </w:endnote>
  <w:endnote w:type="continuationSeparator" w:id="0">
    <w:p w14:paraId="258F91AB" w14:textId="77777777" w:rsidR="00CD646D" w:rsidRDefault="00CD64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2D683E1-1037-4AD1-9A48-802D722C1F9A}"/>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213BD047-ABC7-44AB-A8FD-192E5D59B6BB}"/>
    <w:embedBold r:id="rId3" w:fontKey="{616DFACF-1B27-414B-BBB1-6D943D7292C9}"/>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9B06C9DD-98BC-4245-B4CE-F2C7F7112FA8}"/>
  </w:font>
  <w:font w:name="等线 Light">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embedRegular r:id="rId5" w:fontKey="{5288BEE6-2F54-4CDB-8513-5DBB5DD7BAF7}"/>
    <w:embedItalic r:id="rId6" w:fontKey="{2E1ABA09-F8DC-4970-8E82-5B5532F0A4AC}"/>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F5659" w14:textId="77777777" w:rsidR="002A3705"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rFonts w:eastAsia="Calibri"/>
        <w:color w:val="000000"/>
      </w:rPr>
      <w:instrText>PAGE</w:instrText>
    </w:r>
    <w:r>
      <w:rPr>
        <w:color w:val="000000"/>
      </w:rPr>
      <w:fldChar w:fldCharType="separate"/>
    </w:r>
    <w:r>
      <w:rPr>
        <w:color w:val="000000"/>
      </w:rPr>
      <w:fldChar w:fldCharType="end"/>
    </w:r>
  </w:p>
  <w:p w14:paraId="69B0797C" w14:textId="77777777" w:rsidR="002A3705" w:rsidRDefault="002A3705">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DFEEA" w14:textId="281EC743" w:rsidR="002A3705" w:rsidRDefault="00000000">
    <w:pPr>
      <w:rPr>
        <w:rFonts w:ascii="Arial" w:eastAsia="Arial" w:hAnsi="Arial" w:cs="Arial" w:hint="eastAsia"/>
        <w:sz w:val="34"/>
        <w:szCs w:val="34"/>
        <w:vertAlign w:val="superscript"/>
      </w:rPr>
    </w:pPr>
    <w:r>
      <w:rPr>
        <w:sz w:val="20"/>
        <w:szCs w:val="20"/>
      </w:rPr>
      <w:t xml:space="preserve">*Contact author: </w:t>
    </w:r>
    <w:r w:rsidR="008C6CAD" w:rsidRPr="008C6CAD">
      <w:rPr>
        <w:sz w:val="20"/>
        <w:szCs w:val="20"/>
      </w:rPr>
      <w:t>bates001@umn.edu</w:t>
    </w:r>
  </w:p>
  <w:p w14:paraId="0CF91115" w14:textId="4254EFCD" w:rsidR="002A3705" w:rsidRDefault="00000000">
    <w:pPr>
      <w:rPr>
        <w:sz w:val="20"/>
        <w:szCs w:val="20"/>
      </w:rPr>
    </w:pPr>
    <w:r>
      <w:rPr>
        <w:rFonts w:ascii="Arial" w:eastAsia="Arial" w:hAnsi="Arial" w:cs="Arial"/>
        <w:sz w:val="34"/>
        <w:szCs w:val="34"/>
        <w:vertAlign w:val="superscript"/>
      </w:rPr>
      <w:t>†</w:t>
    </w:r>
    <w:r>
      <w:rPr>
        <w:sz w:val="20"/>
        <w:szCs w:val="20"/>
      </w:rPr>
      <w:t xml:space="preserve">Contact author: </w:t>
    </w:r>
    <w:r w:rsidR="008C6CAD" w:rsidRPr="008C6CAD">
      <w:rPr>
        <w:sz w:val="20"/>
        <w:szCs w:val="20"/>
      </w:rPr>
      <w:t>dorfman@umn.edu</w:t>
    </w:r>
  </w:p>
  <w:p w14:paraId="4A10FD56" w14:textId="77777777" w:rsidR="002A3705" w:rsidRDefault="002A3705">
    <w:pPr>
      <w:rPr>
        <w:color w:val="70AD47"/>
        <w:sz w:val="20"/>
        <w:szCs w:val="20"/>
      </w:rPr>
    </w:pPr>
  </w:p>
  <w:p w14:paraId="08D3BA9E" w14:textId="77777777" w:rsidR="002A3705" w:rsidRDefault="002A370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7CD5A" w14:textId="77777777" w:rsidR="00CD646D" w:rsidRDefault="00CD646D">
      <w:r>
        <w:separator/>
      </w:r>
    </w:p>
  </w:footnote>
  <w:footnote w:type="continuationSeparator" w:id="0">
    <w:p w14:paraId="13925DA9" w14:textId="77777777" w:rsidR="00CD646D" w:rsidRDefault="00CD64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7586761"/>
      <w:docPartObj>
        <w:docPartGallery w:val="Page Numbers (Top of Page)"/>
        <w:docPartUnique/>
      </w:docPartObj>
    </w:sdtPr>
    <w:sdtContent>
      <w:p w14:paraId="1A3596F6" w14:textId="19AA4294" w:rsidR="003C7D92" w:rsidRDefault="003C7D92">
        <w:pPr>
          <w:pStyle w:val="af6"/>
          <w:jc w:val="center"/>
        </w:pPr>
        <w:r>
          <w:fldChar w:fldCharType="begin"/>
        </w:r>
        <w:r>
          <w:instrText>PAGE   \* MERGEFORMAT</w:instrText>
        </w:r>
        <w:r>
          <w:fldChar w:fldCharType="separate"/>
        </w:r>
        <w:r>
          <w:rPr>
            <w:lang w:val="zh-CN"/>
          </w:rPr>
          <w:t>2</w:t>
        </w:r>
        <w:r>
          <w:fldChar w:fldCharType="end"/>
        </w:r>
      </w:p>
    </w:sdtContent>
  </w:sdt>
  <w:p w14:paraId="72FFBA34" w14:textId="77777777" w:rsidR="003C7D92" w:rsidRDefault="003C7D92">
    <w:pPr>
      <w:pStyle w:val="af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C7C39"/>
    <w:multiLevelType w:val="multilevel"/>
    <w:tmpl w:val="CB82F1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358505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3705"/>
    <w:rsid w:val="000430F9"/>
    <w:rsid w:val="00055E3E"/>
    <w:rsid w:val="00130EFF"/>
    <w:rsid w:val="0027713A"/>
    <w:rsid w:val="002A3705"/>
    <w:rsid w:val="00326B43"/>
    <w:rsid w:val="00387E14"/>
    <w:rsid w:val="003C7D92"/>
    <w:rsid w:val="005A70A9"/>
    <w:rsid w:val="005E3C18"/>
    <w:rsid w:val="0066325B"/>
    <w:rsid w:val="007F25A2"/>
    <w:rsid w:val="008C6CAD"/>
    <w:rsid w:val="008E4F89"/>
    <w:rsid w:val="009F6E1F"/>
    <w:rsid w:val="00A40389"/>
    <w:rsid w:val="00AE333A"/>
    <w:rsid w:val="00AF3BE1"/>
    <w:rsid w:val="00B05015"/>
    <w:rsid w:val="00BE1A44"/>
    <w:rsid w:val="00C94C38"/>
    <w:rsid w:val="00CA0BD5"/>
    <w:rsid w:val="00CD646D"/>
    <w:rsid w:val="00D545B3"/>
    <w:rsid w:val="00D967DC"/>
    <w:rsid w:val="00EC4641"/>
    <w:rsid w:val="00EE174D"/>
    <w:rsid w:val="00F464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37DBF2"/>
  <w15:docId w15:val="{B87B20FF-8BE8-465A-B512-F77046BB3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link w:val="a4"/>
    <w:uiPriority w:val="10"/>
    <w:qFormat/>
    <w:rsid w:val="00C05DB1"/>
    <w:pPr>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05DB1"/>
    <w:rPr>
      <w:rFonts w:asciiTheme="majorHAnsi" w:eastAsiaTheme="majorEastAsia" w:hAnsiTheme="majorHAnsi" w:cstheme="majorBidi"/>
      <w:spacing w:val="-10"/>
      <w:kern w:val="28"/>
      <w:sz w:val="56"/>
      <w:szCs w:val="56"/>
    </w:rPr>
  </w:style>
  <w:style w:type="paragraph" w:styleId="a5">
    <w:name w:val="List Paragraph"/>
    <w:basedOn w:val="a"/>
    <w:uiPriority w:val="34"/>
    <w:qFormat/>
    <w:rsid w:val="00C05DB1"/>
    <w:pPr>
      <w:ind w:left="720"/>
      <w:contextualSpacing/>
    </w:pPr>
  </w:style>
  <w:style w:type="character" w:styleId="a6">
    <w:name w:val="annotation reference"/>
    <w:basedOn w:val="a0"/>
    <w:uiPriority w:val="99"/>
    <w:semiHidden/>
    <w:unhideWhenUsed/>
    <w:rsid w:val="00317369"/>
    <w:rPr>
      <w:sz w:val="16"/>
      <w:szCs w:val="16"/>
    </w:rPr>
  </w:style>
  <w:style w:type="paragraph" w:styleId="a7">
    <w:name w:val="annotation text"/>
    <w:basedOn w:val="a"/>
    <w:link w:val="a8"/>
    <w:uiPriority w:val="99"/>
    <w:semiHidden/>
    <w:unhideWhenUsed/>
    <w:rsid w:val="00317369"/>
    <w:rPr>
      <w:sz w:val="20"/>
      <w:szCs w:val="20"/>
    </w:rPr>
  </w:style>
  <w:style w:type="character" w:customStyle="1" w:styleId="a8">
    <w:name w:val="批注文字 字符"/>
    <w:basedOn w:val="a0"/>
    <w:link w:val="a7"/>
    <w:uiPriority w:val="99"/>
    <w:semiHidden/>
    <w:rsid w:val="00317369"/>
    <w:rPr>
      <w:sz w:val="20"/>
      <w:szCs w:val="20"/>
    </w:rPr>
  </w:style>
  <w:style w:type="paragraph" w:styleId="a9">
    <w:name w:val="annotation subject"/>
    <w:basedOn w:val="a7"/>
    <w:next w:val="a7"/>
    <w:link w:val="aa"/>
    <w:uiPriority w:val="99"/>
    <w:semiHidden/>
    <w:unhideWhenUsed/>
    <w:rsid w:val="00317369"/>
    <w:rPr>
      <w:b/>
      <w:bCs/>
    </w:rPr>
  </w:style>
  <w:style w:type="character" w:customStyle="1" w:styleId="aa">
    <w:name w:val="批注主题 字符"/>
    <w:basedOn w:val="a8"/>
    <w:link w:val="a9"/>
    <w:uiPriority w:val="99"/>
    <w:semiHidden/>
    <w:rsid w:val="00317369"/>
    <w:rPr>
      <w:b/>
      <w:bCs/>
      <w:sz w:val="20"/>
      <w:szCs w:val="20"/>
    </w:rPr>
  </w:style>
  <w:style w:type="character" w:styleId="ab">
    <w:name w:val="Hyperlink"/>
    <w:basedOn w:val="a0"/>
    <w:uiPriority w:val="99"/>
    <w:unhideWhenUsed/>
    <w:rsid w:val="00317369"/>
    <w:rPr>
      <w:color w:val="0563C1" w:themeColor="hyperlink"/>
      <w:u w:val="single"/>
    </w:rPr>
  </w:style>
  <w:style w:type="character" w:styleId="ac">
    <w:name w:val="Unresolved Mention"/>
    <w:basedOn w:val="a0"/>
    <w:uiPriority w:val="99"/>
    <w:semiHidden/>
    <w:unhideWhenUsed/>
    <w:rsid w:val="00317369"/>
    <w:rPr>
      <w:color w:val="605E5C"/>
      <w:shd w:val="clear" w:color="auto" w:fill="E1DFDD"/>
    </w:rPr>
  </w:style>
  <w:style w:type="character" w:styleId="ad">
    <w:name w:val="FollowedHyperlink"/>
    <w:basedOn w:val="a0"/>
    <w:uiPriority w:val="99"/>
    <w:semiHidden/>
    <w:unhideWhenUsed/>
    <w:rsid w:val="00317369"/>
    <w:rPr>
      <w:color w:val="954F72" w:themeColor="followedHyperlink"/>
      <w:u w:val="single"/>
    </w:rPr>
  </w:style>
  <w:style w:type="paragraph" w:styleId="ae">
    <w:name w:val="footer"/>
    <w:basedOn w:val="a"/>
    <w:link w:val="af"/>
    <w:uiPriority w:val="99"/>
    <w:unhideWhenUsed/>
    <w:rsid w:val="00317369"/>
    <w:pPr>
      <w:tabs>
        <w:tab w:val="center" w:pos="4680"/>
        <w:tab w:val="right" w:pos="9360"/>
      </w:tabs>
    </w:pPr>
  </w:style>
  <w:style w:type="character" w:customStyle="1" w:styleId="af">
    <w:name w:val="页脚 字符"/>
    <w:basedOn w:val="a0"/>
    <w:link w:val="ae"/>
    <w:uiPriority w:val="99"/>
    <w:rsid w:val="00317369"/>
  </w:style>
  <w:style w:type="character" w:styleId="af0">
    <w:name w:val="page number"/>
    <w:basedOn w:val="a0"/>
    <w:uiPriority w:val="99"/>
    <w:semiHidden/>
    <w:unhideWhenUsed/>
    <w:rsid w:val="00317369"/>
  </w:style>
  <w:style w:type="table" w:styleId="af1">
    <w:name w:val="Table Grid"/>
    <w:basedOn w:val="a1"/>
    <w:uiPriority w:val="39"/>
    <w:rsid w:val="00473E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footnote text"/>
    <w:basedOn w:val="a"/>
    <w:link w:val="af3"/>
    <w:uiPriority w:val="99"/>
    <w:semiHidden/>
    <w:unhideWhenUsed/>
    <w:rsid w:val="00A1590D"/>
    <w:rPr>
      <w:sz w:val="20"/>
      <w:szCs w:val="20"/>
    </w:rPr>
  </w:style>
  <w:style w:type="character" w:customStyle="1" w:styleId="af3">
    <w:name w:val="脚注文本 字符"/>
    <w:basedOn w:val="a0"/>
    <w:link w:val="af2"/>
    <w:uiPriority w:val="99"/>
    <w:semiHidden/>
    <w:rsid w:val="00A1590D"/>
    <w:rPr>
      <w:sz w:val="20"/>
      <w:szCs w:val="20"/>
    </w:rPr>
  </w:style>
  <w:style w:type="character" w:styleId="af4">
    <w:name w:val="footnote reference"/>
    <w:basedOn w:val="a0"/>
    <w:uiPriority w:val="99"/>
    <w:semiHidden/>
    <w:unhideWhenUsed/>
    <w:rsid w:val="00A1590D"/>
    <w:rPr>
      <w:vertAlign w:val="superscript"/>
    </w:rPr>
  </w:style>
  <w:style w:type="paragraph" w:styleId="af5">
    <w:name w:val="Normal (Web)"/>
    <w:basedOn w:val="a"/>
    <w:uiPriority w:val="99"/>
    <w:unhideWhenUsed/>
    <w:rsid w:val="001342FD"/>
    <w:pPr>
      <w:spacing w:before="100" w:beforeAutospacing="1" w:after="100" w:afterAutospacing="1"/>
    </w:pPr>
    <w:rPr>
      <w:rFonts w:ascii="Times New Roman" w:eastAsia="Times New Roman" w:hAnsi="Times New Roman" w:cs="Times New Roman"/>
    </w:rPr>
  </w:style>
  <w:style w:type="paragraph" w:styleId="af6">
    <w:name w:val="header"/>
    <w:basedOn w:val="a"/>
    <w:link w:val="af7"/>
    <w:uiPriority w:val="99"/>
    <w:unhideWhenUsed/>
    <w:rsid w:val="00526B23"/>
    <w:pPr>
      <w:tabs>
        <w:tab w:val="center" w:pos="4680"/>
        <w:tab w:val="right" w:pos="9360"/>
      </w:tabs>
    </w:pPr>
  </w:style>
  <w:style w:type="character" w:customStyle="1" w:styleId="af7">
    <w:name w:val="页眉 字符"/>
    <w:basedOn w:val="a0"/>
    <w:link w:val="af6"/>
    <w:uiPriority w:val="99"/>
    <w:rsid w:val="00526B23"/>
  </w:style>
  <w:style w:type="paragraph" w:styleId="af8">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9">
    <w:basedOn w:val="a1"/>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res.cloudinary.com/apsphysics/image/upload/v1715884920/aps-journals-style-guide_tnoyln.pdf"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1.jp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ksl891JBPZsqlV5Iv/yFbimUPg==">CgMxLjA4AHIhMU1aSGtWMkw2OFFGdThpNlNJQ29pNl9jQnptRG52RFBO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DB3C36F-DE67-4557-AAF8-986AF6B532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3</Pages>
  <Words>680</Words>
  <Characters>3878</Characters>
  <Application>Microsoft Office Word</Application>
  <DocSecurity>0</DocSecurity>
  <Lines>32</Lines>
  <Paragraphs>9</Paragraphs>
  <ScaleCrop>false</ScaleCrop>
  <Company/>
  <LinksUpToDate>false</LinksUpToDate>
  <CharactersWithSpaces>4549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Jacilynn Otero</dc:creator>
  <cp:lastModifiedBy>Luyang Li</cp:lastModifiedBy>
  <cp:revision>24</cp:revision>
  <dcterms:created xsi:type="dcterms:W3CDTF">2024-01-29T19:53:00Z</dcterms:created>
  <dcterms:modified xsi:type="dcterms:W3CDTF">2026-01-12T17:42:00Z</dcterms:modified>
</cp:coreProperties>
</file>