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9F" w:rsidRPr="00D57C9F" w:rsidRDefault="00D57C9F" w:rsidP="00D57C9F">
      <w:pPr>
        <w:pStyle w:val="a7"/>
        <w:numPr>
          <w:ilvl w:val="0"/>
          <w:numId w:val="5"/>
        </w:numPr>
        <w:spacing w:before="0" w:beforeAutospacing="0" w:after="0" w:afterAutospacing="0"/>
        <w:jc w:val="both"/>
        <w:rPr>
          <w:rFonts w:ascii="Times New Roman" w:hAnsi="Times New Roman" w:cs="Times New Roman"/>
          <w:color w:val="FF0000"/>
          <w:sz w:val="28"/>
          <w:szCs w:val="28"/>
        </w:rPr>
      </w:pPr>
      <w:r w:rsidRPr="00D57C9F">
        <w:rPr>
          <w:rFonts w:ascii="Times New Roman" w:hAnsi="Times New Roman" w:cs="Times New Roman"/>
          <w:color w:val="FF0000"/>
          <w:sz w:val="28"/>
          <w:szCs w:val="28"/>
        </w:rPr>
        <w:t>The Archean Nitrogen Cycle (3.5–2.5 Ga)</w:t>
      </w:r>
    </w:p>
    <w:p w:rsidR="0072569E" w:rsidRPr="00D57C9F" w:rsidRDefault="0072569E" w:rsidP="00D57C9F">
      <w:pPr>
        <w:pStyle w:val="a7"/>
        <w:spacing w:before="0" w:beforeAutospacing="0" w:after="0" w:afterAutospacing="0"/>
        <w:ind w:firstLineChars="200" w:firstLine="480"/>
        <w:jc w:val="both"/>
        <w:rPr>
          <w:rFonts w:ascii="Times New Roman" w:hAnsi="Times New Roman" w:cs="Times New Roman"/>
        </w:rPr>
      </w:pPr>
      <w:r w:rsidRPr="00D57C9F">
        <w:rPr>
          <w:rFonts w:ascii="Times New Roman" w:hAnsi="Times New Roman" w:cs="Times New Roman"/>
        </w:rPr>
        <w:t xml:space="preserve">Current understanding of the Archean nitrogen cycle suggests that from </w:t>
      </w:r>
      <w:r w:rsidRPr="00D57C9F">
        <w:rPr>
          <w:rStyle w:val="a8"/>
          <w:rFonts w:ascii="Times New Roman" w:hAnsi="Times New Roman" w:cs="Times New Roman"/>
        </w:rPr>
        <w:t>3.5 Ga to 2.9 Ga</w:t>
      </w:r>
      <w:r w:rsidRPr="00D57C9F">
        <w:rPr>
          <w:rFonts w:ascii="Times New Roman" w:hAnsi="Times New Roman" w:cs="Times New Roman"/>
        </w:rPr>
        <w:t xml:space="preserve">, the primary nitrogen process in the ocean was </w:t>
      </w:r>
      <w:r w:rsidRPr="00D57C9F">
        <w:rPr>
          <w:rStyle w:val="a8"/>
          <w:rFonts w:ascii="Times New Roman" w:hAnsi="Times New Roman" w:cs="Times New Roman"/>
        </w:rPr>
        <w:t>biological N₂ fixation</w:t>
      </w:r>
      <w:r w:rsidRPr="00D57C9F">
        <w:rPr>
          <w:rFonts w:ascii="Times New Roman" w:hAnsi="Times New Roman" w:cs="Times New Roman"/>
        </w:rPr>
        <w:t xml:space="preserve">. However, the concentration of </w:t>
      </w:r>
      <w:r w:rsidRPr="00D57C9F">
        <w:rPr>
          <w:rStyle w:val="a8"/>
          <w:rFonts w:ascii="Times New Roman" w:hAnsi="Times New Roman" w:cs="Times New Roman"/>
        </w:rPr>
        <w:t>NH₄⁺ remained relatively low</w:t>
      </w:r>
      <w:r w:rsidRPr="00D57C9F">
        <w:rPr>
          <w:rFonts w:ascii="Times New Roman" w:hAnsi="Times New Roman" w:cs="Times New Roman"/>
        </w:rPr>
        <w:t>, as indicated by nitrogen isotope data, where δ¹</w:t>
      </w:r>
      <w:r w:rsidRPr="00D57C9F">
        <w:rPr>
          <w:rFonts w:ascii="Times New Roman" w:eastAsia="微软雅黑" w:hAnsi="Times New Roman" w:cs="Times New Roman"/>
        </w:rPr>
        <w:t>⁵</w:t>
      </w:r>
      <w:r w:rsidRPr="00D57C9F">
        <w:rPr>
          <w:rFonts w:ascii="Times New Roman" w:hAnsi="Times New Roman" w:cs="Times New Roman"/>
        </w:rPr>
        <w:t xml:space="preserve">N values were approximately </w:t>
      </w:r>
      <w:r w:rsidRPr="00D57C9F">
        <w:rPr>
          <w:rStyle w:val="a8"/>
          <w:rFonts w:ascii="Times New Roman" w:hAnsi="Times New Roman" w:cs="Times New Roman"/>
        </w:rPr>
        <w:t>0‰ for organic matter and 1.3‰ for sediments</w:t>
      </w:r>
      <w:r w:rsidRPr="00D57C9F">
        <w:rPr>
          <w:rFonts w:ascii="Times New Roman" w:hAnsi="Times New Roman" w:cs="Times New Roman"/>
        </w:rPr>
        <w:t xml:space="preserve">. During this period, due to the </w:t>
      </w:r>
      <w:r w:rsidRPr="00D57C9F">
        <w:rPr>
          <w:rStyle w:val="a8"/>
          <w:rFonts w:ascii="Times New Roman" w:hAnsi="Times New Roman" w:cs="Times New Roman"/>
        </w:rPr>
        <w:t>absence of strong oxidants, nitrification had not yet been widely established</w:t>
      </w:r>
      <w:r w:rsidRPr="00D57C9F">
        <w:rPr>
          <w:rFonts w:ascii="Times New Roman" w:hAnsi="Times New Roman" w:cs="Times New Roman"/>
        </w:rPr>
        <w:t xml:space="preserve">. Instead, </w:t>
      </w:r>
      <w:r w:rsidRPr="00D57C9F">
        <w:rPr>
          <w:rStyle w:val="a8"/>
          <w:rFonts w:ascii="Times New Roman" w:hAnsi="Times New Roman" w:cs="Times New Roman"/>
        </w:rPr>
        <w:t>Feammox (iron-mediated anaerobic ammonium oxidation) was likely a major nitrogen sink</w:t>
      </w:r>
      <w:r w:rsidRPr="00D57C9F">
        <w:rPr>
          <w:rFonts w:ascii="Times New Roman" w:hAnsi="Times New Roman" w:cs="Times New Roman"/>
        </w:rPr>
        <w:t xml:space="preserve">, leading to the conversion of NH₄⁺ to N₂ and its subsequent loss to the atmosphere. This process may have </w:t>
      </w:r>
      <w:r w:rsidRPr="00D57C9F">
        <w:rPr>
          <w:rStyle w:val="a8"/>
          <w:rFonts w:ascii="Times New Roman" w:hAnsi="Times New Roman" w:cs="Times New Roman"/>
        </w:rPr>
        <w:t>intensified the demand for biological N₂ fixation</w:t>
      </w:r>
      <w:r w:rsidRPr="00D57C9F">
        <w:rPr>
          <w:rFonts w:ascii="Times New Roman" w:hAnsi="Times New Roman" w:cs="Times New Roman"/>
        </w:rPr>
        <w:t>, further strengthening nitrogen cycling to maintain the marine nitrogen balance (nitrostat).</w:t>
      </w:r>
    </w:p>
    <w:p w:rsidR="0072569E" w:rsidRPr="00D57C9F" w:rsidRDefault="0072569E" w:rsidP="00D57C9F">
      <w:pPr>
        <w:pStyle w:val="a7"/>
        <w:spacing w:before="0" w:beforeAutospacing="0" w:after="0" w:afterAutospacing="0"/>
        <w:ind w:firstLineChars="200" w:firstLine="480"/>
        <w:jc w:val="both"/>
        <w:rPr>
          <w:rFonts w:ascii="Times New Roman" w:hAnsi="Times New Roman" w:cs="Times New Roman"/>
        </w:rPr>
      </w:pPr>
      <w:r w:rsidRPr="00D57C9F">
        <w:rPr>
          <w:rFonts w:ascii="Times New Roman" w:hAnsi="Times New Roman" w:cs="Times New Roman"/>
        </w:rPr>
        <w:t xml:space="preserve">Between </w:t>
      </w:r>
      <w:r w:rsidRPr="00D57C9F">
        <w:rPr>
          <w:rStyle w:val="a8"/>
          <w:rFonts w:ascii="Times New Roman" w:hAnsi="Times New Roman" w:cs="Times New Roman"/>
        </w:rPr>
        <w:t>2.8 and 2.4 Ga</w:t>
      </w:r>
      <w:r w:rsidRPr="00D57C9F">
        <w:rPr>
          <w:rFonts w:ascii="Times New Roman" w:hAnsi="Times New Roman" w:cs="Times New Roman"/>
        </w:rPr>
        <w:t>, nitrogen isotope records show a significant increase in δ¹</w:t>
      </w:r>
      <w:r w:rsidRPr="00D57C9F">
        <w:rPr>
          <w:rFonts w:ascii="Times New Roman" w:eastAsia="微软雅黑" w:hAnsi="Times New Roman" w:cs="Times New Roman"/>
        </w:rPr>
        <w:t>⁵</w:t>
      </w:r>
      <w:r w:rsidRPr="00D57C9F">
        <w:rPr>
          <w:rFonts w:ascii="Times New Roman" w:hAnsi="Times New Roman" w:cs="Times New Roman"/>
        </w:rPr>
        <w:t xml:space="preserve">N_bulk to </w:t>
      </w:r>
      <w:r w:rsidRPr="00D57C9F">
        <w:rPr>
          <w:rStyle w:val="a8"/>
          <w:rFonts w:ascii="Times New Roman" w:hAnsi="Times New Roman" w:cs="Times New Roman"/>
        </w:rPr>
        <w:t>5.8‰ (±8.5‰)</w:t>
      </w:r>
      <w:r w:rsidRPr="00D57C9F">
        <w:rPr>
          <w:rFonts w:ascii="Times New Roman" w:hAnsi="Times New Roman" w:cs="Times New Roman"/>
        </w:rPr>
        <w:t xml:space="preserve"> and δ¹</w:t>
      </w:r>
      <w:r w:rsidRPr="00D57C9F">
        <w:rPr>
          <w:rFonts w:ascii="Times New Roman" w:eastAsia="微软雅黑" w:hAnsi="Times New Roman" w:cs="Times New Roman"/>
        </w:rPr>
        <w:t>⁵</w:t>
      </w:r>
      <w:r w:rsidRPr="00D57C9F">
        <w:rPr>
          <w:rFonts w:ascii="Times New Roman" w:hAnsi="Times New Roman" w:cs="Times New Roman"/>
        </w:rPr>
        <w:t xml:space="preserve">N_ker to </w:t>
      </w:r>
      <w:r w:rsidRPr="00D57C9F">
        <w:rPr>
          <w:rStyle w:val="a8"/>
          <w:rFonts w:ascii="Times New Roman" w:hAnsi="Times New Roman" w:cs="Times New Roman"/>
        </w:rPr>
        <w:t>6.8‰ (±13.1‰)</w:t>
      </w:r>
      <w:r w:rsidRPr="00D57C9F">
        <w:rPr>
          <w:rFonts w:ascii="Times New Roman" w:hAnsi="Times New Roman" w:cs="Times New Roman"/>
        </w:rPr>
        <w:t xml:space="preserve">. </w:t>
      </w:r>
      <w:r w:rsidR="00D57C9F" w:rsidRPr="00D57C9F">
        <w:rPr>
          <w:rFonts w:ascii="Times New Roman" w:hAnsi="Times New Roman" w:cs="Times New Roman"/>
        </w:rPr>
        <w:t xml:space="preserve">While some studies suggest δ¹⁵N values </w:t>
      </w:r>
      <w:r w:rsidR="00D57C9F" w:rsidRPr="00D57C9F">
        <w:rPr>
          <w:rFonts w:ascii="Times New Roman" w:hAnsi="Times New Roman" w:cs="Times New Roman"/>
          <w:b/>
        </w:rPr>
        <w:t>remained as low as ~3‰</w:t>
      </w:r>
      <w:r w:rsidR="00D57C9F" w:rsidRPr="00D57C9F">
        <w:rPr>
          <w:rFonts w:ascii="Times New Roman" w:hAnsi="Times New Roman" w:cs="Times New Roman"/>
        </w:rPr>
        <w:t xml:space="preserve"> or even </w:t>
      </w:r>
      <w:r w:rsidR="00D57C9F" w:rsidRPr="00D57C9F">
        <w:rPr>
          <w:rFonts w:ascii="Times New Roman" w:hAnsi="Times New Roman" w:cs="Times New Roman"/>
          <w:b/>
        </w:rPr>
        <w:t>near 0‰ in shallow waters</w:t>
      </w:r>
      <w:r w:rsidR="00D57C9F" w:rsidRPr="00D57C9F">
        <w:rPr>
          <w:rFonts w:ascii="Times New Roman" w:hAnsi="Times New Roman" w:cs="Times New Roman"/>
        </w:rPr>
        <w:t xml:space="preserve">, implying an absence of widespread aerobic nitrogen cycling, the mainstream view holds that </w:t>
      </w:r>
      <w:r w:rsidR="00D57C9F" w:rsidRPr="00D57C9F">
        <w:rPr>
          <w:rFonts w:ascii="Times New Roman" w:hAnsi="Times New Roman" w:cs="Times New Roman"/>
          <w:b/>
        </w:rPr>
        <w:t>oxygenic photosynthesis had emerged in shallow marine environments</w:t>
      </w:r>
      <w:r w:rsidR="00D57C9F" w:rsidRPr="00D57C9F">
        <w:rPr>
          <w:rFonts w:ascii="Times New Roman" w:hAnsi="Times New Roman" w:cs="Times New Roman"/>
        </w:rPr>
        <w:t>, leading to localized oxygen accumulation and the onset of nitrification-denitrification processes.</w:t>
      </w:r>
      <w:r w:rsidRPr="00D57C9F">
        <w:rPr>
          <w:rFonts w:ascii="Times New Roman" w:hAnsi="Times New Roman" w:cs="Times New Roman"/>
        </w:rPr>
        <w:t xml:space="preserve"> Although the </w:t>
      </w:r>
      <w:r w:rsidRPr="00D57C9F">
        <w:rPr>
          <w:rStyle w:val="a8"/>
          <w:rFonts w:ascii="Times New Roman" w:hAnsi="Times New Roman" w:cs="Times New Roman"/>
        </w:rPr>
        <w:t>Great Oxidation Event (GOE) officially occurred between 2.4 and 2.3 Ga</w:t>
      </w:r>
      <w:r w:rsidRPr="00D57C9F">
        <w:rPr>
          <w:rFonts w:ascii="Times New Roman" w:hAnsi="Times New Roman" w:cs="Times New Roman"/>
        </w:rPr>
        <w:t xml:space="preserve">, these data indicate that </w:t>
      </w:r>
      <w:r w:rsidRPr="00D57C9F">
        <w:rPr>
          <w:rFonts w:ascii="Times New Roman" w:hAnsi="Times New Roman" w:cs="Times New Roman"/>
          <w:b/>
        </w:rPr>
        <w:t>localized oxygenation may have started earlier (~2.8 Ga)</w:t>
      </w:r>
      <w:r w:rsidRPr="00D57C9F">
        <w:rPr>
          <w:rFonts w:ascii="Times New Roman" w:hAnsi="Times New Roman" w:cs="Times New Roman"/>
        </w:rPr>
        <w:t>, influencing nitrogen cycling.</w:t>
      </w:r>
    </w:p>
    <w:p w:rsidR="0072569E" w:rsidRPr="00D57C9F" w:rsidRDefault="0072569E" w:rsidP="00D57C9F">
      <w:pPr>
        <w:widowControl/>
        <w:ind w:firstLineChars="200" w:firstLine="480"/>
        <w:rPr>
          <w:rFonts w:ascii="Times New Roman" w:eastAsia="宋体" w:hAnsi="Times New Roman" w:cs="Times New Roman"/>
          <w:kern w:val="0"/>
          <w:sz w:val="24"/>
          <w:szCs w:val="24"/>
        </w:rPr>
      </w:pPr>
      <w:r w:rsidRPr="00D57C9F">
        <w:rPr>
          <w:rFonts w:ascii="Times New Roman" w:eastAsia="宋体" w:hAnsi="Times New Roman" w:cs="Times New Roman"/>
          <w:kern w:val="0"/>
          <w:sz w:val="24"/>
          <w:szCs w:val="24"/>
        </w:rPr>
        <w:t xml:space="preserve">However, during the </w:t>
      </w:r>
      <w:r w:rsidRPr="00D57C9F">
        <w:rPr>
          <w:rFonts w:ascii="Times New Roman" w:eastAsia="宋体" w:hAnsi="Times New Roman" w:cs="Times New Roman"/>
          <w:b/>
          <w:bCs/>
          <w:kern w:val="0"/>
          <w:sz w:val="24"/>
          <w:szCs w:val="24"/>
        </w:rPr>
        <w:t>Neoarchean (2.77–2.7 Ga)</w:t>
      </w:r>
      <w:r w:rsidRPr="00D57C9F">
        <w:rPr>
          <w:rFonts w:ascii="Times New Roman" w:eastAsia="宋体" w:hAnsi="Times New Roman" w:cs="Times New Roman"/>
          <w:kern w:val="0"/>
          <w:sz w:val="24"/>
          <w:szCs w:val="24"/>
        </w:rPr>
        <w:t>, several extreme δ¹</w:t>
      </w:r>
      <w:r w:rsidRPr="00D57C9F">
        <w:rPr>
          <w:rFonts w:ascii="Times New Roman" w:eastAsia="微软雅黑" w:hAnsi="Times New Roman" w:cs="Times New Roman"/>
          <w:kern w:val="0"/>
          <w:sz w:val="24"/>
          <w:szCs w:val="24"/>
        </w:rPr>
        <w:t>⁵</w:t>
      </w:r>
      <w:r w:rsidRPr="00D57C9F">
        <w:rPr>
          <w:rFonts w:ascii="Times New Roman" w:eastAsia="宋体" w:hAnsi="Times New Roman" w:cs="Times New Roman"/>
          <w:kern w:val="0"/>
          <w:sz w:val="24"/>
          <w:szCs w:val="24"/>
        </w:rPr>
        <w:t xml:space="preserve">N signals were observed, ranging from </w:t>
      </w:r>
      <w:r w:rsidRPr="00D57C9F">
        <w:rPr>
          <w:rFonts w:ascii="Times New Roman" w:eastAsia="宋体" w:hAnsi="Times New Roman" w:cs="Times New Roman"/>
          <w:b/>
          <w:bCs/>
          <w:kern w:val="0"/>
          <w:sz w:val="24"/>
          <w:szCs w:val="24"/>
        </w:rPr>
        <w:t>-11.2‰ to +50‰</w:t>
      </w:r>
      <w:r w:rsidRPr="00D57C9F">
        <w:rPr>
          <w:rFonts w:ascii="Times New Roman" w:eastAsia="宋体" w:hAnsi="Times New Roman" w:cs="Times New Roman"/>
          <w:kern w:val="0"/>
          <w:sz w:val="24"/>
          <w:szCs w:val="24"/>
        </w:rPr>
        <w:t>. Possible explanations for these anomalies include:</w:t>
      </w:r>
    </w:p>
    <w:p w:rsidR="0072569E" w:rsidRPr="00D57C9F" w:rsidRDefault="0072569E" w:rsidP="00D57C9F">
      <w:pPr>
        <w:widowControl/>
        <w:numPr>
          <w:ilvl w:val="0"/>
          <w:numId w:val="1"/>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Global or localized oxygen increase</w:t>
      </w:r>
      <w:r w:rsidRPr="00D57C9F">
        <w:rPr>
          <w:rFonts w:ascii="Times New Roman" w:eastAsia="宋体" w:hAnsi="Times New Roman" w:cs="Times New Roman"/>
          <w:kern w:val="0"/>
          <w:sz w:val="24"/>
          <w:szCs w:val="24"/>
        </w:rPr>
        <w:t xml:space="preserve">, leading to </w:t>
      </w:r>
      <w:r w:rsidRPr="00D57C9F">
        <w:rPr>
          <w:rFonts w:ascii="Times New Roman" w:eastAsia="宋体" w:hAnsi="Times New Roman" w:cs="Times New Roman"/>
          <w:b/>
          <w:bCs/>
          <w:kern w:val="0"/>
          <w:sz w:val="24"/>
          <w:szCs w:val="24"/>
        </w:rPr>
        <w:t>nitrification-driven N₂O production, followed by denitrification further depleting NO₃⁻</w:t>
      </w:r>
      <w:r w:rsidRPr="00D57C9F">
        <w:rPr>
          <w:rFonts w:ascii="Times New Roman" w:eastAsia="宋体" w:hAnsi="Times New Roman" w:cs="Times New Roman"/>
          <w:kern w:val="0"/>
          <w:sz w:val="24"/>
          <w:szCs w:val="24"/>
        </w:rPr>
        <w:t xml:space="preserve"> (currently the most widely accepted hypothesis).</w:t>
      </w:r>
    </w:p>
    <w:p w:rsidR="0072569E" w:rsidRPr="00D57C9F" w:rsidRDefault="0072569E" w:rsidP="00D57C9F">
      <w:pPr>
        <w:widowControl/>
        <w:numPr>
          <w:ilvl w:val="0"/>
          <w:numId w:val="1"/>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NH₃ volatilization in alkaline environments</w:t>
      </w:r>
      <w:r w:rsidRPr="00D57C9F">
        <w:rPr>
          <w:rFonts w:ascii="Times New Roman" w:eastAsia="宋体" w:hAnsi="Times New Roman" w:cs="Times New Roman"/>
          <w:kern w:val="0"/>
          <w:sz w:val="24"/>
          <w:szCs w:val="24"/>
        </w:rPr>
        <w:t>, similar to processes observed in modern alkaline lakes.</w:t>
      </w:r>
    </w:p>
    <w:p w:rsidR="0072569E" w:rsidRPr="00D57C9F" w:rsidRDefault="0072569E" w:rsidP="00D57C9F">
      <w:pPr>
        <w:widowControl/>
        <w:numPr>
          <w:ilvl w:val="0"/>
          <w:numId w:val="1"/>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Partial NH₄⁺ assimilation</w:t>
      </w:r>
      <w:r w:rsidRPr="00D57C9F">
        <w:rPr>
          <w:rFonts w:ascii="Times New Roman" w:eastAsia="宋体" w:hAnsi="Times New Roman" w:cs="Times New Roman"/>
          <w:kern w:val="0"/>
          <w:sz w:val="24"/>
          <w:szCs w:val="24"/>
        </w:rPr>
        <w:t>, which could have enriched the remaining NH₄⁺ pool in ¹</w:t>
      </w:r>
      <w:r w:rsidRPr="00D57C9F">
        <w:rPr>
          <w:rFonts w:ascii="Times New Roman" w:eastAsia="微软雅黑" w:hAnsi="Times New Roman" w:cs="Times New Roman"/>
          <w:kern w:val="0"/>
          <w:sz w:val="24"/>
          <w:szCs w:val="24"/>
        </w:rPr>
        <w:t>⁵</w:t>
      </w:r>
      <w:r w:rsidRPr="00D57C9F">
        <w:rPr>
          <w:rFonts w:ascii="Times New Roman" w:eastAsia="宋体" w:hAnsi="Times New Roman" w:cs="Times New Roman"/>
          <w:kern w:val="0"/>
          <w:sz w:val="24"/>
          <w:szCs w:val="24"/>
        </w:rPr>
        <w:t>N.</w:t>
      </w:r>
    </w:p>
    <w:p w:rsidR="0072569E" w:rsidRPr="00D57C9F" w:rsidRDefault="0072569E" w:rsidP="00D57C9F">
      <w:pPr>
        <w:widowControl/>
        <w:ind w:firstLineChars="200" w:firstLine="480"/>
        <w:rPr>
          <w:rFonts w:ascii="Times New Roman" w:eastAsia="宋体" w:hAnsi="Times New Roman" w:cs="Times New Roman"/>
          <w:kern w:val="0"/>
          <w:sz w:val="24"/>
          <w:szCs w:val="24"/>
        </w:rPr>
      </w:pPr>
      <w:r w:rsidRPr="00D57C9F">
        <w:rPr>
          <w:rFonts w:ascii="Times New Roman" w:eastAsia="宋体" w:hAnsi="Times New Roman" w:cs="Times New Roman"/>
          <w:kern w:val="0"/>
          <w:sz w:val="24"/>
          <w:szCs w:val="24"/>
        </w:rPr>
        <w:t>Since these processes could have occurred in different geographic and environmental settings, it remains challenging to distinguish their individual contributions. Furthermore, it is difficult to directly extrapolate these δ¹</w:t>
      </w:r>
      <w:r w:rsidRPr="00D57C9F">
        <w:rPr>
          <w:rFonts w:ascii="Times New Roman" w:eastAsia="微软雅黑" w:hAnsi="Times New Roman" w:cs="Times New Roman"/>
          <w:kern w:val="0"/>
          <w:sz w:val="24"/>
          <w:szCs w:val="24"/>
        </w:rPr>
        <w:t>⁵</w:t>
      </w:r>
      <w:r w:rsidRPr="00D57C9F">
        <w:rPr>
          <w:rFonts w:ascii="Times New Roman" w:eastAsia="宋体" w:hAnsi="Times New Roman" w:cs="Times New Roman"/>
          <w:kern w:val="0"/>
          <w:sz w:val="24"/>
          <w:szCs w:val="24"/>
        </w:rPr>
        <w:t xml:space="preserve">N signals to represent global oceanic conditions. Nevertheless, from the </w:t>
      </w:r>
      <w:r w:rsidRPr="00D57C9F">
        <w:rPr>
          <w:rFonts w:ascii="Times New Roman" w:eastAsia="宋体" w:hAnsi="Times New Roman" w:cs="Times New Roman"/>
          <w:b/>
          <w:bCs/>
          <w:kern w:val="0"/>
          <w:sz w:val="24"/>
          <w:szCs w:val="24"/>
        </w:rPr>
        <w:t>Neoarchean to the Paleoproterozoic</w:t>
      </w:r>
      <w:r w:rsidRPr="00D57C9F">
        <w:rPr>
          <w:rFonts w:ascii="Times New Roman" w:eastAsia="宋体" w:hAnsi="Times New Roman" w:cs="Times New Roman"/>
          <w:kern w:val="0"/>
          <w:sz w:val="24"/>
          <w:szCs w:val="24"/>
        </w:rPr>
        <w:t xml:space="preserve">, the progressive oxidation of the </w:t>
      </w:r>
      <w:r w:rsidRPr="00D57C9F">
        <w:rPr>
          <w:rFonts w:ascii="Times New Roman" w:eastAsia="宋体" w:hAnsi="Times New Roman" w:cs="Times New Roman"/>
          <w:b/>
          <w:bCs/>
          <w:kern w:val="0"/>
          <w:sz w:val="24"/>
          <w:szCs w:val="24"/>
        </w:rPr>
        <w:t>surface ocean</w:t>
      </w:r>
      <w:r w:rsidRPr="00D57C9F">
        <w:rPr>
          <w:rFonts w:ascii="Times New Roman" w:eastAsia="宋体" w:hAnsi="Times New Roman" w:cs="Times New Roman"/>
          <w:kern w:val="0"/>
          <w:sz w:val="24"/>
          <w:szCs w:val="24"/>
        </w:rPr>
        <w:t xml:space="preserve"> played a crucial role in driving nitrogen cycle evolution and </w:t>
      </w:r>
      <w:r w:rsidRPr="00D57C9F">
        <w:rPr>
          <w:rFonts w:ascii="Times New Roman" w:eastAsia="宋体" w:hAnsi="Times New Roman" w:cs="Times New Roman"/>
          <w:b/>
          <w:bCs/>
          <w:kern w:val="0"/>
          <w:sz w:val="24"/>
          <w:szCs w:val="24"/>
        </w:rPr>
        <w:t>supporting the development of more complex biological systems</w:t>
      </w:r>
      <w:r w:rsidRPr="00D57C9F">
        <w:rPr>
          <w:rFonts w:ascii="Times New Roman" w:eastAsia="宋体" w:hAnsi="Times New Roman" w:cs="Times New Roman"/>
          <w:kern w:val="0"/>
          <w:sz w:val="24"/>
          <w:szCs w:val="24"/>
        </w:rPr>
        <w:t>.</w:t>
      </w:r>
    </w:p>
    <w:p w:rsidR="00D57C9F" w:rsidRPr="00D57C9F" w:rsidRDefault="00D57C9F" w:rsidP="00D57C9F">
      <w:pPr>
        <w:pStyle w:val="a7"/>
        <w:numPr>
          <w:ilvl w:val="0"/>
          <w:numId w:val="5"/>
        </w:numPr>
        <w:spacing w:before="0" w:beforeAutospacing="0" w:after="0" w:afterAutospacing="0"/>
        <w:jc w:val="both"/>
        <w:rPr>
          <w:rFonts w:ascii="Times New Roman" w:hAnsi="Times New Roman" w:cs="Times New Roman"/>
          <w:color w:val="FF0000"/>
          <w:sz w:val="28"/>
          <w:szCs w:val="28"/>
        </w:rPr>
      </w:pPr>
      <w:r w:rsidRPr="00D57C9F">
        <w:rPr>
          <w:rFonts w:ascii="Times New Roman" w:hAnsi="Times New Roman" w:cs="Times New Roman"/>
          <w:color w:val="FF0000"/>
          <w:sz w:val="28"/>
          <w:szCs w:val="28"/>
        </w:rPr>
        <w:t>The Paleoproterozoic Transition (2.3–1.8 Ga)</w:t>
      </w:r>
    </w:p>
    <w:p w:rsidR="00D57C9F" w:rsidRPr="00D57C9F" w:rsidRDefault="0072569E" w:rsidP="00D57C9F">
      <w:pPr>
        <w:pStyle w:val="a7"/>
        <w:spacing w:before="0" w:beforeAutospacing="0" w:after="0" w:afterAutospacing="0"/>
        <w:ind w:firstLineChars="200" w:firstLine="480"/>
        <w:jc w:val="both"/>
        <w:rPr>
          <w:rFonts w:ascii="Times New Roman" w:hAnsi="Times New Roman" w:cs="Times New Roman"/>
        </w:rPr>
      </w:pPr>
      <w:r w:rsidRPr="00D57C9F">
        <w:rPr>
          <w:rFonts w:ascii="Times New Roman" w:hAnsi="Times New Roman" w:cs="Times New Roman"/>
        </w:rPr>
        <w:t xml:space="preserve">During the </w:t>
      </w:r>
      <w:r w:rsidRPr="00D57C9F">
        <w:rPr>
          <w:rStyle w:val="a8"/>
          <w:rFonts w:ascii="Times New Roman" w:hAnsi="Times New Roman" w:cs="Times New Roman"/>
        </w:rPr>
        <w:t>Paleoproterozoic (2.3–1.8 Ga)</w:t>
      </w:r>
      <w:r w:rsidRPr="00D57C9F">
        <w:rPr>
          <w:rFonts w:ascii="Times New Roman" w:hAnsi="Times New Roman" w:cs="Times New Roman"/>
        </w:rPr>
        <w:t>, despite low atmospheric oxygen levels, δ¹</w:t>
      </w:r>
      <w:r w:rsidRPr="00D57C9F">
        <w:rPr>
          <w:rFonts w:ascii="Times New Roman" w:eastAsia="微软雅黑" w:hAnsi="Times New Roman" w:cs="Times New Roman"/>
        </w:rPr>
        <w:t>⁵</w:t>
      </w:r>
      <w:r w:rsidRPr="00D57C9F">
        <w:rPr>
          <w:rFonts w:ascii="Times New Roman" w:hAnsi="Times New Roman" w:cs="Times New Roman"/>
        </w:rPr>
        <w:t xml:space="preserve">N increased from </w:t>
      </w:r>
      <w:r w:rsidRPr="00D57C9F">
        <w:rPr>
          <w:rStyle w:val="a8"/>
          <w:rFonts w:ascii="Times New Roman" w:hAnsi="Times New Roman" w:cs="Times New Roman"/>
        </w:rPr>
        <w:t>2.6‰ to 8.8‰ (2.31–2.25 Ga)</w:t>
      </w:r>
      <w:r w:rsidRPr="00D57C9F">
        <w:rPr>
          <w:rFonts w:ascii="Times New Roman" w:hAnsi="Times New Roman" w:cs="Times New Roman"/>
        </w:rPr>
        <w:t xml:space="preserve">, interpreted as </w:t>
      </w:r>
      <w:r w:rsidR="00D57C9F" w:rsidRPr="00D57C9F">
        <w:rPr>
          <w:rFonts w:ascii="Times New Roman" w:hAnsi="Times New Roman" w:cs="Times New Roman"/>
        </w:rPr>
        <w:t xml:space="preserve">evidence for the </w:t>
      </w:r>
      <w:r w:rsidR="00D57C9F" w:rsidRPr="00D57C9F">
        <w:rPr>
          <w:rStyle w:val="a8"/>
          <w:rFonts w:ascii="Times New Roman" w:hAnsi="Times New Roman" w:cs="Times New Roman"/>
        </w:rPr>
        <w:t>widespread of aerobic nitrogen cycling</w:t>
      </w:r>
      <w:r w:rsidRPr="00D57C9F">
        <w:rPr>
          <w:rFonts w:ascii="Times New Roman" w:hAnsi="Times New Roman" w:cs="Times New Roman"/>
        </w:rPr>
        <w:t xml:space="preserve">. </w:t>
      </w:r>
      <w:r w:rsidR="00D57C9F" w:rsidRPr="00D57C9F">
        <w:rPr>
          <w:rFonts w:ascii="Times New Roman" w:hAnsi="Times New Roman" w:cs="Times New Roman"/>
        </w:rPr>
        <w:t xml:space="preserve">Even in the </w:t>
      </w:r>
      <w:r w:rsidR="00D57C9F" w:rsidRPr="00D57C9F">
        <w:rPr>
          <w:rFonts w:ascii="Times New Roman" w:hAnsi="Times New Roman" w:cs="Times New Roman"/>
          <w:b/>
          <w:bCs/>
        </w:rPr>
        <w:t>late Paleoproterozoic (~1.9 Ga)</w:t>
      </w:r>
      <w:r w:rsidR="00D57C9F" w:rsidRPr="00D57C9F">
        <w:rPr>
          <w:rFonts w:ascii="Times New Roman" w:hAnsi="Times New Roman" w:cs="Times New Roman"/>
        </w:rPr>
        <w:t xml:space="preserve">, </w:t>
      </w:r>
      <w:r w:rsidR="00D57C9F" w:rsidRPr="00D57C9F">
        <w:rPr>
          <w:rFonts w:ascii="Times New Roman" w:hAnsi="Times New Roman" w:cs="Times New Roman"/>
          <w:b/>
          <w:bCs/>
        </w:rPr>
        <w:t>δ¹</w:t>
      </w:r>
      <w:r w:rsidR="00D57C9F" w:rsidRPr="00D57C9F">
        <w:rPr>
          <w:rFonts w:ascii="Times New Roman" w:eastAsia="微软雅黑" w:hAnsi="Times New Roman" w:cs="Times New Roman"/>
          <w:b/>
          <w:bCs/>
        </w:rPr>
        <w:t>⁵</w:t>
      </w:r>
      <w:r w:rsidR="00D57C9F" w:rsidRPr="00D57C9F">
        <w:rPr>
          <w:rFonts w:ascii="Times New Roman" w:hAnsi="Times New Roman" w:cs="Times New Roman"/>
          <w:b/>
          <w:bCs/>
        </w:rPr>
        <w:t>N values remained elevated</w:t>
      </w:r>
      <w:r w:rsidR="00D57C9F" w:rsidRPr="00D57C9F">
        <w:rPr>
          <w:rFonts w:ascii="Times New Roman" w:hAnsi="Times New Roman" w:cs="Times New Roman"/>
        </w:rPr>
        <w:t xml:space="preserve"> (δ¹</w:t>
      </w:r>
      <w:r w:rsidR="00D57C9F" w:rsidRPr="00D57C9F">
        <w:rPr>
          <w:rFonts w:ascii="Times New Roman" w:eastAsia="微软雅黑" w:hAnsi="Times New Roman" w:cs="Times New Roman"/>
        </w:rPr>
        <w:t>⁵</w:t>
      </w:r>
      <w:r w:rsidR="00D57C9F" w:rsidRPr="00D57C9F">
        <w:rPr>
          <w:rFonts w:ascii="Times New Roman" w:hAnsi="Times New Roman" w:cs="Times New Roman"/>
        </w:rPr>
        <w:t xml:space="preserve">N_bulk = 4.9 </w:t>
      </w:r>
      <w:r w:rsidR="00D57C9F" w:rsidRPr="00D57C9F">
        <w:rPr>
          <w:rFonts w:ascii="Times New Roman" w:eastAsia="等线" w:hAnsi="Times New Roman" w:cs="Times New Roman"/>
        </w:rPr>
        <w:t>±</w:t>
      </w:r>
      <w:r w:rsidR="00D57C9F" w:rsidRPr="00D57C9F">
        <w:rPr>
          <w:rFonts w:ascii="Times New Roman" w:hAnsi="Times New Roman" w:cs="Times New Roman"/>
        </w:rPr>
        <w:t xml:space="preserve"> 3.6</w:t>
      </w:r>
      <w:r w:rsidR="00D57C9F" w:rsidRPr="00D57C9F">
        <w:rPr>
          <w:rFonts w:ascii="Times New Roman" w:eastAsia="等线" w:hAnsi="Times New Roman" w:cs="Times New Roman"/>
        </w:rPr>
        <w:t>‰</w:t>
      </w:r>
      <w:r w:rsidR="00D57C9F" w:rsidRPr="00D57C9F">
        <w:rPr>
          <w:rFonts w:ascii="Times New Roman" w:hAnsi="Times New Roman" w:cs="Times New Roman"/>
        </w:rPr>
        <w:t>, 1</w:t>
      </w:r>
      <w:r w:rsidR="00D57C9F" w:rsidRPr="00D57C9F">
        <w:rPr>
          <w:rFonts w:ascii="Times New Roman" w:eastAsia="等线" w:hAnsi="Times New Roman" w:cs="Times New Roman"/>
        </w:rPr>
        <w:t>σ</w:t>
      </w:r>
      <w:r w:rsidR="00D57C9F" w:rsidRPr="00D57C9F">
        <w:rPr>
          <w:rFonts w:ascii="Times New Roman" w:hAnsi="Times New Roman" w:cs="Times New Roman"/>
        </w:rPr>
        <w:t xml:space="preserve">, n = 702; </w:t>
      </w:r>
      <w:r w:rsidR="00D57C9F" w:rsidRPr="00D57C9F">
        <w:rPr>
          <w:rFonts w:ascii="Times New Roman" w:eastAsia="等线" w:hAnsi="Times New Roman" w:cs="Times New Roman"/>
        </w:rPr>
        <w:t>δ¹</w:t>
      </w:r>
      <w:r w:rsidR="00D57C9F" w:rsidRPr="00D57C9F">
        <w:rPr>
          <w:rFonts w:ascii="Times New Roman" w:eastAsia="微软雅黑" w:hAnsi="Times New Roman" w:cs="Times New Roman"/>
        </w:rPr>
        <w:t>⁵</w:t>
      </w:r>
      <w:r w:rsidR="00D57C9F" w:rsidRPr="00D57C9F">
        <w:rPr>
          <w:rFonts w:ascii="Times New Roman" w:hAnsi="Times New Roman" w:cs="Times New Roman"/>
        </w:rPr>
        <w:t xml:space="preserve">N_ker </w:t>
      </w:r>
      <w:r w:rsidR="00D57C9F" w:rsidRPr="00D57C9F">
        <w:rPr>
          <w:rFonts w:ascii="Times New Roman" w:hAnsi="Times New Roman" w:cs="Times New Roman"/>
        </w:rPr>
        <w:lastRenderedPageBreak/>
        <w:t xml:space="preserve">= 3.8 </w:t>
      </w:r>
      <w:r w:rsidR="00D57C9F" w:rsidRPr="00D57C9F">
        <w:rPr>
          <w:rFonts w:ascii="Times New Roman" w:eastAsia="等线" w:hAnsi="Times New Roman" w:cs="Times New Roman"/>
        </w:rPr>
        <w:t>±</w:t>
      </w:r>
      <w:r w:rsidR="00D57C9F" w:rsidRPr="00D57C9F">
        <w:rPr>
          <w:rFonts w:ascii="Times New Roman" w:hAnsi="Times New Roman" w:cs="Times New Roman"/>
        </w:rPr>
        <w:t xml:space="preserve"> 2.9</w:t>
      </w:r>
      <w:r w:rsidR="00D57C9F" w:rsidRPr="00D57C9F">
        <w:rPr>
          <w:rFonts w:ascii="Times New Roman" w:eastAsia="等线" w:hAnsi="Times New Roman" w:cs="Times New Roman"/>
        </w:rPr>
        <w:t>‰</w:t>
      </w:r>
      <w:r w:rsidR="00D57C9F" w:rsidRPr="00D57C9F">
        <w:rPr>
          <w:rFonts w:ascii="Times New Roman" w:hAnsi="Times New Roman" w:cs="Times New Roman"/>
        </w:rPr>
        <w:t>, 1</w:t>
      </w:r>
      <w:r w:rsidR="00D57C9F" w:rsidRPr="00D57C9F">
        <w:rPr>
          <w:rFonts w:ascii="Times New Roman" w:eastAsia="等线" w:hAnsi="Times New Roman" w:cs="Times New Roman"/>
        </w:rPr>
        <w:t>σ</w:t>
      </w:r>
      <w:r w:rsidR="00D57C9F" w:rsidRPr="00D57C9F">
        <w:rPr>
          <w:rFonts w:ascii="Times New Roman" w:hAnsi="Times New Roman" w:cs="Times New Roman"/>
        </w:rPr>
        <w:t xml:space="preserve">, n = 156), indicating the sustained availability of </w:t>
      </w:r>
      <w:r w:rsidR="00D57C9F" w:rsidRPr="00D57C9F">
        <w:rPr>
          <w:rFonts w:ascii="Times New Roman" w:hAnsi="Times New Roman" w:cs="Times New Roman"/>
          <w:b/>
          <w:bCs/>
        </w:rPr>
        <w:t>NO₃⁻ in the ocean</w:t>
      </w:r>
      <w:r w:rsidR="00D57C9F" w:rsidRPr="00D57C9F">
        <w:rPr>
          <w:rFonts w:ascii="Times New Roman" w:hAnsi="Times New Roman" w:cs="Times New Roman"/>
        </w:rPr>
        <w:t>. Previous studies have proposed two possible explanations for this phenomenon:</w:t>
      </w:r>
    </w:p>
    <w:p w:rsidR="00D57C9F" w:rsidRPr="00D57C9F" w:rsidRDefault="00D57C9F" w:rsidP="00D57C9F">
      <w:pPr>
        <w:widowControl/>
        <w:numPr>
          <w:ilvl w:val="0"/>
          <w:numId w:val="4"/>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High N₂ fixation rates</w:t>
      </w:r>
      <w:r w:rsidRPr="00D57C9F">
        <w:rPr>
          <w:rFonts w:ascii="Times New Roman" w:eastAsia="宋体" w:hAnsi="Times New Roman" w:cs="Times New Roman"/>
          <w:kern w:val="0"/>
          <w:sz w:val="24"/>
          <w:szCs w:val="24"/>
        </w:rPr>
        <w:t>, which continuously supplied bioavailable nitrogen.</w:t>
      </w:r>
    </w:p>
    <w:p w:rsidR="00D57C9F" w:rsidRPr="00D57C9F" w:rsidRDefault="00D57C9F" w:rsidP="00D57C9F">
      <w:pPr>
        <w:widowControl/>
        <w:numPr>
          <w:ilvl w:val="0"/>
          <w:numId w:val="4"/>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Nitrogen retention mechanisms</w:t>
      </w:r>
      <w:r w:rsidRPr="00D57C9F">
        <w:rPr>
          <w:rFonts w:ascii="Times New Roman" w:eastAsia="宋体" w:hAnsi="Times New Roman" w:cs="Times New Roman"/>
          <w:kern w:val="0"/>
          <w:sz w:val="24"/>
          <w:szCs w:val="24"/>
        </w:rPr>
        <w:t>, preventing substantial nitrogen loss.</w:t>
      </w:r>
    </w:p>
    <w:p w:rsidR="00D57C9F" w:rsidRDefault="00D57C9F" w:rsidP="00D57C9F">
      <w:pPr>
        <w:widowControl/>
        <w:ind w:firstLineChars="200" w:firstLine="480"/>
        <w:rPr>
          <w:rFonts w:ascii="Times New Roman" w:eastAsia="宋体" w:hAnsi="Times New Roman" w:cs="Times New Roman"/>
          <w:kern w:val="0"/>
          <w:sz w:val="24"/>
          <w:szCs w:val="24"/>
        </w:rPr>
      </w:pPr>
      <w:r w:rsidRPr="00D57C9F">
        <w:rPr>
          <w:rFonts w:ascii="Times New Roman" w:eastAsia="宋体" w:hAnsi="Times New Roman" w:cs="Times New Roman"/>
          <w:kern w:val="0"/>
          <w:sz w:val="24"/>
          <w:szCs w:val="24"/>
        </w:rPr>
        <w:t xml:space="preserve">For instance, some studies suggest that in </w:t>
      </w:r>
      <w:r w:rsidRPr="00D57C9F">
        <w:rPr>
          <w:rFonts w:ascii="Times New Roman" w:eastAsia="宋体" w:hAnsi="Times New Roman" w:cs="Times New Roman"/>
          <w:b/>
          <w:bCs/>
          <w:kern w:val="0"/>
          <w:sz w:val="24"/>
          <w:szCs w:val="24"/>
        </w:rPr>
        <w:t>ferruginous ocean conditions</w:t>
      </w:r>
      <w:r w:rsidRPr="00D57C9F">
        <w:rPr>
          <w:rFonts w:ascii="Times New Roman" w:eastAsia="宋体" w:hAnsi="Times New Roman" w:cs="Times New Roman"/>
          <w:kern w:val="0"/>
          <w:sz w:val="24"/>
          <w:szCs w:val="24"/>
        </w:rPr>
        <w:t xml:space="preserve">, </w:t>
      </w:r>
      <w:r w:rsidRPr="00D57C9F">
        <w:rPr>
          <w:rFonts w:ascii="Times New Roman" w:eastAsia="宋体" w:hAnsi="Times New Roman" w:cs="Times New Roman"/>
          <w:b/>
          <w:bCs/>
          <w:kern w:val="0"/>
          <w:sz w:val="24"/>
          <w:szCs w:val="24"/>
        </w:rPr>
        <w:t>dissimilatory nitrate reduction to ammonium (DNRA)</w:t>
      </w:r>
      <w:r w:rsidRPr="00D57C9F">
        <w:rPr>
          <w:rFonts w:ascii="Times New Roman" w:eastAsia="宋体" w:hAnsi="Times New Roman" w:cs="Times New Roman"/>
          <w:kern w:val="0"/>
          <w:sz w:val="24"/>
          <w:szCs w:val="24"/>
        </w:rPr>
        <w:t xml:space="preserve"> was actively occurring in the water column, effectively recycling nitrogen within the system.</w:t>
      </w:r>
    </w:p>
    <w:p w:rsidR="00D66714" w:rsidRDefault="00D66714" w:rsidP="00D57C9F">
      <w:pPr>
        <w:widowControl/>
        <w:ind w:firstLineChars="200" w:firstLine="48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y</w:t>
      </w:r>
      <w:r>
        <w:rPr>
          <w:rFonts w:ascii="Times New Roman" w:hAnsi="Times New Roman" w:cs="Times New Roman"/>
          <w:sz w:val="24"/>
          <w:szCs w:val="24"/>
        </w:rPr>
        <w:t xml:space="preserve"> the way, r</w:t>
      </w:r>
      <w:r w:rsidRPr="00D57C9F">
        <w:rPr>
          <w:rFonts w:ascii="Times New Roman" w:hAnsi="Times New Roman" w:cs="Times New Roman"/>
          <w:sz w:val="24"/>
          <w:szCs w:val="24"/>
        </w:rPr>
        <w:t xml:space="preserve">eports of nitrogen limitation have been largely </w:t>
      </w:r>
      <w:r w:rsidRPr="00D57C9F">
        <w:rPr>
          <w:rFonts w:ascii="Times New Roman" w:hAnsi="Times New Roman" w:cs="Times New Roman"/>
          <w:b/>
          <w:bCs/>
          <w:sz w:val="24"/>
          <w:szCs w:val="24"/>
        </w:rPr>
        <w:t>localized</w:t>
      </w:r>
      <w:r w:rsidRPr="00D57C9F">
        <w:rPr>
          <w:rFonts w:ascii="Times New Roman" w:hAnsi="Times New Roman" w:cs="Times New Roman"/>
          <w:sz w:val="24"/>
          <w:szCs w:val="24"/>
        </w:rPr>
        <w:t xml:space="preserve"> rather than widespread.</w:t>
      </w:r>
    </w:p>
    <w:p w:rsidR="00031402" w:rsidRDefault="00031402" w:rsidP="00D57C9F">
      <w:pPr>
        <w:widowControl/>
        <w:ind w:firstLineChars="200" w:firstLine="480"/>
        <w:rPr>
          <w:rFonts w:ascii="Times New Roman" w:hAnsi="Times New Roman" w:cs="Times New Roman"/>
          <w:sz w:val="24"/>
          <w:szCs w:val="24"/>
        </w:rPr>
      </w:pPr>
      <w:r w:rsidRPr="00031402">
        <w:rPr>
          <w:rFonts w:ascii="Times New Roman" w:hAnsi="Times New Roman" w:cs="Times New Roman"/>
          <w:noProof/>
          <w:sz w:val="24"/>
          <w:szCs w:val="24"/>
        </w:rPr>
        <w:drawing>
          <wp:inline distT="0" distB="0" distL="0" distR="0">
            <wp:extent cx="5274310" cy="3173846"/>
            <wp:effectExtent l="0" t="0" r="2540" b="7620"/>
            <wp:docPr id="1" name="图片 1" descr="D:\微信聊天记录\WeChat Files\WeChat Files\wxid_85c6wm03fiu922\FileStorage\Temp\1738329981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微信聊天记录\WeChat Files\WeChat Files\wxid_85c6wm03fiu922\FileStorage\Temp\173832998147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73846"/>
                    </a:xfrm>
                    <a:prstGeom prst="rect">
                      <a:avLst/>
                    </a:prstGeom>
                    <a:noFill/>
                    <a:ln>
                      <a:noFill/>
                    </a:ln>
                  </pic:spPr>
                </pic:pic>
              </a:graphicData>
            </a:graphic>
          </wp:inline>
        </w:drawing>
      </w:r>
    </w:p>
    <w:p w:rsidR="00031402" w:rsidRPr="00D57C9F" w:rsidRDefault="00031402" w:rsidP="00D57C9F">
      <w:pPr>
        <w:widowControl/>
        <w:ind w:firstLineChars="200" w:firstLine="480"/>
        <w:rPr>
          <w:rFonts w:ascii="Times New Roman" w:eastAsia="宋体" w:hAnsi="Times New Roman" w:cs="Times New Roman"/>
          <w:kern w:val="0"/>
          <w:sz w:val="24"/>
          <w:szCs w:val="24"/>
        </w:rPr>
      </w:pPr>
    </w:p>
    <w:p w:rsidR="0072569E" w:rsidRPr="00D57C9F" w:rsidRDefault="00D57C9F" w:rsidP="00D57C9F">
      <w:pPr>
        <w:pStyle w:val="a7"/>
        <w:numPr>
          <w:ilvl w:val="0"/>
          <w:numId w:val="5"/>
        </w:numPr>
        <w:spacing w:before="0" w:beforeAutospacing="0" w:after="0" w:afterAutospacing="0"/>
        <w:jc w:val="both"/>
        <w:rPr>
          <w:rFonts w:ascii="Times New Roman" w:hAnsi="Times New Roman" w:cs="Times New Roman"/>
          <w:color w:val="FF0000"/>
          <w:sz w:val="28"/>
          <w:szCs w:val="28"/>
        </w:rPr>
      </w:pPr>
      <w:r w:rsidRPr="00D57C9F">
        <w:rPr>
          <w:rFonts w:ascii="Times New Roman" w:hAnsi="Times New Roman" w:cs="Times New Roman"/>
          <w:color w:val="FF0000"/>
          <w:sz w:val="28"/>
          <w:szCs w:val="28"/>
        </w:rPr>
        <w:t>The Mesoproterozoic "Boring Billion" (1.8–0.8 Ga)</w:t>
      </w:r>
    </w:p>
    <w:p w:rsidR="0072569E" w:rsidRPr="00D57C9F" w:rsidRDefault="0072569E" w:rsidP="00D57C9F">
      <w:pPr>
        <w:widowControl/>
        <w:ind w:firstLineChars="200" w:firstLine="480"/>
        <w:rPr>
          <w:rFonts w:ascii="Times New Roman" w:eastAsia="宋体" w:hAnsi="Times New Roman" w:cs="Times New Roman"/>
          <w:kern w:val="0"/>
          <w:sz w:val="24"/>
          <w:szCs w:val="24"/>
        </w:rPr>
      </w:pPr>
      <w:r w:rsidRPr="00D57C9F">
        <w:rPr>
          <w:rFonts w:ascii="Times New Roman" w:eastAsia="宋体" w:hAnsi="Times New Roman" w:cs="Times New Roman"/>
          <w:kern w:val="0"/>
          <w:sz w:val="24"/>
          <w:szCs w:val="24"/>
        </w:rPr>
        <w:t xml:space="preserve">During the </w:t>
      </w:r>
      <w:r w:rsidRPr="00D57C9F">
        <w:rPr>
          <w:rFonts w:ascii="Times New Roman" w:eastAsia="宋体" w:hAnsi="Times New Roman" w:cs="Times New Roman"/>
          <w:b/>
          <w:bCs/>
          <w:kern w:val="0"/>
          <w:sz w:val="24"/>
          <w:szCs w:val="24"/>
        </w:rPr>
        <w:t>Mesoproterozoic (~1.8–0.8 Ga)</w:t>
      </w:r>
      <w:r w:rsidRPr="00D57C9F">
        <w:rPr>
          <w:rFonts w:ascii="Times New Roman" w:eastAsia="宋体" w:hAnsi="Times New Roman" w:cs="Times New Roman"/>
          <w:kern w:val="0"/>
          <w:sz w:val="24"/>
          <w:szCs w:val="24"/>
        </w:rPr>
        <w:t xml:space="preserve">, the ocean experienced a prolonged period of </w:t>
      </w:r>
      <w:r w:rsidRPr="00D57C9F">
        <w:rPr>
          <w:rFonts w:ascii="Times New Roman" w:eastAsia="宋体" w:hAnsi="Times New Roman" w:cs="Times New Roman"/>
          <w:b/>
          <w:bCs/>
          <w:kern w:val="0"/>
          <w:sz w:val="24"/>
          <w:szCs w:val="24"/>
        </w:rPr>
        <w:t>biogeochemical stasis</w:t>
      </w:r>
      <w:r w:rsidRPr="00D57C9F">
        <w:rPr>
          <w:rFonts w:ascii="Times New Roman" w:eastAsia="宋体" w:hAnsi="Times New Roman" w:cs="Times New Roman"/>
          <w:kern w:val="0"/>
          <w:sz w:val="24"/>
          <w:szCs w:val="24"/>
        </w:rPr>
        <w:t xml:space="preserve">, often referred to as the </w:t>
      </w:r>
      <w:r w:rsidRPr="00D57C9F">
        <w:rPr>
          <w:rFonts w:ascii="Times New Roman" w:eastAsia="宋体" w:hAnsi="Times New Roman" w:cs="Times New Roman"/>
          <w:b/>
          <w:bCs/>
          <w:kern w:val="0"/>
          <w:sz w:val="24"/>
          <w:szCs w:val="24"/>
        </w:rPr>
        <w:t>“Boring Billion”</w:t>
      </w:r>
      <w:r w:rsidRPr="00D57C9F">
        <w:rPr>
          <w:rFonts w:ascii="Times New Roman" w:eastAsia="宋体" w:hAnsi="Times New Roman" w:cs="Times New Roman"/>
          <w:kern w:val="0"/>
          <w:sz w:val="24"/>
          <w:szCs w:val="24"/>
        </w:rPr>
        <w:t xml:space="preserve">, during which eukaryotic evolution was slow. The prevailing hypothesis suggests that </w:t>
      </w:r>
      <w:r w:rsidRPr="00D57C9F">
        <w:rPr>
          <w:rFonts w:ascii="Times New Roman" w:eastAsia="宋体" w:hAnsi="Times New Roman" w:cs="Times New Roman"/>
          <w:b/>
          <w:bCs/>
          <w:kern w:val="0"/>
          <w:sz w:val="24"/>
          <w:szCs w:val="24"/>
        </w:rPr>
        <w:t>NO₃⁻ limitation was a major factor restricting eukaryotic expansion</w:t>
      </w:r>
      <w:r w:rsidRPr="00D57C9F">
        <w:rPr>
          <w:rFonts w:ascii="Times New Roman" w:eastAsia="宋体" w:hAnsi="Times New Roman" w:cs="Times New Roman"/>
          <w:kern w:val="0"/>
          <w:sz w:val="24"/>
          <w:szCs w:val="24"/>
        </w:rPr>
        <w:t>. The possible reasons include:</w:t>
      </w:r>
    </w:p>
    <w:p w:rsidR="0072569E" w:rsidRPr="00D57C9F" w:rsidRDefault="0072569E" w:rsidP="00D57C9F">
      <w:pPr>
        <w:widowControl/>
        <w:numPr>
          <w:ilvl w:val="0"/>
          <w:numId w:val="2"/>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Increased o</w:t>
      </w:r>
      <w:bookmarkStart w:id="0" w:name="_GoBack"/>
      <w:bookmarkEnd w:id="0"/>
      <w:r w:rsidRPr="00D57C9F">
        <w:rPr>
          <w:rFonts w:ascii="Times New Roman" w:eastAsia="宋体" w:hAnsi="Times New Roman" w:cs="Times New Roman"/>
          <w:b/>
          <w:bCs/>
          <w:kern w:val="0"/>
          <w:sz w:val="24"/>
          <w:szCs w:val="24"/>
        </w:rPr>
        <w:t>cean sulfidation following the Great Oxidation Event (GOE)</w:t>
      </w:r>
      <w:r w:rsidRPr="00D57C9F">
        <w:rPr>
          <w:rFonts w:ascii="Times New Roman" w:eastAsia="宋体" w:hAnsi="Times New Roman" w:cs="Times New Roman"/>
          <w:kern w:val="0"/>
          <w:sz w:val="24"/>
          <w:szCs w:val="24"/>
        </w:rPr>
        <w:t xml:space="preserve">, which </w:t>
      </w:r>
      <w:r w:rsidRPr="00D57C9F">
        <w:rPr>
          <w:rFonts w:ascii="Times New Roman" w:eastAsia="宋体" w:hAnsi="Times New Roman" w:cs="Times New Roman"/>
          <w:b/>
          <w:bCs/>
          <w:kern w:val="0"/>
          <w:sz w:val="24"/>
          <w:szCs w:val="24"/>
        </w:rPr>
        <w:t>removed key trace metals such as molybdenum (Mo)</w:t>
      </w:r>
      <w:r w:rsidRPr="00D57C9F">
        <w:rPr>
          <w:rFonts w:ascii="Times New Roman" w:eastAsia="宋体" w:hAnsi="Times New Roman" w:cs="Times New Roman"/>
          <w:kern w:val="0"/>
          <w:sz w:val="24"/>
          <w:szCs w:val="24"/>
        </w:rPr>
        <w:t>, an essential element for nitrogen fixation, thereby suppressing biological N₂ fixation and limiting NO₃⁻ availability.</w:t>
      </w:r>
    </w:p>
    <w:p w:rsidR="0072569E" w:rsidRPr="00D57C9F" w:rsidRDefault="0072569E" w:rsidP="00D57C9F">
      <w:pPr>
        <w:widowControl/>
        <w:numPr>
          <w:ilvl w:val="0"/>
          <w:numId w:val="2"/>
        </w:numPr>
        <w:ind w:left="0" w:firstLineChars="20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Spatial variability in δ¹</w:t>
      </w:r>
      <w:r w:rsidRPr="00D57C9F">
        <w:rPr>
          <w:rFonts w:ascii="Times New Roman" w:eastAsia="微软雅黑" w:hAnsi="Times New Roman" w:cs="Times New Roman"/>
          <w:b/>
          <w:bCs/>
          <w:kern w:val="0"/>
          <w:sz w:val="24"/>
          <w:szCs w:val="24"/>
        </w:rPr>
        <w:t>⁵</w:t>
      </w:r>
      <w:r w:rsidRPr="00D57C9F">
        <w:rPr>
          <w:rFonts w:ascii="Times New Roman" w:eastAsia="宋体" w:hAnsi="Times New Roman" w:cs="Times New Roman"/>
          <w:b/>
          <w:bCs/>
          <w:kern w:val="0"/>
          <w:sz w:val="24"/>
          <w:szCs w:val="24"/>
        </w:rPr>
        <w:t>N records</w:t>
      </w:r>
      <w:r w:rsidRPr="00D57C9F">
        <w:rPr>
          <w:rFonts w:ascii="Times New Roman" w:eastAsia="宋体" w:hAnsi="Times New Roman" w:cs="Times New Roman"/>
          <w:kern w:val="0"/>
          <w:sz w:val="24"/>
          <w:szCs w:val="24"/>
        </w:rPr>
        <w:t>:</w:t>
      </w:r>
    </w:p>
    <w:p w:rsidR="0072569E" w:rsidRPr="00D57C9F" w:rsidRDefault="0072569E" w:rsidP="00D57C9F">
      <w:pPr>
        <w:pStyle w:val="a9"/>
        <w:widowControl/>
        <w:numPr>
          <w:ilvl w:val="0"/>
          <w:numId w:val="3"/>
        </w:numPr>
        <w:ind w:left="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In shallow, oxygenated environments</w:t>
      </w:r>
      <w:r w:rsidRPr="00D57C9F">
        <w:rPr>
          <w:rFonts w:ascii="Times New Roman" w:eastAsia="宋体" w:hAnsi="Times New Roman" w:cs="Times New Roman"/>
          <w:kern w:val="0"/>
          <w:sz w:val="24"/>
          <w:szCs w:val="24"/>
        </w:rPr>
        <w:t>, δ¹</w:t>
      </w:r>
      <w:r w:rsidRPr="00D57C9F">
        <w:rPr>
          <w:rFonts w:ascii="Times New Roman" w:eastAsia="微软雅黑" w:hAnsi="Times New Roman" w:cs="Times New Roman"/>
          <w:kern w:val="0"/>
          <w:sz w:val="24"/>
          <w:szCs w:val="24"/>
        </w:rPr>
        <w:t>⁵</w:t>
      </w:r>
      <w:r w:rsidRPr="00D57C9F">
        <w:rPr>
          <w:rFonts w:ascii="Times New Roman" w:eastAsia="宋体" w:hAnsi="Times New Roman" w:cs="Times New Roman"/>
          <w:kern w:val="0"/>
          <w:sz w:val="24"/>
          <w:szCs w:val="24"/>
        </w:rPr>
        <w:t xml:space="preserve">N values were relatively </w:t>
      </w:r>
      <w:r w:rsidRPr="00D57C9F">
        <w:rPr>
          <w:rFonts w:ascii="Times New Roman" w:eastAsia="宋体" w:hAnsi="Times New Roman" w:cs="Times New Roman"/>
          <w:b/>
          <w:bCs/>
          <w:kern w:val="0"/>
          <w:sz w:val="24"/>
          <w:szCs w:val="24"/>
        </w:rPr>
        <w:t>high</w:t>
      </w:r>
      <w:r w:rsidRPr="00D57C9F">
        <w:rPr>
          <w:rFonts w:ascii="Times New Roman" w:eastAsia="宋体" w:hAnsi="Times New Roman" w:cs="Times New Roman"/>
          <w:kern w:val="0"/>
          <w:sz w:val="24"/>
          <w:szCs w:val="24"/>
        </w:rPr>
        <w:t>, indicating a greater supply of NO₃⁻.</w:t>
      </w:r>
    </w:p>
    <w:p w:rsidR="0072569E" w:rsidRPr="00D57C9F" w:rsidRDefault="0072569E" w:rsidP="00D57C9F">
      <w:pPr>
        <w:pStyle w:val="a9"/>
        <w:widowControl/>
        <w:numPr>
          <w:ilvl w:val="0"/>
          <w:numId w:val="3"/>
        </w:numPr>
        <w:ind w:left="0" w:firstLine="482"/>
        <w:rPr>
          <w:rFonts w:ascii="Times New Roman" w:eastAsia="宋体" w:hAnsi="Times New Roman" w:cs="Times New Roman"/>
          <w:kern w:val="0"/>
          <w:sz w:val="24"/>
          <w:szCs w:val="24"/>
        </w:rPr>
      </w:pPr>
      <w:r w:rsidRPr="00D57C9F">
        <w:rPr>
          <w:rFonts w:ascii="Times New Roman" w:eastAsia="宋体" w:hAnsi="Times New Roman" w:cs="Times New Roman"/>
          <w:b/>
          <w:bCs/>
          <w:kern w:val="0"/>
          <w:sz w:val="24"/>
          <w:szCs w:val="24"/>
        </w:rPr>
        <w:t>In deeper, anoxic environments</w:t>
      </w:r>
      <w:r w:rsidRPr="00D57C9F">
        <w:rPr>
          <w:rFonts w:ascii="Times New Roman" w:eastAsia="宋体" w:hAnsi="Times New Roman" w:cs="Times New Roman"/>
          <w:kern w:val="0"/>
          <w:sz w:val="24"/>
          <w:szCs w:val="24"/>
        </w:rPr>
        <w:t>, δ¹</w:t>
      </w:r>
      <w:r w:rsidRPr="00D57C9F">
        <w:rPr>
          <w:rFonts w:ascii="Times New Roman" w:eastAsia="微软雅黑" w:hAnsi="Times New Roman" w:cs="Times New Roman"/>
          <w:kern w:val="0"/>
          <w:sz w:val="24"/>
          <w:szCs w:val="24"/>
        </w:rPr>
        <w:t>⁵</w:t>
      </w:r>
      <w:r w:rsidRPr="00D57C9F">
        <w:rPr>
          <w:rFonts w:ascii="Times New Roman" w:eastAsia="宋体" w:hAnsi="Times New Roman" w:cs="Times New Roman"/>
          <w:kern w:val="0"/>
          <w:sz w:val="24"/>
          <w:szCs w:val="24"/>
        </w:rPr>
        <w:t xml:space="preserve">N values were </w:t>
      </w:r>
      <w:r w:rsidRPr="00D57C9F">
        <w:rPr>
          <w:rFonts w:ascii="Times New Roman" w:eastAsia="宋体" w:hAnsi="Times New Roman" w:cs="Times New Roman"/>
          <w:b/>
          <w:bCs/>
          <w:kern w:val="0"/>
          <w:sz w:val="24"/>
          <w:szCs w:val="24"/>
        </w:rPr>
        <w:t>lower</w:t>
      </w:r>
      <w:r w:rsidRPr="00D57C9F">
        <w:rPr>
          <w:rFonts w:ascii="Times New Roman" w:eastAsia="宋体" w:hAnsi="Times New Roman" w:cs="Times New Roman"/>
          <w:kern w:val="0"/>
          <w:sz w:val="24"/>
          <w:szCs w:val="24"/>
        </w:rPr>
        <w:t>, suggesting a more limited NO₃⁻ reservoir.</w:t>
      </w:r>
    </w:p>
    <w:p w:rsidR="000121C4" w:rsidRDefault="00D57C9F" w:rsidP="00D57C9F">
      <w:pPr>
        <w:widowControl/>
        <w:ind w:firstLineChars="200" w:firstLine="480"/>
        <w:rPr>
          <w:rFonts w:ascii="Times New Roman" w:hAnsi="Times New Roman" w:cs="Times New Roman"/>
          <w:sz w:val="24"/>
          <w:szCs w:val="24"/>
        </w:rPr>
      </w:pPr>
      <w:r w:rsidRPr="00D57C9F">
        <w:rPr>
          <w:rFonts w:ascii="Times New Roman" w:hAnsi="Times New Roman" w:cs="Times New Roman"/>
          <w:sz w:val="24"/>
          <w:szCs w:val="24"/>
        </w:rPr>
        <w:lastRenderedPageBreak/>
        <w:t xml:space="preserve">A recent perspective proposes that while deep-sea </w:t>
      </w:r>
      <w:r w:rsidRPr="00D57C9F">
        <w:rPr>
          <w:rStyle w:val="a8"/>
          <w:rFonts w:ascii="Times New Roman" w:hAnsi="Times New Roman" w:cs="Times New Roman"/>
          <w:sz w:val="24"/>
          <w:szCs w:val="24"/>
        </w:rPr>
        <w:t>NO₃⁻ availability was indeed limited, a moderate nitrate reservoir still existed</w:t>
      </w:r>
      <w:r w:rsidRPr="00D57C9F">
        <w:rPr>
          <w:rFonts w:ascii="Times New Roman" w:hAnsi="Times New Roman" w:cs="Times New Roman"/>
          <w:sz w:val="24"/>
          <w:szCs w:val="24"/>
        </w:rPr>
        <w:t xml:space="preserve">. This reservoir was </w:t>
      </w:r>
      <w:r w:rsidRPr="00D57C9F">
        <w:rPr>
          <w:rStyle w:val="a8"/>
          <w:rFonts w:ascii="Times New Roman" w:hAnsi="Times New Roman" w:cs="Times New Roman"/>
          <w:sz w:val="24"/>
          <w:szCs w:val="24"/>
        </w:rPr>
        <w:t>insufficient to drive extensive eukaryotic evolution</w:t>
      </w:r>
      <w:r w:rsidRPr="00D57C9F">
        <w:rPr>
          <w:rFonts w:ascii="Times New Roman" w:hAnsi="Times New Roman" w:cs="Times New Roman"/>
          <w:sz w:val="24"/>
          <w:szCs w:val="24"/>
        </w:rPr>
        <w:t xml:space="preserve"> but was </w:t>
      </w:r>
      <w:r w:rsidRPr="00D57C9F">
        <w:rPr>
          <w:rStyle w:val="a8"/>
          <w:rFonts w:ascii="Times New Roman" w:hAnsi="Times New Roman" w:cs="Times New Roman"/>
          <w:sz w:val="24"/>
          <w:szCs w:val="24"/>
        </w:rPr>
        <w:t>enough to sustain low-level development</w:t>
      </w:r>
      <w:r w:rsidRPr="00D57C9F">
        <w:rPr>
          <w:rFonts w:ascii="Times New Roman" w:hAnsi="Times New Roman" w:cs="Times New Roman"/>
          <w:sz w:val="24"/>
          <w:szCs w:val="24"/>
        </w:rPr>
        <w:t xml:space="preserve">. Notably, even with a nitrate reservoir present, nitrogen limitation still </w:t>
      </w:r>
      <w:r w:rsidRPr="00D57C9F">
        <w:rPr>
          <w:rStyle w:val="a8"/>
          <w:rFonts w:ascii="Times New Roman" w:hAnsi="Times New Roman" w:cs="Times New Roman"/>
          <w:sz w:val="24"/>
          <w:szCs w:val="24"/>
        </w:rPr>
        <w:t xml:space="preserve">promoted biological </w:t>
      </w:r>
      <w:bookmarkStart w:id="1" w:name="OLE_LINK1"/>
      <w:bookmarkStart w:id="2" w:name="OLE_LINK2"/>
      <w:r w:rsidRPr="00D57C9F">
        <w:rPr>
          <w:rStyle w:val="a8"/>
          <w:rFonts w:ascii="Times New Roman" w:hAnsi="Times New Roman" w:cs="Times New Roman"/>
          <w:sz w:val="24"/>
          <w:szCs w:val="24"/>
        </w:rPr>
        <w:t>N₂ fixation</w:t>
      </w:r>
      <w:bookmarkEnd w:id="1"/>
      <w:bookmarkEnd w:id="2"/>
      <w:r w:rsidRPr="00D57C9F">
        <w:rPr>
          <w:rFonts w:ascii="Times New Roman" w:hAnsi="Times New Roman" w:cs="Times New Roman"/>
          <w:sz w:val="24"/>
          <w:szCs w:val="24"/>
        </w:rPr>
        <w:t xml:space="preserve">, a scenario resembling modern oceanic conditions where nitrate is abundant but nitrogen remains limiting. Some studies also suggest </w:t>
      </w:r>
      <w:r w:rsidRPr="00D57C9F">
        <w:rPr>
          <w:rStyle w:val="a8"/>
          <w:rFonts w:ascii="Times New Roman" w:hAnsi="Times New Roman" w:cs="Times New Roman"/>
          <w:sz w:val="24"/>
          <w:szCs w:val="24"/>
        </w:rPr>
        <w:t xml:space="preserve">alternative Mo sources could have supported </w:t>
      </w:r>
      <w:r w:rsidR="006E0EE1" w:rsidRPr="00D57C9F">
        <w:rPr>
          <w:rStyle w:val="a8"/>
          <w:rFonts w:ascii="Times New Roman" w:hAnsi="Times New Roman" w:cs="Times New Roman"/>
          <w:sz w:val="24"/>
          <w:szCs w:val="24"/>
        </w:rPr>
        <w:t>N₂ fixation</w:t>
      </w:r>
      <w:r w:rsidRPr="00D57C9F">
        <w:rPr>
          <w:rFonts w:ascii="Times New Roman" w:hAnsi="Times New Roman" w:cs="Times New Roman"/>
          <w:sz w:val="24"/>
          <w:szCs w:val="24"/>
        </w:rPr>
        <w:t>, allowing sustained but slow biological productivity.</w:t>
      </w:r>
    </w:p>
    <w:p w:rsidR="00031402" w:rsidRPr="00D57C9F" w:rsidRDefault="00281DF3" w:rsidP="00D57C9F">
      <w:pPr>
        <w:widowControl/>
        <w:ind w:firstLineChars="200" w:firstLine="480"/>
        <w:rPr>
          <w:rFonts w:ascii="Times New Roman" w:eastAsia="宋体" w:hAnsi="Times New Roman" w:cs="Times New Roman"/>
          <w:kern w:val="0"/>
          <w:sz w:val="24"/>
          <w:szCs w:val="24"/>
        </w:rPr>
      </w:pPr>
      <w:r w:rsidRPr="00281DF3">
        <w:rPr>
          <w:rFonts w:ascii="Times New Roman" w:eastAsia="宋体" w:hAnsi="Times New Roman" w:cs="Times New Roman"/>
          <w:noProof/>
          <w:kern w:val="0"/>
          <w:sz w:val="24"/>
          <w:szCs w:val="24"/>
        </w:rPr>
        <w:drawing>
          <wp:inline distT="0" distB="0" distL="0" distR="0">
            <wp:extent cx="4097547" cy="2488577"/>
            <wp:effectExtent l="0" t="0" r="0" b="6985"/>
            <wp:docPr id="2" name="图片 2" descr="D:\微信聊天记录\WeChat Files\WeChat Files\wxid_85c6wm03fiu922\FileStorage\Temp\1738330024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微信聊天记录\WeChat Files\WeChat Files\wxid_85c6wm03fiu922\FileStorage\Temp\17383300241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060" cy="2493140"/>
                    </a:xfrm>
                    <a:prstGeom prst="rect">
                      <a:avLst/>
                    </a:prstGeom>
                    <a:noFill/>
                    <a:ln>
                      <a:noFill/>
                    </a:ln>
                  </pic:spPr>
                </pic:pic>
              </a:graphicData>
            </a:graphic>
          </wp:inline>
        </w:drawing>
      </w:r>
    </w:p>
    <w:p w:rsidR="000121C4" w:rsidRPr="00D57C9F" w:rsidRDefault="00D57C9F" w:rsidP="00D57C9F">
      <w:pPr>
        <w:pStyle w:val="a7"/>
        <w:numPr>
          <w:ilvl w:val="0"/>
          <w:numId w:val="5"/>
        </w:numPr>
        <w:spacing w:before="0" w:beforeAutospacing="0" w:after="0" w:afterAutospacing="0"/>
        <w:jc w:val="both"/>
        <w:rPr>
          <w:rFonts w:ascii="Times New Roman" w:hAnsi="Times New Roman" w:cs="Times New Roman"/>
        </w:rPr>
      </w:pPr>
      <w:r w:rsidRPr="00D57C9F">
        <w:rPr>
          <w:rFonts w:ascii="Times New Roman" w:hAnsi="Times New Roman" w:cs="Times New Roman"/>
          <w:color w:val="FF0000"/>
          <w:sz w:val="28"/>
          <w:szCs w:val="28"/>
        </w:rPr>
        <w:t>The Neoproterozoic Oxygenation (1.0–541 Ma)</w:t>
      </w:r>
    </w:p>
    <w:p w:rsidR="0072569E" w:rsidRPr="00D57C9F" w:rsidRDefault="0072569E" w:rsidP="00D57C9F">
      <w:pPr>
        <w:widowControl/>
        <w:ind w:firstLineChars="200" w:firstLine="480"/>
        <w:rPr>
          <w:rFonts w:ascii="Times New Roman" w:eastAsia="宋体" w:hAnsi="Times New Roman" w:cs="Times New Roman"/>
          <w:kern w:val="0"/>
          <w:sz w:val="24"/>
          <w:szCs w:val="24"/>
        </w:rPr>
      </w:pPr>
      <w:r w:rsidRPr="00D57C9F">
        <w:rPr>
          <w:rFonts w:ascii="Times New Roman" w:eastAsia="宋体" w:hAnsi="Times New Roman" w:cs="Times New Roman"/>
          <w:kern w:val="0"/>
          <w:sz w:val="24"/>
          <w:szCs w:val="24"/>
        </w:rPr>
        <w:t xml:space="preserve">In the </w:t>
      </w:r>
      <w:r w:rsidRPr="00D57C9F">
        <w:rPr>
          <w:rFonts w:ascii="Times New Roman" w:eastAsia="宋体" w:hAnsi="Times New Roman" w:cs="Times New Roman"/>
          <w:b/>
          <w:bCs/>
          <w:kern w:val="0"/>
          <w:sz w:val="24"/>
          <w:szCs w:val="24"/>
        </w:rPr>
        <w:t>Neoproterozoic (~1.0–541 Ma)</w:t>
      </w:r>
      <w:r w:rsidRPr="00D57C9F">
        <w:rPr>
          <w:rFonts w:ascii="Times New Roman" w:eastAsia="宋体" w:hAnsi="Times New Roman" w:cs="Times New Roman"/>
          <w:kern w:val="0"/>
          <w:sz w:val="24"/>
          <w:szCs w:val="24"/>
        </w:rPr>
        <w:t xml:space="preserve">, during the early period </w:t>
      </w:r>
      <w:r w:rsidRPr="00D57C9F">
        <w:rPr>
          <w:rFonts w:ascii="Times New Roman" w:eastAsia="宋体" w:hAnsi="Times New Roman" w:cs="Times New Roman"/>
          <w:b/>
          <w:bCs/>
          <w:kern w:val="0"/>
          <w:sz w:val="24"/>
          <w:szCs w:val="24"/>
        </w:rPr>
        <w:t>(~1.0–0.7 Ga)</w:t>
      </w:r>
      <w:r w:rsidRPr="00D57C9F">
        <w:rPr>
          <w:rFonts w:ascii="Times New Roman" w:eastAsia="宋体" w:hAnsi="Times New Roman" w:cs="Times New Roman"/>
          <w:kern w:val="0"/>
          <w:sz w:val="24"/>
          <w:szCs w:val="24"/>
        </w:rPr>
        <w:t>, nitrogen isotope values remained relatively low (</w:t>
      </w:r>
      <w:r w:rsidRPr="00D57C9F">
        <w:rPr>
          <w:rFonts w:ascii="Times New Roman" w:eastAsia="宋体" w:hAnsi="Times New Roman" w:cs="Times New Roman"/>
          <w:b/>
          <w:bCs/>
          <w:kern w:val="0"/>
          <w:sz w:val="24"/>
          <w:szCs w:val="24"/>
        </w:rPr>
        <w:t>-1‰ to +3‰</w:t>
      </w:r>
      <w:r w:rsidRPr="00D57C9F">
        <w:rPr>
          <w:rFonts w:ascii="Times New Roman" w:eastAsia="宋体" w:hAnsi="Times New Roman" w:cs="Times New Roman"/>
          <w:kern w:val="0"/>
          <w:sz w:val="24"/>
          <w:szCs w:val="24"/>
        </w:rPr>
        <w:t xml:space="preserve">), indicating that </w:t>
      </w:r>
      <w:r w:rsidRPr="00D57C9F">
        <w:rPr>
          <w:rFonts w:ascii="Times New Roman" w:eastAsia="宋体" w:hAnsi="Times New Roman" w:cs="Times New Roman"/>
          <w:b/>
          <w:bCs/>
          <w:kern w:val="0"/>
          <w:sz w:val="24"/>
          <w:szCs w:val="24"/>
        </w:rPr>
        <w:t>NO₃⁻ availability was still restricted</w:t>
      </w:r>
      <w:r w:rsidRPr="00D57C9F">
        <w:rPr>
          <w:rFonts w:ascii="Times New Roman" w:eastAsia="宋体" w:hAnsi="Times New Roman" w:cs="Times New Roman"/>
          <w:kern w:val="0"/>
          <w:sz w:val="24"/>
          <w:szCs w:val="24"/>
        </w:rPr>
        <w:t xml:space="preserve">, and oceanic conditions remained </w:t>
      </w:r>
      <w:r w:rsidRPr="00D57C9F">
        <w:rPr>
          <w:rFonts w:ascii="Times New Roman" w:eastAsia="宋体" w:hAnsi="Times New Roman" w:cs="Times New Roman"/>
          <w:b/>
          <w:bCs/>
          <w:kern w:val="0"/>
          <w:sz w:val="24"/>
          <w:szCs w:val="24"/>
        </w:rPr>
        <w:t>similar to those of the earlier Precambrian</w:t>
      </w:r>
      <w:r w:rsidRPr="00D57C9F">
        <w:rPr>
          <w:rFonts w:ascii="Times New Roman" w:eastAsia="宋体" w:hAnsi="Times New Roman" w:cs="Times New Roman"/>
          <w:kern w:val="0"/>
          <w:sz w:val="24"/>
          <w:szCs w:val="24"/>
        </w:rPr>
        <w:t>.</w:t>
      </w:r>
    </w:p>
    <w:p w:rsidR="0072569E" w:rsidRPr="00D57C9F" w:rsidRDefault="0072569E" w:rsidP="00D57C9F">
      <w:pPr>
        <w:widowControl/>
        <w:ind w:firstLineChars="200" w:firstLine="480"/>
        <w:rPr>
          <w:rFonts w:ascii="Times New Roman" w:hAnsi="Times New Roman" w:cs="Times New Roman"/>
          <w:sz w:val="24"/>
          <w:szCs w:val="24"/>
        </w:rPr>
      </w:pPr>
      <w:r w:rsidRPr="00D57C9F">
        <w:rPr>
          <w:rFonts w:ascii="Times New Roman" w:eastAsia="宋体" w:hAnsi="Times New Roman" w:cs="Times New Roman"/>
          <w:kern w:val="0"/>
          <w:sz w:val="24"/>
          <w:szCs w:val="24"/>
        </w:rPr>
        <w:t xml:space="preserve">However, after </w:t>
      </w:r>
      <w:r w:rsidRPr="00D57C9F">
        <w:rPr>
          <w:rFonts w:ascii="Times New Roman" w:eastAsia="宋体" w:hAnsi="Times New Roman" w:cs="Times New Roman"/>
          <w:b/>
          <w:bCs/>
          <w:kern w:val="0"/>
          <w:sz w:val="24"/>
          <w:szCs w:val="24"/>
        </w:rPr>
        <w:t>0.8 Ga</w:t>
      </w:r>
      <w:r w:rsidRPr="00D57C9F">
        <w:rPr>
          <w:rFonts w:ascii="Times New Roman" w:eastAsia="宋体" w:hAnsi="Times New Roman" w:cs="Times New Roman"/>
          <w:kern w:val="0"/>
          <w:sz w:val="24"/>
          <w:szCs w:val="24"/>
        </w:rPr>
        <w:t xml:space="preserve">, due to the </w:t>
      </w:r>
      <w:r w:rsidRPr="00D57C9F">
        <w:rPr>
          <w:rFonts w:ascii="Times New Roman" w:eastAsia="宋体" w:hAnsi="Times New Roman" w:cs="Times New Roman"/>
          <w:b/>
          <w:bCs/>
          <w:kern w:val="0"/>
          <w:sz w:val="24"/>
          <w:szCs w:val="24"/>
        </w:rPr>
        <w:t>Snowball Earth glaciations</w:t>
      </w:r>
      <w:r w:rsidRPr="00D57C9F">
        <w:rPr>
          <w:rFonts w:ascii="Times New Roman" w:eastAsia="宋体" w:hAnsi="Times New Roman" w:cs="Times New Roman"/>
          <w:kern w:val="0"/>
          <w:sz w:val="24"/>
          <w:szCs w:val="24"/>
        </w:rPr>
        <w:t>, δ¹</w:t>
      </w:r>
      <w:r w:rsidRPr="00D57C9F">
        <w:rPr>
          <w:rFonts w:ascii="Times New Roman" w:eastAsia="微软雅黑" w:hAnsi="Times New Roman" w:cs="Times New Roman"/>
          <w:kern w:val="0"/>
          <w:sz w:val="24"/>
          <w:szCs w:val="24"/>
        </w:rPr>
        <w:t>⁵</w:t>
      </w:r>
      <w:r w:rsidRPr="00D57C9F">
        <w:rPr>
          <w:rFonts w:ascii="Times New Roman" w:eastAsia="宋体" w:hAnsi="Times New Roman" w:cs="Times New Roman"/>
          <w:kern w:val="0"/>
          <w:sz w:val="24"/>
          <w:szCs w:val="24"/>
        </w:rPr>
        <w:t xml:space="preserve">N values began to increase, rising from </w:t>
      </w:r>
      <w:r w:rsidRPr="00D57C9F">
        <w:rPr>
          <w:rFonts w:ascii="Times New Roman" w:eastAsia="宋体" w:hAnsi="Times New Roman" w:cs="Times New Roman"/>
          <w:b/>
          <w:bCs/>
          <w:kern w:val="0"/>
          <w:sz w:val="24"/>
          <w:szCs w:val="24"/>
        </w:rPr>
        <w:t>~1‰ to 7‰</w:t>
      </w:r>
      <w:r w:rsidRPr="00D57C9F">
        <w:rPr>
          <w:rFonts w:ascii="Times New Roman" w:eastAsia="宋体" w:hAnsi="Times New Roman" w:cs="Times New Roman"/>
          <w:kern w:val="0"/>
          <w:sz w:val="24"/>
          <w:szCs w:val="24"/>
        </w:rPr>
        <w:t xml:space="preserve">. By the </w:t>
      </w:r>
      <w:r w:rsidRPr="00D57C9F">
        <w:rPr>
          <w:rFonts w:ascii="Times New Roman" w:eastAsia="宋体" w:hAnsi="Times New Roman" w:cs="Times New Roman"/>
          <w:b/>
          <w:bCs/>
          <w:kern w:val="0"/>
          <w:sz w:val="24"/>
          <w:szCs w:val="24"/>
        </w:rPr>
        <w:t>Ediacaran period (~635–541 Ma)</w:t>
      </w:r>
      <w:r w:rsidRPr="00D57C9F">
        <w:rPr>
          <w:rFonts w:ascii="Times New Roman" w:eastAsia="宋体" w:hAnsi="Times New Roman" w:cs="Times New Roman"/>
          <w:kern w:val="0"/>
          <w:sz w:val="24"/>
          <w:szCs w:val="24"/>
        </w:rPr>
        <w:t xml:space="preserve">, nitrogen isotope records </w:t>
      </w:r>
      <w:r w:rsidRPr="00D57C9F">
        <w:rPr>
          <w:rFonts w:ascii="Times New Roman" w:eastAsia="宋体" w:hAnsi="Times New Roman" w:cs="Times New Roman"/>
          <w:b/>
          <w:bCs/>
          <w:kern w:val="0"/>
          <w:sz w:val="24"/>
          <w:szCs w:val="24"/>
        </w:rPr>
        <w:t>closely resembled modern values</w:t>
      </w:r>
      <w:r w:rsidRPr="00D57C9F">
        <w:rPr>
          <w:rFonts w:ascii="Times New Roman" w:eastAsia="宋体" w:hAnsi="Times New Roman" w:cs="Times New Roman"/>
          <w:kern w:val="0"/>
          <w:sz w:val="24"/>
          <w:szCs w:val="24"/>
        </w:rPr>
        <w:t xml:space="preserve">, indicating that </w:t>
      </w:r>
      <w:r w:rsidRPr="00D57C9F">
        <w:rPr>
          <w:rFonts w:ascii="Times New Roman" w:eastAsia="宋体" w:hAnsi="Times New Roman" w:cs="Times New Roman"/>
          <w:b/>
          <w:bCs/>
          <w:kern w:val="0"/>
          <w:sz w:val="24"/>
          <w:szCs w:val="24"/>
        </w:rPr>
        <w:t>NO₃⁻ availability had reached levels sufficient to support complex ecosystems</w:t>
      </w:r>
      <w:r w:rsidR="004E15D2" w:rsidRPr="00D57C9F">
        <w:rPr>
          <w:rFonts w:ascii="Times New Roman" w:eastAsia="宋体" w:hAnsi="Times New Roman" w:cs="Times New Roman"/>
          <w:kern w:val="0"/>
          <w:sz w:val="24"/>
          <w:szCs w:val="24"/>
        </w:rPr>
        <w:t>.</w:t>
      </w:r>
    </w:p>
    <w:p w:rsidR="00583267" w:rsidRPr="00D57C9F" w:rsidRDefault="00583267" w:rsidP="00D57C9F">
      <w:pPr>
        <w:ind w:firstLineChars="200" w:firstLine="480"/>
        <w:rPr>
          <w:rFonts w:ascii="Times New Roman" w:hAnsi="Times New Roman" w:cs="Times New Roman"/>
          <w:sz w:val="24"/>
          <w:szCs w:val="24"/>
        </w:rPr>
      </w:pPr>
    </w:p>
    <w:p w:rsidR="00971C61" w:rsidRPr="00971C61" w:rsidRDefault="00971C61" w:rsidP="00971C61">
      <w:pPr>
        <w:pStyle w:val="a7"/>
        <w:spacing w:before="0" w:beforeAutospacing="0" w:after="0" w:afterAutospacing="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Key Scientific </w:t>
      </w:r>
      <w:r w:rsidR="000317D3">
        <w:rPr>
          <w:rFonts w:ascii="Times New Roman" w:hAnsi="Times New Roman" w:cs="Times New Roman"/>
          <w:color w:val="FF0000"/>
          <w:sz w:val="28"/>
          <w:szCs w:val="28"/>
        </w:rPr>
        <w:t>Questions:</w:t>
      </w:r>
    </w:p>
    <w:p w:rsidR="00971C61" w:rsidRDefault="00971C61" w:rsidP="00971C61">
      <w:pPr>
        <w:rPr>
          <w:rFonts w:ascii="Times New Roman" w:hAnsi="Times New Roman" w:cs="Times New Roman"/>
          <w:b/>
          <w:sz w:val="24"/>
          <w:szCs w:val="24"/>
        </w:rPr>
      </w:pPr>
      <w:r w:rsidRPr="00971C61">
        <w:rPr>
          <w:rFonts w:ascii="Times New Roman" w:hAnsi="Times New Roman" w:cs="Times New Roman"/>
          <w:b/>
          <w:sz w:val="24"/>
          <w:szCs w:val="24"/>
        </w:rPr>
        <w:t>1, Was early ocean primary productivity limited by nitrogen or phosphorus?</w:t>
      </w:r>
    </w:p>
    <w:p w:rsidR="00971C61" w:rsidRPr="00971C61" w:rsidRDefault="00971C61" w:rsidP="00971C61">
      <w:pPr>
        <w:rPr>
          <w:rFonts w:ascii="Times New Roman" w:hAnsi="Times New Roman" w:cs="Times New Roman"/>
          <w:b/>
          <w:sz w:val="24"/>
          <w:szCs w:val="24"/>
        </w:rPr>
      </w:pPr>
      <w:r w:rsidRPr="00971C61">
        <w:rPr>
          <w:rFonts w:ascii="Times New Roman" w:hAnsi="Times New Roman" w:cs="Times New Roman"/>
          <w:sz w:val="24"/>
          <w:szCs w:val="24"/>
        </w:rPr>
        <w:t>We propose that before the Great Oxidation Event (GOE), phosphorus was the primary limiting nutrient. As oxygen accumulated, it stimulated primary production while increasing nitrogen loss, promoting biological nitrogen fixation. GOE occurred when nitrogen and phosphorus reached equilibrium. After GOE, the NO₃⁻ reservoir expanded, but during the Mesoproterozoic, nitrogen became the dominant limiting factor for primary productivity. Despite enhanced nitrogen fixation, NO₃⁻ levels remained moderate.</w:t>
      </w:r>
    </w:p>
    <w:p w:rsidR="00D50523" w:rsidRPr="00971C61" w:rsidRDefault="00971C61" w:rsidP="00971C61">
      <w:pPr>
        <w:rPr>
          <w:rFonts w:ascii="Times New Roman" w:hAnsi="Times New Roman" w:cs="Times New Roman"/>
          <w:b/>
          <w:sz w:val="24"/>
          <w:szCs w:val="24"/>
        </w:rPr>
      </w:pPr>
      <w:r w:rsidRPr="00971C61">
        <w:rPr>
          <w:rFonts w:ascii="Times New Roman" w:hAnsi="Times New Roman" w:cs="Times New Roman"/>
          <w:b/>
          <w:sz w:val="24"/>
          <w:szCs w:val="24"/>
        </w:rPr>
        <w:t>2, Can geological nitrogen isotope records be reliably reconstructed?</w:t>
      </w:r>
    </w:p>
    <w:p w:rsidR="00724363" w:rsidRDefault="00724363" w:rsidP="007356A3"/>
    <w:p w:rsidR="00971C61" w:rsidRPr="00971C61" w:rsidRDefault="00971C61" w:rsidP="00971C61">
      <w:pPr>
        <w:pStyle w:val="a7"/>
        <w:spacing w:before="0" w:beforeAutospacing="0" w:after="0" w:afterAutospacing="0"/>
        <w:jc w:val="both"/>
        <w:rPr>
          <w:rFonts w:ascii="Times New Roman" w:hAnsi="Times New Roman" w:cs="Times New Roman"/>
          <w:color w:val="FF0000"/>
          <w:sz w:val="28"/>
          <w:szCs w:val="28"/>
        </w:rPr>
      </w:pPr>
      <w:r w:rsidRPr="00971C61">
        <w:rPr>
          <w:rFonts w:ascii="Times New Roman" w:hAnsi="Times New Roman" w:cs="Times New Roman"/>
          <w:color w:val="FF0000"/>
          <w:sz w:val="28"/>
          <w:szCs w:val="28"/>
        </w:rPr>
        <w:lastRenderedPageBreak/>
        <w:t>Draft Abstract:</w:t>
      </w:r>
    </w:p>
    <w:p w:rsidR="00724363" w:rsidRPr="00971C61" w:rsidRDefault="00C83897" w:rsidP="00971C61">
      <w:pPr>
        <w:ind w:firstLineChars="200" w:firstLine="480"/>
        <w:rPr>
          <w:rFonts w:ascii="Times New Roman" w:hAnsi="Times New Roman" w:cs="Times New Roman"/>
          <w:sz w:val="24"/>
          <w:szCs w:val="24"/>
        </w:rPr>
      </w:pPr>
      <w:r w:rsidRPr="00971C61">
        <w:rPr>
          <w:rFonts w:ascii="Times New Roman" w:hAnsi="Times New Roman" w:cs="Times New Roman"/>
          <w:sz w:val="24"/>
          <w:szCs w:val="24"/>
        </w:rPr>
        <w:t>The oxygenation of Earth's atmosphere and oceans has been crucial to the evolution of life and surface environments. Studies suggest that rising oxygen levels were driven by increased phosphate availability, enhancing photosynthesis. Others propose that nitrogen became a key limiting nutrient due to restricted nitrogen fixation and nitrogen loss through early nitrification-denitrification</w:t>
      </w:r>
      <w:r w:rsidR="002B4F08" w:rsidRPr="00971C61">
        <w:rPr>
          <w:rFonts w:ascii="Times New Roman" w:hAnsi="Times New Roman" w:cs="Times New Roman"/>
          <w:sz w:val="24"/>
          <w:szCs w:val="24"/>
        </w:rPr>
        <w:t>. Consequently, the impact of evolving nitrogen and phosphorus limitations on Earth's oxygenation remains unclear</w:t>
      </w:r>
      <w:r w:rsidR="005D54B6" w:rsidRPr="00971C61">
        <w:rPr>
          <w:rFonts w:ascii="Times New Roman" w:hAnsi="Times New Roman" w:cs="Times New Roman"/>
          <w:sz w:val="24"/>
          <w:szCs w:val="24"/>
        </w:rPr>
        <w:t xml:space="preserve">. </w:t>
      </w:r>
      <w:r w:rsidRPr="00971C61">
        <w:rPr>
          <w:rFonts w:ascii="Times New Roman" w:hAnsi="Times New Roman" w:cs="Times New Roman"/>
          <w:sz w:val="24"/>
          <w:szCs w:val="24"/>
        </w:rPr>
        <w:t>Here, we develop a long-term nitrogen cycle evolution framework based on a Precambrian ocean oxygen-carbon-phosphorus model, incorporating the combined constraints of nitrogen and phosphorus limitations on primary productivity and ocean anoxia. Our model provides a more accurate simulation of Earth's oxygenation trajectory and successfully reconstructs the dynamics of NH₄⁺ and NO₃⁻ reservoirs, the nitrogen-to-phosphorus ratio, and geological nitrogen isotope records</w:t>
      </w:r>
      <w:r w:rsidR="005D54B6" w:rsidRPr="00971C61">
        <w:rPr>
          <w:rFonts w:ascii="Times New Roman" w:hAnsi="Times New Roman" w:cs="Times New Roman"/>
          <w:sz w:val="24"/>
          <w:szCs w:val="24"/>
        </w:rPr>
        <w:t xml:space="preserve">. </w:t>
      </w:r>
      <w:r w:rsidRPr="00971C61">
        <w:rPr>
          <w:rFonts w:ascii="Times New Roman" w:hAnsi="Times New Roman" w:cs="Times New Roman"/>
          <w:sz w:val="24"/>
          <w:szCs w:val="24"/>
        </w:rPr>
        <w:t>We propose that before the Great Oxidation Event (GOE), phosphorus was the primary limiting nutrient. As oxygen accumulated, it stimulated primary production while increasing nitrogen loss, promoting biological nitrogen fixation. GOE occurred when nitrogen and phosphorus reached equilibrium. After GOE, the NO₃⁻ reservoir expanded, but during the Mesoproterozoic, nitrogen became the dominant limiting factor for primary productivity. Despite enhanced nitrogen fixation, NO₃⁻ levels remained moderate. Overall, nitrogen as a limiting nutrient is essential in Earth's climate-nutrient models and key to understanding life’s evolution and planetary habitability.</w:t>
      </w:r>
    </w:p>
    <w:p w:rsidR="00B662DE" w:rsidRDefault="00B662DE" w:rsidP="00C83897"/>
    <w:p w:rsidR="00971C61" w:rsidRPr="00971C61" w:rsidRDefault="00FC7828" w:rsidP="00971C61">
      <w:pPr>
        <w:pStyle w:val="a7"/>
        <w:spacing w:before="0" w:beforeAutospacing="0" w:after="0" w:afterAutospacing="0"/>
        <w:jc w:val="both"/>
        <w:rPr>
          <w:rFonts w:ascii="Times New Roman" w:hAnsi="Times New Roman" w:cs="Times New Roman"/>
          <w:color w:val="FF0000"/>
          <w:sz w:val="28"/>
          <w:szCs w:val="28"/>
        </w:rPr>
      </w:pPr>
      <w:r>
        <w:rPr>
          <w:rFonts w:ascii="Times New Roman" w:hAnsi="Times New Roman" w:cs="Times New Roman"/>
          <w:color w:val="FF0000"/>
          <w:sz w:val="28"/>
          <w:szCs w:val="28"/>
        </w:rPr>
        <w:t>P</w:t>
      </w:r>
      <w:r>
        <w:rPr>
          <w:rFonts w:ascii="Times New Roman" w:hAnsi="Times New Roman" w:cs="Times New Roman" w:hint="eastAsia"/>
          <w:color w:val="FF0000"/>
          <w:sz w:val="28"/>
          <w:szCs w:val="28"/>
        </w:rPr>
        <w:t>aper</w:t>
      </w:r>
      <w:r w:rsidR="00971C61" w:rsidRPr="00971C61">
        <w:rPr>
          <w:rFonts w:ascii="Times New Roman" w:hAnsi="Times New Roman" w:cs="Times New Roman"/>
          <w:color w:val="FF0000"/>
          <w:sz w:val="28"/>
          <w:szCs w:val="28"/>
        </w:rPr>
        <w:t xml:space="preserve"> Structure</w:t>
      </w:r>
    </w:p>
    <w:p w:rsidR="00971C61" w:rsidRPr="00971C61" w:rsidRDefault="00971C61" w:rsidP="00971C61">
      <w:pPr>
        <w:pStyle w:val="a7"/>
        <w:spacing w:before="0" w:beforeAutospacing="0" w:after="0" w:afterAutospacing="0"/>
        <w:jc w:val="both"/>
        <w:rPr>
          <w:rFonts w:ascii="Times New Roman" w:hAnsi="Times New Roman" w:cs="Times New Roman"/>
          <w:color w:val="FF0000"/>
          <w:sz w:val="28"/>
          <w:szCs w:val="28"/>
        </w:rPr>
      </w:pPr>
      <w:r w:rsidRPr="00971C61">
        <w:rPr>
          <w:rFonts w:ascii="Times New Roman" w:hAnsi="Times New Roman" w:cs="Times New Roman"/>
          <w:color w:val="FF0000"/>
          <w:sz w:val="28"/>
          <w:szCs w:val="28"/>
        </w:rPr>
        <w:t>Introduction</w:t>
      </w:r>
    </w:p>
    <w:p w:rsidR="00971C61" w:rsidRPr="00971C61" w:rsidRDefault="00971C61" w:rsidP="00971C61">
      <w:pPr>
        <w:rPr>
          <w:rFonts w:ascii="Times New Roman" w:hAnsi="Times New Roman" w:cs="Times New Roman"/>
          <w:sz w:val="24"/>
          <w:szCs w:val="24"/>
        </w:rPr>
      </w:pPr>
      <w:r w:rsidRPr="00971C61">
        <w:rPr>
          <w:rFonts w:ascii="Times New Roman" w:hAnsi="Times New Roman" w:cs="Times New Roman"/>
          <w:sz w:val="24"/>
          <w:szCs w:val="24"/>
        </w:rPr>
        <w:t>1, The importance of the nitrogen cycle in Earth's oxygenation and the necessity of reconstructing a nitrogen cycle model.</w:t>
      </w:r>
    </w:p>
    <w:p w:rsidR="00971C61" w:rsidRPr="00971C61" w:rsidRDefault="00971C61" w:rsidP="00971C61">
      <w:pPr>
        <w:rPr>
          <w:rFonts w:ascii="Times New Roman" w:hAnsi="Times New Roman" w:cs="Times New Roman"/>
          <w:sz w:val="24"/>
          <w:szCs w:val="24"/>
        </w:rPr>
      </w:pPr>
      <w:r w:rsidRPr="00971C61">
        <w:rPr>
          <w:rFonts w:ascii="Times New Roman" w:hAnsi="Times New Roman" w:cs="Times New Roman"/>
          <w:sz w:val="24"/>
          <w:szCs w:val="24"/>
        </w:rPr>
        <w:t>2, The need to establish a framework for the combined control of primary productivity by nitrogen and phosphorus limitations.</w:t>
      </w:r>
    </w:p>
    <w:p w:rsidR="00BB2552" w:rsidRDefault="00971C61" w:rsidP="00971C61">
      <w:pPr>
        <w:rPr>
          <w:rFonts w:ascii="Times New Roman" w:hAnsi="Times New Roman" w:cs="Times New Roman"/>
          <w:sz w:val="24"/>
          <w:szCs w:val="24"/>
        </w:rPr>
      </w:pPr>
      <w:r w:rsidRPr="00971C61">
        <w:rPr>
          <w:rFonts w:ascii="Times New Roman" w:hAnsi="Times New Roman" w:cs="Times New Roman"/>
          <w:sz w:val="24"/>
          <w:szCs w:val="24"/>
        </w:rPr>
        <w:t>3, The complexity of reconstructing geological nitrogen isotope records.</w:t>
      </w:r>
    </w:p>
    <w:p w:rsidR="00971C61" w:rsidRPr="00971C61" w:rsidRDefault="00971C61" w:rsidP="00971C61">
      <w:pPr>
        <w:rPr>
          <w:rFonts w:ascii="Times New Roman" w:hAnsi="Times New Roman" w:cs="Times New Roman"/>
          <w:sz w:val="24"/>
          <w:szCs w:val="24"/>
        </w:rPr>
      </w:pPr>
    </w:p>
    <w:p w:rsidR="00BB2552" w:rsidRPr="00971C61" w:rsidRDefault="00971C61" w:rsidP="00971C61">
      <w:pPr>
        <w:pStyle w:val="a7"/>
        <w:spacing w:before="0" w:beforeAutospacing="0" w:after="0" w:afterAutospacing="0"/>
        <w:jc w:val="both"/>
        <w:rPr>
          <w:rFonts w:ascii="Times New Roman" w:hAnsi="Times New Roman" w:cs="Times New Roman"/>
          <w:color w:val="FF0000"/>
          <w:sz w:val="28"/>
          <w:szCs w:val="28"/>
        </w:rPr>
      </w:pPr>
      <w:r w:rsidRPr="00971C61">
        <w:rPr>
          <w:rFonts w:ascii="Times New Roman" w:hAnsi="Times New Roman" w:cs="Times New Roman" w:hint="eastAsia"/>
          <w:color w:val="FF0000"/>
          <w:sz w:val="28"/>
          <w:szCs w:val="28"/>
        </w:rPr>
        <w:t>R</w:t>
      </w:r>
      <w:r w:rsidRPr="00971C61">
        <w:rPr>
          <w:rFonts w:ascii="Times New Roman" w:hAnsi="Times New Roman" w:cs="Times New Roman"/>
          <w:color w:val="FF0000"/>
          <w:sz w:val="28"/>
          <w:szCs w:val="28"/>
        </w:rPr>
        <w:t>esult and discussion</w:t>
      </w:r>
    </w:p>
    <w:p w:rsidR="00CE3A8F" w:rsidRPr="00CE3A8F" w:rsidRDefault="00CE3A8F" w:rsidP="00971C61">
      <w:pPr>
        <w:rPr>
          <w:rFonts w:ascii="Times New Roman" w:hAnsi="Times New Roman" w:cs="Times New Roman"/>
          <w:sz w:val="24"/>
          <w:szCs w:val="24"/>
        </w:rPr>
      </w:pPr>
      <w:r w:rsidRPr="00CE3A8F">
        <w:rPr>
          <w:rFonts w:ascii="Times New Roman" w:hAnsi="Times New Roman" w:cs="Times New Roman"/>
          <w:sz w:val="24"/>
          <w:szCs w:val="24"/>
        </w:rPr>
        <w:t>I want to discuss the role of the nitrogen and phosphorus cycles in primary productivity separately before and after the GOE, but I have not yet found a clear structure. In addition, I have the following three issues that I am unsure how to address.</w:t>
      </w:r>
    </w:p>
    <w:p w:rsidR="00971C61" w:rsidRPr="00CB3AC7" w:rsidRDefault="00971C61" w:rsidP="00971C61">
      <w:pPr>
        <w:rPr>
          <w:rFonts w:ascii="Times New Roman" w:hAnsi="Times New Roman" w:cs="Times New Roman"/>
          <w:b/>
          <w:sz w:val="24"/>
          <w:szCs w:val="24"/>
        </w:rPr>
      </w:pPr>
      <w:r w:rsidRPr="00CB3AC7">
        <w:rPr>
          <w:rFonts w:ascii="Times New Roman" w:hAnsi="Times New Roman" w:cs="Times New Roman"/>
          <w:b/>
          <w:sz w:val="24"/>
          <w:szCs w:val="24"/>
        </w:rPr>
        <w:t>•Exclusion of iron-driven ammonia oxidation, anaerobic ammonia oxidation (anammox), and dissimilatory nitrate reduction to ammonium (DNRA) in the model</w:t>
      </w:r>
    </w:p>
    <w:p w:rsidR="00971C61" w:rsidRPr="00CB3AC7"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 xml:space="preserve">These nitrogen transformation processes are hypothesized to have occurred in early oceans. Both denitrification and anammox are considered significant nitrogen removal pathways, yet their isotopic fractionation effects are similar, making them difficult to </w:t>
      </w:r>
      <w:r w:rsidRPr="00CB3AC7">
        <w:rPr>
          <w:rFonts w:ascii="Times New Roman" w:hAnsi="Times New Roman" w:cs="Times New Roman"/>
          <w:sz w:val="24"/>
          <w:szCs w:val="24"/>
        </w:rPr>
        <w:lastRenderedPageBreak/>
        <w:t>distinguish in geological records.</w:t>
      </w:r>
    </w:p>
    <w:p w:rsidR="00971C61"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Anammox relies on NO₂⁻ (nitrite), which primarily originates from ammonia oxidation. Consequently, the extent of anammox is closely tied to the availability of oxygen for ammonia oxidation. The omission of these processes in the model may lead to an incomplete representation of nitrogen cycle dynamics in early anoxic oceans.</w:t>
      </w:r>
    </w:p>
    <w:p w:rsidR="00CB3AC7" w:rsidRPr="00CB3AC7" w:rsidRDefault="00CB3AC7" w:rsidP="00971C61">
      <w:pPr>
        <w:rPr>
          <w:rFonts w:ascii="Times New Roman" w:hAnsi="Times New Roman" w:cs="Times New Roman"/>
          <w:sz w:val="24"/>
          <w:szCs w:val="24"/>
        </w:rPr>
      </w:pPr>
    </w:p>
    <w:p w:rsidR="00971C61" w:rsidRPr="00CB3AC7"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w:t>
      </w:r>
      <w:r w:rsidRPr="00CB3AC7">
        <w:rPr>
          <w:rFonts w:ascii="Times New Roman" w:hAnsi="Times New Roman" w:cs="Times New Roman"/>
          <w:b/>
          <w:sz w:val="24"/>
          <w:szCs w:val="24"/>
        </w:rPr>
        <w:t>Failure to reproduce extreme δ¹</w:t>
      </w:r>
      <w:r w:rsidRPr="00CB3AC7">
        <w:rPr>
          <w:rFonts w:ascii="Times New Roman" w:eastAsia="微软雅黑" w:hAnsi="Times New Roman" w:cs="Times New Roman"/>
          <w:b/>
          <w:sz w:val="24"/>
          <w:szCs w:val="24"/>
        </w:rPr>
        <w:t>⁵</w:t>
      </w:r>
      <w:r w:rsidRPr="00CB3AC7">
        <w:rPr>
          <w:rFonts w:ascii="Times New Roman" w:hAnsi="Times New Roman" w:cs="Times New Roman"/>
          <w:b/>
          <w:sz w:val="24"/>
          <w:szCs w:val="24"/>
        </w:rPr>
        <w:t>N signals during the Neoarchean (2.77</w:t>
      </w:r>
      <w:r w:rsidRPr="00CB3AC7">
        <w:rPr>
          <w:rFonts w:ascii="Times New Roman" w:eastAsia="等线" w:hAnsi="Times New Roman" w:cs="Times New Roman"/>
          <w:b/>
          <w:sz w:val="24"/>
          <w:szCs w:val="24"/>
        </w:rPr>
        <w:t>–</w:t>
      </w:r>
      <w:r w:rsidRPr="00CB3AC7">
        <w:rPr>
          <w:rFonts w:ascii="Times New Roman" w:hAnsi="Times New Roman" w:cs="Times New Roman"/>
          <w:b/>
          <w:sz w:val="24"/>
          <w:szCs w:val="24"/>
        </w:rPr>
        <w:t>2.7 Ga)</w:t>
      </w:r>
    </w:p>
    <w:p w:rsidR="00971C61" w:rsidRPr="00CB3AC7"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The model does not capture the extreme nitrogen isotope excursions observed in the geological record for this period. In our simulations, δ¹</w:t>
      </w:r>
      <w:r w:rsidRPr="00CB3AC7">
        <w:rPr>
          <w:rFonts w:ascii="Times New Roman" w:eastAsia="微软雅黑" w:hAnsi="Times New Roman" w:cs="Times New Roman"/>
          <w:sz w:val="24"/>
          <w:szCs w:val="24"/>
        </w:rPr>
        <w:t>⁵</w:t>
      </w:r>
      <w:r w:rsidRPr="00CB3AC7">
        <w:rPr>
          <w:rFonts w:ascii="Times New Roman" w:hAnsi="Times New Roman" w:cs="Times New Roman"/>
          <w:sz w:val="24"/>
          <w:szCs w:val="24"/>
        </w:rPr>
        <w:t>N increases nearly synchronously with rising oxygen levels due to water-column denitrification.</w:t>
      </w:r>
    </w:p>
    <w:p w:rsidR="00971C61"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However, prior to the increase in oxygen and δ¹</w:t>
      </w:r>
      <w:r w:rsidRPr="00CB3AC7">
        <w:rPr>
          <w:rFonts w:ascii="Times New Roman" w:eastAsia="微软雅黑" w:hAnsi="Times New Roman" w:cs="Times New Roman"/>
          <w:sz w:val="24"/>
          <w:szCs w:val="24"/>
        </w:rPr>
        <w:t>⁵</w:t>
      </w:r>
      <w:r w:rsidRPr="00CB3AC7">
        <w:rPr>
          <w:rFonts w:ascii="Times New Roman" w:hAnsi="Times New Roman" w:cs="Times New Roman"/>
          <w:sz w:val="24"/>
          <w:szCs w:val="24"/>
        </w:rPr>
        <w:t xml:space="preserve">N, our model does show a decline in ammonia concentrations. This aligns with previous hypotheses suggesting that partial oxidation of ammonia to N₂O (nitrous oxide) could have induced significant isotopic fractionation. </w:t>
      </w:r>
    </w:p>
    <w:p w:rsidR="00CB3AC7" w:rsidRPr="00CB3AC7" w:rsidRDefault="00CB3AC7" w:rsidP="00971C61">
      <w:pPr>
        <w:rPr>
          <w:rFonts w:ascii="Times New Roman" w:hAnsi="Times New Roman" w:cs="Times New Roman"/>
          <w:sz w:val="24"/>
          <w:szCs w:val="24"/>
        </w:rPr>
      </w:pPr>
    </w:p>
    <w:p w:rsidR="00971C61" w:rsidRPr="00CB3AC7" w:rsidRDefault="00971C61" w:rsidP="00971C61">
      <w:pPr>
        <w:rPr>
          <w:rFonts w:ascii="Times New Roman" w:hAnsi="Times New Roman" w:cs="Times New Roman"/>
          <w:b/>
          <w:sz w:val="24"/>
          <w:szCs w:val="24"/>
        </w:rPr>
      </w:pPr>
      <w:r w:rsidRPr="00CB3AC7">
        <w:rPr>
          <w:rFonts w:ascii="Times New Roman" w:hAnsi="Times New Roman" w:cs="Times New Roman"/>
          <w:b/>
          <w:sz w:val="24"/>
          <w:szCs w:val="24"/>
        </w:rPr>
        <w:t>•Factors controlling nitrogen fixation in the Proterozoic</w:t>
      </w:r>
    </w:p>
    <w:p w:rsidR="00971C61"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The model results are consistent with geological data, indicating that NO₃⁻ remained relatively available in both the early and late Paleoproterozoic.</w:t>
      </w:r>
    </w:p>
    <w:p w:rsidR="00971C61" w:rsidRPr="00CB3AC7"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However, the model does not incorporate the influence of sulfidic conditions on molybdenum (Mo) availability. In the Mesoproterozoic, sulfidic waters could have removed Mo from the ocean, thereby limiting nitrogen fixation—a process that we cannot simulate in our current framework.</w:t>
      </w:r>
    </w:p>
    <w:p w:rsidR="00971C61" w:rsidRPr="00CB3AC7"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Additionally, in our model, nitrogen fixation does not increase indefinitely under extreme nitrogen limitation. As a result, both NO₃⁻ concentrations and nitrogen isotopes remain relatively stable throughout the Mesoproterozoic, which is consistent with recent studies suggesting moderate NO₃⁻ levels during this time.</w:t>
      </w:r>
    </w:p>
    <w:p w:rsidR="00971C61" w:rsidRPr="00CB3AC7" w:rsidRDefault="00971C61" w:rsidP="00971C61">
      <w:pPr>
        <w:rPr>
          <w:rFonts w:ascii="Times New Roman" w:hAnsi="Times New Roman" w:cs="Times New Roman"/>
          <w:sz w:val="24"/>
          <w:szCs w:val="24"/>
        </w:rPr>
      </w:pPr>
      <w:r w:rsidRPr="00CB3AC7">
        <w:rPr>
          <w:rFonts w:ascii="Times New Roman" w:hAnsi="Times New Roman" w:cs="Times New Roman"/>
          <w:sz w:val="24"/>
          <w:szCs w:val="24"/>
        </w:rPr>
        <w:t>Notably, if we impose a forced decline in nitrogen fixation efficiency to 30% post-GOE, the model predicts reductions in oxygen, NO₃⁻, and nitrogen isotope values, aligning with previous findings. In particular, atmospheric oxygen decreases from 40% PAL to 10% PAL, which falls within the widely accepted range of 0.1–10% PAL suggested by other studies.</w:t>
      </w:r>
    </w:p>
    <w:p w:rsidR="0019322E" w:rsidRPr="007356A3" w:rsidRDefault="0019322E" w:rsidP="0019322E">
      <w:r w:rsidRPr="007356A3">
        <w:rPr>
          <w:noProof/>
        </w:rPr>
        <w:drawing>
          <wp:inline distT="0" distB="0" distL="0" distR="0" wp14:anchorId="2FF9955D" wp14:editId="14E3CC35">
            <wp:extent cx="1676042" cy="1061049"/>
            <wp:effectExtent l="0" t="0" r="635" b="6350"/>
            <wp:docPr id="3" name="图片 3" descr="D:\微信聊天记录\WeChat Files\WeChat Files\wxid_85c6wm03fiu922\FileStorage\Temp\1738353607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微信聊天记录\WeChat Files\WeChat Files\wxid_85c6wm03fiu922\FileStorage\Temp\17383536072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8202" cy="1068747"/>
                    </a:xfrm>
                    <a:prstGeom prst="rect">
                      <a:avLst/>
                    </a:prstGeom>
                    <a:noFill/>
                    <a:ln>
                      <a:noFill/>
                    </a:ln>
                  </pic:spPr>
                </pic:pic>
              </a:graphicData>
            </a:graphic>
          </wp:inline>
        </w:drawing>
      </w:r>
      <w:r w:rsidRPr="007356A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7356A3">
        <w:rPr>
          <w:noProof/>
        </w:rPr>
        <w:drawing>
          <wp:inline distT="0" distB="0" distL="0" distR="0" wp14:anchorId="021DC24F" wp14:editId="4AB3F4E4">
            <wp:extent cx="1690777" cy="1035789"/>
            <wp:effectExtent l="0" t="0" r="5080" b="0"/>
            <wp:docPr id="4" name="图片 4" descr="D:\微信聊天记录\WeChat Files\WeChat Files\wxid_85c6wm03fiu922\FileStorage\Temp\173835363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微信聊天记录\WeChat Files\WeChat Files\wxid_85c6wm03fiu922\FileStorage\Temp\17383536342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4481" cy="1062562"/>
                    </a:xfrm>
                    <a:prstGeom prst="rect">
                      <a:avLst/>
                    </a:prstGeom>
                    <a:noFill/>
                    <a:ln>
                      <a:noFill/>
                    </a:ln>
                  </pic:spPr>
                </pic:pic>
              </a:graphicData>
            </a:graphic>
          </wp:inline>
        </w:drawing>
      </w:r>
    </w:p>
    <w:p w:rsidR="0019322E" w:rsidRDefault="0019322E" w:rsidP="0019322E">
      <w:r w:rsidRPr="007356A3">
        <w:rPr>
          <w:noProof/>
        </w:rPr>
        <w:drawing>
          <wp:inline distT="0" distB="0" distL="0" distR="0" wp14:anchorId="74C69E67" wp14:editId="02B7C285">
            <wp:extent cx="3457040" cy="1259456"/>
            <wp:effectExtent l="0" t="0" r="0" b="0"/>
            <wp:docPr id="9" name="图片 9" descr="D:\微信聊天记录\WeChat Files\WeChat Files\wxid_85c6wm03fiu922\FileStorage\Temp\173835368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微信聊天记录\WeChat Files\WeChat Files\wxid_85c6wm03fiu922\FileStorage\Temp\17383536837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9698" cy="1274997"/>
                    </a:xfrm>
                    <a:prstGeom prst="rect">
                      <a:avLst/>
                    </a:prstGeom>
                    <a:noFill/>
                    <a:ln>
                      <a:noFill/>
                    </a:ln>
                  </pic:spPr>
                </pic:pic>
              </a:graphicData>
            </a:graphic>
          </wp:inline>
        </w:drawing>
      </w:r>
    </w:p>
    <w:p w:rsidR="0019322E" w:rsidRDefault="0019322E" w:rsidP="0019322E"/>
    <w:p w:rsidR="0019322E" w:rsidRDefault="0019322E" w:rsidP="0019322E"/>
    <w:p w:rsidR="0019322E" w:rsidRPr="005D54B6" w:rsidRDefault="0019322E" w:rsidP="0019322E"/>
    <w:sectPr w:rsidR="0019322E" w:rsidRPr="005D5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67A" w:rsidRDefault="001A367A" w:rsidP="0072569E">
      <w:r>
        <w:separator/>
      </w:r>
    </w:p>
  </w:endnote>
  <w:endnote w:type="continuationSeparator" w:id="0">
    <w:p w:rsidR="001A367A" w:rsidRDefault="001A367A" w:rsidP="0072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67A" w:rsidRDefault="001A367A" w:rsidP="0072569E">
      <w:r>
        <w:separator/>
      </w:r>
    </w:p>
  </w:footnote>
  <w:footnote w:type="continuationSeparator" w:id="0">
    <w:p w:rsidR="001A367A" w:rsidRDefault="001A367A" w:rsidP="007256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897"/>
    <w:multiLevelType w:val="multilevel"/>
    <w:tmpl w:val="F3FEF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67370"/>
    <w:multiLevelType w:val="hybridMultilevel"/>
    <w:tmpl w:val="671646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226E0BE7"/>
    <w:multiLevelType w:val="multilevel"/>
    <w:tmpl w:val="A62ED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328F6"/>
    <w:multiLevelType w:val="hybridMultilevel"/>
    <w:tmpl w:val="0B6ECC5C"/>
    <w:lvl w:ilvl="0" w:tplc="A6465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7423F"/>
    <w:multiLevelType w:val="hybridMultilevel"/>
    <w:tmpl w:val="5F523982"/>
    <w:lvl w:ilvl="0" w:tplc="FE3E4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DA3421"/>
    <w:multiLevelType w:val="hybridMultilevel"/>
    <w:tmpl w:val="3AF2BA42"/>
    <w:lvl w:ilvl="0" w:tplc="C6DEC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E163B"/>
    <w:multiLevelType w:val="multilevel"/>
    <w:tmpl w:val="FF80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92A"/>
    <w:rsid w:val="000121C4"/>
    <w:rsid w:val="00031402"/>
    <w:rsid w:val="000317D3"/>
    <w:rsid w:val="00033DB9"/>
    <w:rsid w:val="0004717B"/>
    <w:rsid w:val="000612C5"/>
    <w:rsid w:val="0018619A"/>
    <w:rsid w:val="0019322E"/>
    <w:rsid w:val="001A367A"/>
    <w:rsid w:val="001B2FD4"/>
    <w:rsid w:val="001F6728"/>
    <w:rsid w:val="002018F0"/>
    <w:rsid w:val="002245D0"/>
    <w:rsid w:val="002737BE"/>
    <w:rsid w:val="00281DF3"/>
    <w:rsid w:val="002A3D7A"/>
    <w:rsid w:val="002B364E"/>
    <w:rsid w:val="002B4F08"/>
    <w:rsid w:val="00397B15"/>
    <w:rsid w:val="003A7201"/>
    <w:rsid w:val="003A7758"/>
    <w:rsid w:val="003B10C4"/>
    <w:rsid w:val="003B277F"/>
    <w:rsid w:val="00422CE2"/>
    <w:rsid w:val="00456FF6"/>
    <w:rsid w:val="00475AA2"/>
    <w:rsid w:val="00491D4A"/>
    <w:rsid w:val="004C492A"/>
    <w:rsid w:val="004E15D2"/>
    <w:rsid w:val="00520808"/>
    <w:rsid w:val="005451E9"/>
    <w:rsid w:val="005603C1"/>
    <w:rsid w:val="00570769"/>
    <w:rsid w:val="00583267"/>
    <w:rsid w:val="00591B00"/>
    <w:rsid w:val="00595373"/>
    <w:rsid w:val="005B7E39"/>
    <w:rsid w:val="005D54B6"/>
    <w:rsid w:val="00661DE1"/>
    <w:rsid w:val="006A682D"/>
    <w:rsid w:val="006E0EE1"/>
    <w:rsid w:val="00716C4F"/>
    <w:rsid w:val="00724363"/>
    <w:rsid w:val="0072569E"/>
    <w:rsid w:val="007356A3"/>
    <w:rsid w:val="00744161"/>
    <w:rsid w:val="00762670"/>
    <w:rsid w:val="00762DDF"/>
    <w:rsid w:val="007F0EB8"/>
    <w:rsid w:val="0082362D"/>
    <w:rsid w:val="00841000"/>
    <w:rsid w:val="0084795D"/>
    <w:rsid w:val="00847ED0"/>
    <w:rsid w:val="00850DEE"/>
    <w:rsid w:val="009020E4"/>
    <w:rsid w:val="009267C6"/>
    <w:rsid w:val="00971C61"/>
    <w:rsid w:val="00976BD9"/>
    <w:rsid w:val="00993142"/>
    <w:rsid w:val="009952CA"/>
    <w:rsid w:val="009B5C55"/>
    <w:rsid w:val="009B6312"/>
    <w:rsid w:val="00A14C21"/>
    <w:rsid w:val="00A14C42"/>
    <w:rsid w:val="00A20EA1"/>
    <w:rsid w:val="00A5120F"/>
    <w:rsid w:val="00AC4837"/>
    <w:rsid w:val="00AC4A17"/>
    <w:rsid w:val="00AE26E6"/>
    <w:rsid w:val="00B123F8"/>
    <w:rsid w:val="00B47BBD"/>
    <w:rsid w:val="00B55345"/>
    <w:rsid w:val="00B662DE"/>
    <w:rsid w:val="00BB1B0B"/>
    <w:rsid w:val="00BB2552"/>
    <w:rsid w:val="00BD34A7"/>
    <w:rsid w:val="00C22F13"/>
    <w:rsid w:val="00C83897"/>
    <w:rsid w:val="00C92EAE"/>
    <w:rsid w:val="00CB3AC7"/>
    <w:rsid w:val="00CE3A8F"/>
    <w:rsid w:val="00D50523"/>
    <w:rsid w:val="00D57C9F"/>
    <w:rsid w:val="00D66714"/>
    <w:rsid w:val="00D80692"/>
    <w:rsid w:val="00D9697F"/>
    <w:rsid w:val="00DB48B1"/>
    <w:rsid w:val="00E06BD0"/>
    <w:rsid w:val="00E76252"/>
    <w:rsid w:val="00E873AC"/>
    <w:rsid w:val="00E875FE"/>
    <w:rsid w:val="00EB463B"/>
    <w:rsid w:val="00EC0414"/>
    <w:rsid w:val="00EF2963"/>
    <w:rsid w:val="00F24403"/>
    <w:rsid w:val="00F348A6"/>
    <w:rsid w:val="00F52513"/>
    <w:rsid w:val="00F6384D"/>
    <w:rsid w:val="00F77CD4"/>
    <w:rsid w:val="00FA7BF5"/>
    <w:rsid w:val="00FB4F36"/>
    <w:rsid w:val="00FC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59838"/>
  <w15:chartTrackingRefBased/>
  <w15:docId w15:val="{B5B18CA7-7F88-4BFD-AE07-EA78197B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69E"/>
    <w:rPr>
      <w:sz w:val="18"/>
      <w:szCs w:val="18"/>
    </w:rPr>
  </w:style>
  <w:style w:type="paragraph" w:styleId="a5">
    <w:name w:val="footer"/>
    <w:basedOn w:val="a"/>
    <w:link w:val="a6"/>
    <w:uiPriority w:val="99"/>
    <w:unhideWhenUsed/>
    <w:rsid w:val="0072569E"/>
    <w:pPr>
      <w:tabs>
        <w:tab w:val="center" w:pos="4153"/>
        <w:tab w:val="right" w:pos="8306"/>
      </w:tabs>
      <w:snapToGrid w:val="0"/>
      <w:jc w:val="left"/>
    </w:pPr>
    <w:rPr>
      <w:sz w:val="18"/>
      <w:szCs w:val="18"/>
    </w:rPr>
  </w:style>
  <w:style w:type="character" w:customStyle="1" w:styleId="a6">
    <w:name w:val="页脚 字符"/>
    <w:basedOn w:val="a0"/>
    <w:link w:val="a5"/>
    <w:uiPriority w:val="99"/>
    <w:rsid w:val="0072569E"/>
    <w:rPr>
      <w:sz w:val="18"/>
      <w:szCs w:val="18"/>
    </w:rPr>
  </w:style>
  <w:style w:type="paragraph" w:styleId="a7">
    <w:name w:val="Normal (Web)"/>
    <w:basedOn w:val="a"/>
    <w:uiPriority w:val="99"/>
    <w:semiHidden/>
    <w:unhideWhenUsed/>
    <w:rsid w:val="0072569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2569E"/>
    <w:rPr>
      <w:b/>
      <w:bCs/>
    </w:rPr>
  </w:style>
  <w:style w:type="paragraph" w:styleId="a9">
    <w:name w:val="List Paragraph"/>
    <w:basedOn w:val="a"/>
    <w:uiPriority w:val="34"/>
    <w:qFormat/>
    <w:rsid w:val="000612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17858">
      <w:bodyDiv w:val="1"/>
      <w:marLeft w:val="0"/>
      <w:marRight w:val="0"/>
      <w:marTop w:val="0"/>
      <w:marBottom w:val="0"/>
      <w:divBdr>
        <w:top w:val="none" w:sz="0" w:space="0" w:color="auto"/>
        <w:left w:val="none" w:sz="0" w:space="0" w:color="auto"/>
        <w:bottom w:val="none" w:sz="0" w:space="0" w:color="auto"/>
        <w:right w:val="none" w:sz="0" w:space="0" w:color="auto"/>
      </w:divBdr>
    </w:div>
    <w:div w:id="553926378">
      <w:bodyDiv w:val="1"/>
      <w:marLeft w:val="0"/>
      <w:marRight w:val="0"/>
      <w:marTop w:val="0"/>
      <w:marBottom w:val="0"/>
      <w:divBdr>
        <w:top w:val="none" w:sz="0" w:space="0" w:color="auto"/>
        <w:left w:val="none" w:sz="0" w:space="0" w:color="auto"/>
        <w:bottom w:val="none" w:sz="0" w:space="0" w:color="auto"/>
        <w:right w:val="none" w:sz="0" w:space="0" w:color="auto"/>
      </w:divBdr>
    </w:div>
    <w:div w:id="871770052">
      <w:bodyDiv w:val="1"/>
      <w:marLeft w:val="0"/>
      <w:marRight w:val="0"/>
      <w:marTop w:val="0"/>
      <w:marBottom w:val="0"/>
      <w:divBdr>
        <w:top w:val="none" w:sz="0" w:space="0" w:color="auto"/>
        <w:left w:val="none" w:sz="0" w:space="0" w:color="auto"/>
        <w:bottom w:val="none" w:sz="0" w:space="0" w:color="auto"/>
        <w:right w:val="none" w:sz="0" w:space="0" w:color="auto"/>
      </w:divBdr>
    </w:div>
    <w:div w:id="1006787775">
      <w:bodyDiv w:val="1"/>
      <w:marLeft w:val="0"/>
      <w:marRight w:val="0"/>
      <w:marTop w:val="0"/>
      <w:marBottom w:val="0"/>
      <w:divBdr>
        <w:top w:val="none" w:sz="0" w:space="0" w:color="auto"/>
        <w:left w:val="none" w:sz="0" w:space="0" w:color="auto"/>
        <w:bottom w:val="none" w:sz="0" w:space="0" w:color="auto"/>
        <w:right w:val="none" w:sz="0" w:space="0" w:color="auto"/>
      </w:divBdr>
    </w:div>
    <w:div w:id="1370914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6693">
          <w:marLeft w:val="0"/>
          <w:marRight w:val="0"/>
          <w:marTop w:val="0"/>
          <w:marBottom w:val="0"/>
          <w:divBdr>
            <w:top w:val="none" w:sz="0" w:space="0" w:color="auto"/>
            <w:left w:val="none" w:sz="0" w:space="0" w:color="auto"/>
            <w:bottom w:val="none" w:sz="0" w:space="0" w:color="auto"/>
            <w:right w:val="none" w:sz="0" w:space="0" w:color="auto"/>
          </w:divBdr>
          <w:divsChild>
            <w:div w:id="931016092">
              <w:marLeft w:val="0"/>
              <w:marRight w:val="0"/>
              <w:marTop w:val="0"/>
              <w:marBottom w:val="0"/>
              <w:divBdr>
                <w:top w:val="none" w:sz="0" w:space="0" w:color="auto"/>
                <w:left w:val="none" w:sz="0" w:space="0" w:color="auto"/>
                <w:bottom w:val="none" w:sz="0" w:space="0" w:color="auto"/>
                <w:right w:val="none" w:sz="0" w:space="0" w:color="auto"/>
              </w:divBdr>
              <w:divsChild>
                <w:div w:id="979312697">
                  <w:marLeft w:val="0"/>
                  <w:marRight w:val="0"/>
                  <w:marTop w:val="0"/>
                  <w:marBottom w:val="0"/>
                  <w:divBdr>
                    <w:top w:val="none" w:sz="0" w:space="0" w:color="auto"/>
                    <w:left w:val="none" w:sz="0" w:space="0" w:color="auto"/>
                    <w:bottom w:val="none" w:sz="0" w:space="0" w:color="auto"/>
                    <w:right w:val="none" w:sz="0" w:space="0" w:color="auto"/>
                  </w:divBdr>
                  <w:divsChild>
                    <w:div w:id="1755517698">
                      <w:marLeft w:val="0"/>
                      <w:marRight w:val="0"/>
                      <w:marTop w:val="0"/>
                      <w:marBottom w:val="0"/>
                      <w:divBdr>
                        <w:top w:val="none" w:sz="0" w:space="0" w:color="auto"/>
                        <w:left w:val="none" w:sz="0" w:space="0" w:color="auto"/>
                        <w:bottom w:val="none" w:sz="0" w:space="0" w:color="auto"/>
                        <w:right w:val="none" w:sz="0" w:space="0" w:color="auto"/>
                      </w:divBdr>
                      <w:divsChild>
                        <w:div w:id="1481269985">
                          <w:marLeft w:val="0"/>
                          <w:marRight w:val="0"/>
                          <w:marTop w:val="0"/>
                          <w:marBottom w:val="0"/>
                          <w:divBdr>
                            <w:top w:val="none" w:sz="0" w:space="0" w:color="auto"/>
                            <w:left w:val="none" w:sz="0" w:space="0" w:color="auto"/>
                            <w:bottom w:val="none" w:sz="0" w:space="0" w:color="auto"/>
                            <w:right w:val="none" w:sz="0" w:space="0" w:color="auto"/>
                          </w:divBdr>
                          <w:divsChild>
                            <w:div w:id="597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6854">
      <w:bodyDiv w:val="1"/>
      <w:marLeft w:val="0"/>
      <w:marRight w:val="0"/>
      <w:marTop w:val="0"/>
      <w:marBottom w:val="0"/>
      <w:divBdr>
        <w:top w:val="none" w:sz="0" w:space="0" w:color="auto"/>
        <w:left w:val="none" w:sz="0" w:space="0" w:color="auto"/>
        <w:bottom w:val="none" w:sz="0" w:space="0" w:color="auto"/>
        <w:right w:val="none" w:sz="0" w:space="0" w:color="auto"/>
      </w:divBdr>
    </w:div>
    <w:div w:id="1508910904">
      <w:bodyDiv w:val="1"/>
      <w:marLeft w:val="0"/>
      <w:marRight w:val="0"/>
      <w:marTop w:val="0"/>
      <w:marBottom w:val="0"/>
      <w:divBdr>
        <w:top w:val="none" w:sz="0" w:space="0" w:color="auto"/>
        <w:left w:val="none" w:sz="0" w:space="0" w:color="auto"/>
        <w:bottom w:val="none" w:sz="0" w:space="0" w:color="auto"/>
        <w:right w:val="none" w:sz="0" w:space="0" w:color="auto"/>
      </w:divBdr>
    </w:div>
    <w:div w:id="1523326964">
      <w:bodyDiv w:val="1"/>
      <w:marLeft w:val="0"/>
      <w:marRight w:val="0"/>
      <w:marTop w:val="0"/>
      <w:marBottom w:val="0"/>
      <w:divBdr>
        <w:top w:val="none" w:sz="0" w:space="0" w:color="auto"/>
        <w:left w:val="none" w:sz="0" w:space="0" w:color="auto"/>
        <w:bottom w:val="none" w:sz="0" w:space="0" w:color="auto"/>
        <w:right w:val="none" w:sz="0" w:space="0" w:color="auto"/>
      </w:divBdr>
      <w:divsChild>
        <w:div w:id="473452252">
          <w:marLeft w:val="0"/>
          <w:marRight w:val="0"/>
          <w:marTop w:val="0"/>
          <w:marBottom w:val="0"/>
          <w:divBdr>
            <w:top w:val="none" w:sz="0" w:space="0" w:color="auto"/>
            <w:left w:val="none" w:sz="0" w:space="0" w:color="auto"/>
            <w:bottom w:val="none" w:sz="0" w:space="0" w:color="auto"/>
            <w:right w:val="none" w:sz="0" w:space="0" w:color="auto"/>
          </w:divBdr>
          <w:divsChild>
            <w:div w:id="1189293543">
              <w:marLeft w:val="0"/>
              <w:marRight w:val="0"/>
              <w:marTop w:val="0"/>
              <w:marBottom w:val="0"/>
              <w:divBdr>
                <w:top w:val="none" w:sz="0" w:space="0" w:color="auto"/>
                <w:left w:val="none" w:sz="0" w:space="0" w:color="auto"/>
                <w:bottom w:val="none" w:sz="0" w:space="0" w:color="auto"/>
                <w:right w:val="none" w:sz="0" w:space="0" w:color="auto"/>
              </w:divBdr>
              <w:divsChild>
                <w:div w:id="1016536445">
                  <w:marLeft w:val="0"/>
                  <w:marRight w:val="0"/>
                  <w:marTop w:val="0"/>
                  <w:marBottom w:val="0"/>
                  <w:divBdr>
                    <w:top w:val="none" w:sz="0" w:space="0" w:color="auto"/>
                    <w:left w:val="none" w:sz="0" w:space="0" w:color="auto"/>
                    <w:bottom w:val="none" w:sz="0" w:space="0" w:color="auto"/>
                    <w:right w:val="none" w:sz="0" w:space="0" w:color="auto"/>
                  </w:divBdr>
                  <w:divsChild>
                    <w:div w:id="589315755">
                      <w:marLeft w:val="0"/>
                      <w:marRight w:val="0"/>
                      <w:marTop w:val="0"/>
                      <w:marBottom w:val="0"/>
                      <w:divBdr>
                        <w:top w:val="none" w:sz="0" w:space="0" w:color="auto"/>
                        <w:left w:val="none" w:sz="0" w:space="0" w:color="auto"/>
                        <w:bottom w:val="none" w:sz="0" w:space="0" w:color="auto"/>
                        <w:right w:val="none" w:sz="0" w:space="0" w:color="auto"/>
                      </w:divBdr>
                      <w:divsChild>
                        <w:div w:id="580915652">
                          <w:marLeft w:val="0"/>
                          <w:marRight w:val="0"/>
                          <w:marTop w:val="0"/>
                          <w:marBottom w:val="0"/>
                          <w:divBdr>
                            <w:top w:val="none" w:sz="0" w:space="0" w:color="auto"/>
                            <w:left w:val="none" w:sz="0" w:space="0" w:color="auto"/>
                            <w:bottom w:val="none" w:sz="0" w:space="0" w:color="auto"/>
                            <w:right w:val="none" w:sz="0" w:space="0" w:color="auto"/>
                          </w:divBdr>
                          <w:divsChild>
                            <w:div w:id="988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576756">
      <w:bodyDiv w:val="1"/>
      <w:marLeft w:val="0"/>
      <w:marRight w:val="0"/>
      <w:marTop w:val="0"/>
      <w:marBottom w:val="0"/>
      <w:divBdr>
        <w:top w:val="none" w:sz="0" w:space="0" w:color="auto"/>
        <w:left w:val="none" w:sz="0" w:space="0" w:color="auto"/>
        <w:bottom w:val="none" w:sz="0" w:space="0" w:color="auto"/>
        <w:right w:val="none" w:sz="0" w:space="0" w:color="auto"/>
      </w:divBdr>
    </w:div>
    <w:div w:id="1661425290">
      <w:bodyDiv w:val="1"/>
      <w:marLeft w:val="0"/>
      <w:marRight w:val="0"/>
      <w:marTop w:val="0"/>
      <w:marBottom w:val="0"/>
      <w:divBdr>
        <w:top w:val="none" w:sz="0" w:space="0" w:color="auto"/>
        <w:left w:val="none" w:sz="0" w:space="0" w:color="auto"/>
        <w:bottom w:val="none" w:sz="0" w:space="0" w:color="auto"/>
        <w:right w:val="none" w:sz="0" w:space="0" w:color="auto"/>
      </w:divBdr>
    </w:div>
    <w:div w:id="186274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6</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2025-01-30T14:17:00Z</dcterms:created>
  <dcterms:modified xsi:type="dcterms:W3CDTF">2025-02-03T14:32:00Z</dcterms:modified>
</cp:coreProperties>
</file>