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2995" w14:textId="47CDB3B1" w:rsidR="00770BAA" w:rsidRPr="00A269BD" w:rsidRDefault="00923A4C">
      <w:pPr>
        <w:rPr>
          <w:rFonts w:ascii="Arial" w:hAnsi="Arial" w:cs="Arial"/>
          <w:sz w:val="28"/>
          <w:szCs w:val="32"/>
        </w:rPr>
      </w:pPr>
      <w:bookmarkStart w:id="0" w:name="OLE_LINK47"/>
      <w:r w:rsidRPr="00A269BD">
        <w:rPr>
          <w:rFonts w:ascii="Arial" w:hAnsi="Arial" w:cs="Arial"/>
          <w:sz w:val="28"/>
          <w:szCs w:val="32"/>
        </w:rPr>
        <w:t xml:space="preserve">Table S2. </w:t>
      </w:r>
      <w:r w:rsidR="00A269BD" w:rsidRPr="00A269BD">
        <w:rPr>
          <w:rFonts w:ascii="Arial" w:hAnsi="Arial" w:cs="Arial"/>
          <w:sz w:val="28"/>
          <w:szCs w:val="32"/>
        </w:rPr>
        <w:t>Minimum information for generative omics evaluation (MIGOE) reporting checklist</w:t>
      </w: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5"/>
        <w:gridCol w:w="2027"/>
        <w:gridCol w:w="5786"/>
        <w:gridCol w:w="3108"/>
        <w:gridCol w:w="1342"/>
      </w:tblGrid>
      <w:tr w:rsidR="00AB2CB9" w:rsidRPr="00430F3F" w14:paraId="30564D57" w14:textId="77777777" w:rsidTr="00A24F49">
        <w:tc>
          <w:tcPr>
            <w:tcW w:w="1695" w:type="dxa"/>
            <w:tcBorders>
              <w:top w:val="single" w:sz="12" w:space="0" w:color="auto"/>
              <w:bottom w:val="single" w:sz="8" w:space="0" w:color="auto"/>
            </w:tcBorders>
            <w:shd w:val="pct10" w:color="auto" w:fill="auto"/>
          </w:tcPr>
          <w:p w14:paraId="329849DF" w14:textId="5D8D751B" w:rsidR="00923A4C" w:rsidRPr="009740B4" w:rsidRDefault="00923A4C" w:rsidP="00430F3F">
            <w:pPr>
              <w:jc w:val="center"/>
              <w:rPr>
                <w:rFonts w:ascii="Arial" w:hAnsi="Arial" w:cs="Arial"/>
                <w:b/>
                <w:bCs/>
              </w:rPr>
            </w:pPr>
            <w:bookmarkStart w:id="1" w:name="OLE_LINK46"/>
            <w:r w:rsidRPr="009740B4">
              <w:rPr>
                <w:rFonts w:ascii="Arial" w:hAnsi="Arial" w:cs="Arial"/>
                <w:b/>
                <w:bCs/>
              </w:rPr>
              <w:t xml:space="preserve">Core Dimension </w:t>
            </w:r>
          </w:p>
        </w:tc>
        <w:tc>
          <w:tcPr>
            <w:tcW w:w="2027" w:type="dxa"/>
            <w:tcBorders>
              <w:top w:val="single" w:sz="12" w:space="0" w:color="auto"/>
              <w:bottom w:val="single" w:sz="8" w:space="0" w:color="auto"/>
            </w:tcBorders>
            <w:shd w:val="pct10" w:color="auto" w:fill="auto"/>
          </w:tcPr>
          <w:p w14:paraId="1756BCD1" w14:textId="6531F52A" w:rsidR="00923A4C" w:rsidRPr="007F5260" w:rsidRDefault="00923A4C" w:rsidP="00430F3F">
            <w:pPr>
              <w:jc w:val="center"/>
              <w:rPr>
                <w:rFonts w:ascii="Arial" w:hAnsi="Arial" w:cs="Arial"/>
                <w:b/>
                <w:bCs/>
              </w:rPr>
            </w:pPr>
            <w:r w:rsidRPr="007F5260">
              <w:rPr>
                <w:rFonts w:ascii="Arial" w:hAnsi="Arial" w:cs="Arial"/>
                <w:b/>
                <w:bCs/>
              </w:rPr>
              <w:t xml:space="preserve">Evaluation Objective </w:t>
            </w:r>
          </w:p>
        </w:tc>
        <w:tc>
          <w:tcPr>
            <w:tcW w:w="5786" w:type="dxa"/>
            <w:tcBorders>
              <w:top w:val="single" w:sz="12" w:space="0" w:color="auto"/>
              <w:bottom w:val="single" w:sz="8" w:space="0" w:color="auto"/>
            </w:tcBorders>
            <w:shd w:val="pct10" w:color="auto" w:fill="auto"/>
          </w:tcPr>
          <w:p w14:paraId="7596585E" w14:textId="75655AD4" w:rsidR="00923A4C" w:rsidRPr="007F5260" w:rsidRDefault="00923A4C" w:rsidP="00430F3F">
            <w:pPr>
              <w:jc w:val="center"/>
              <w:rPr>
                <w:rFonts w:ascii="Arial" w:hAnsi="Arial" w:cs="Arial"/>
                <w:b/>
                <w:bCs/>
              </w:rPr>
            </w:pPr>
            <w:r w:rsidRPr="007F5260">
              <w:rPr>
                <w:rFonts w:ascii="Arial" w:hAnsi="Arial" w:cs="Arial"/>
                <w:b/>
                <w:bCs/>
              </w:rPr>
              <w:t>Minimum Reporting &amp; Metrics</w:t>
            </w:r>
          </w:p>
        </w:tc>
        <w:tc>
          <w:tcPr>
            <w:tcW w:w="3108" w:type="dxa"/>
            <w:tcBorders>
              <w:top w:val="single" w:sz="12" w:space="0" w:color="auto"/>
              <w:bottom w:val="single" w:sz="8" w:space="0" w:color="auto"/>
            </w:tcBorders>
            <w:shd w:val="pct10" w:color="auto" w:fill="auto"/>
          </w:tcPr>
          <w:p w14:paraId="23C90211" w14:textId="4782313E" w:rsidR="00923A4C" w:rsidRPr="007F5260" w:rsidRDefault="00923A4C" w:rsidP="00430F3F">
            <w:pPr>
              <w:jc w:val="center"/>
              <w:rPr>
                <w:rFonts w:ascii="Arial" w:hAnsi="Arial" w:cs="Arial"/>
                <w:b/>
                <w:bCs/>
              </w:rPr>
            </w:pPr>
            <w:r w:rsidRPr="007F5260">
              <w:rPr>
                <w:rFonts w:ascii="Arial" w:hAnsi="Arial" w:cs="Arial"/>
                <w:b/>
                <w:bCs/>
              </w:rPr>
              <w:t>Common Failure Modes</w:t>
            </w:r>
          </w:p>
        </w:tc>
        <w:tc>
          <w:tcPr>
            <w:tcW w:w="1342" w:type="dxa"/>
            <w:tcBorders>
              <w:top w:val="single" w:sz="12" w:space="0" w:color="auto"/>
              <w:bottom w:val="single" w:sz="8" w:space="0" w:color="auto"/>
            </w:tcBorders>
            <w:shd w:val="pct10" w:color="auto" w:fill="auto"/>
          </w:tcPr>
          <w:p w14:paraId="7160F9A6" w14:textId="1F5AA5F8" w:rsidR="00923A4C" w:rsidRPr="007F5260" w:rsidRDefault="00923A4C" w:rsidP="00430F3F">
            <w:pPr>
              <w:jc w:val="center"/>
              <w:rPr>
                <w:rFonts w:ascii="Arial" w:hAnsi="Arial" w:cs="Arial"/>
                <w:b/>
                <w:bCs/>
              </w:rPr>
            </w:pPr>
            <w:r w:rsidRPr="007F5260">
              <w:rPr>
                <w:rFonts w:ascii="Arial" w:hAnsi="Arial" w:cs="Arial"/>
                <w:b/>
                <w:bCs/>
              </w:rPr>
              <w:t>Author Self-Check (</w:t>
            </w:r>
            <w:r w:rsidR="00DE72A8" w:rsidRPr="00DE72A8">
              <w:rPr>
                <w:rFonts w:ascii="Arial" w:hAnsi="Arial" w:cs="Arial"/>
                <w:b/>
                <w:bCs/>
              </w:rPr>
              <w:t>Page/Sec</w:t>
            </w:r>
            <w:r w:rsidRPr="007F5260">
              <w:rPr>
                <w:rFonts w:ascii="Arial" w:hAnsi="Arial" w:cs="Arial"/>
                <w:b/>
                <w:bCs/>
              </w:rPr>
              <w:t>)</w:t>
            </w:r>
          </w:p>
        </w:tc>
      </w:tr>
      <w:tr w:rsidR="00AB2CB9" w:rsidRPr="00430F3F" w14:paraId="266F311B" w14:textId="77777777" w:rsidTr="00A24F49">
        <w:tc>
          <w:tcPr>
            <w:tcW w:w="1695" w:type="dxa"/>
            <w:tcBorders>
              <w:top w:val="single" w:sz="8" w:space="0" w:color="auto"/>
            </w:tcBorders>
          </w:tcPr>
          <w:p w14:paraId="79E1DBFE" w14:textId="65F5299B" w:rsidR="00923A4C" w:rsidRPr="009740B4" w:rsidRDefault="00923A4C" w:rsidP="00444393">
            <w:pPr>
              <w:rPr>
                <w:rFonts w:ascii="Arial" w:hAnsi="Arial" w:cs="Arial"/>
                <w:b/>
                <w:bCs/>
              </w:rPr>
            </w:pPr>
            <w:r w:rsidRPr="009740B4">
              <w:rPr>
                <w:rFonts w:ascii="Arial" w:hAnsi="Arial" w:cs="Arial"/>
                <w:b/>
                <w:bCs/>
              </w:rPr>
              <w:t>1. Tier Alignment &amp; Generation Card</w:t>
            </w:r>
          </w:p>
        </w:tc>
        <w:tc>
          <w:tcPr>
            <w:tcW w:w="2027" w:type="dxa"/>
            <w:tcBorders>
              <w:top w:val="single" w:sz="8" w:space="0" w:color="auto"/>
            </w:tcBorders>
          </w:tcPr>
          <w:p w14:paraId="68C193DC" w14:textId="67B0618D" w:rsidR="00923A4C" w:rsidRPr="007F5260" w:rsidRDefault="00444393" w:rsidP="00444393">
            <w:pPr>
              <w:rPr>
                <w:rFonts w:ascii="Arial" w:hAnsi="Arial" w:cs="Arial"/>
              </w:rPr>
            </w:pPr>
            <w:r w:rsidRPr="00444393">
              <w:rPr>
                <w:rFonts w:ascii="Arial" w:hAnsi="Arial" w:cs="Arial"/>
              </w:rPr>
              <w:t>Align capabilities with claims; ensure auditable generation.</w:t>
            </w:r>
          </w:p>
        </w:tc>
        <w:tc>
          <w:tcPr>
            <w:tcW w:w="5786" w:type="dxa"/>
            <w:tcBorders>
              <w:top w:val="single" w:sz="8" w:space="0" w:color="auto"/>
            </w:tcBorders>
          </w:tcPr>
          <w:p w14:paraId="4D6BCD2A" w14:textId="2D1ABBD3" w:rsidR="00923A4C" w:rsidRPr="007F5260" w:rsidRDefault="00923A4C" w:rsidP="00D41000">
            <w:pPr>
              <w:pStyle w:val="af"/>
              <w:numPr>
                <w:ilvl w:val="0"/>
                <w:numId w:val="4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t>Tier declaration:</w:t>
            </w:r>
            <w:r w:rsidRPr="007F5260">
              <w:rPr>
                <w:rFonts w:ascii="Arial" w:hAnsi="Arial" w:cs="Arial"/>
              </w:rPr>
              <w:t xml:space="preserve"> </w:t>
            </w:r>
            <w:r w:rsidR="00444393" w:rsidRPr="00444393">
              <w:rPr>
                <w:rFonts w:ascii="Arial" w:hAnsi="Arial" w:cs="Arial"/>
              </w:rPr>
              <w:t>Specify target Tier (0–4) with a concise rationale based on task complexity and data modalities.</w:t>
            </w:r>
          </w:p>
          <w:p w14:paraId="1D32033A" w14:textId="5DEF0AC0" w:rsidR="00923A4C" w:rsidRPr="007F5260" w:rsidRDefault="00923A4C" w:rsidP="00D41000">
            <w:pPr>
              <w:pStyle w:val="af"/>
              <w:numPr>
                <w:ilvl w:val="0"/>
                <w:numId w:val="4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t xml:space="preserve">Zero-shot </w:t>
            </w:r>
            <w:r w:rsidR="00444393" w:rsidRPr="00444393">
              <w:rPr>
                <w:rFonts w:ascii="Arial" w:hAnsi="Arial" w:cs="Arial"/>
                <w:b/>
                <w:bCs/>
              </w:rPr>
              <w:t>criteria</w:t>
            </w:r>
            <w:r w:rsidRPr="007F5260">
              <w:rPr>
                <w:rFonts w:ascii="Arial" w:hAnsi="Arial" w:cs="Arial"/>
                <w:b/>
                <w:bCs/>
              </w:rPr>
              <w:t>:</w:t>
            </w:r>
            <w:r w:rsidRPr="007F5260">
              <w:rPr>
                <w:rFonts w:ascii="Arial" w:hAnsi="Arial" w:cs="Arial"/>
              </w:rPr>
              <w:t xml:space="preserve"> </w:t>
            </w:r>
            <w:r w:rsidR="00444393" w:rsidRPr="00444393">
              <w:rPr>
                <w:rFonts w:ascii="Arial" w:hAnsi="Arial" w:cs="Arial"/>
              </w:rPr>
              <w:t>Specify if target-cohort or target-modality paired data were used during pre-training, fine-tuning, or adaptation.</w:t>
            </w:r>
          </w:p>
          <w:p w14:paraId="65525109" w14:textId="4CC63117" w:rsidR="00923A4C" w:rsidRPr="007F5260" w:rsidRDefault="00923A4C" w:rsidP="00D41000">
            <w:pPr>
              <w:pStyle w:val="af"/>
              <w:numPr>
                <w:ilvl w:val="0"/>
                <w:numId w:val="4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t>Generation card:</w:t>
            </w:r>
            <w:r w:rsidRPr="007F5260">
              <w:rPr>
                <w:rFonts w:ascii="Arial" w:hAnsi="Arial" w:cs="Arial"/>
              </w:rPr>
              <w:t xml:space="preserve"> </w:t>
            </w:r>
            <w:r w:rsidR="00DE72A8" w:rsidRPr="00DE72A8">
              <w:rPr>
                <w:rFonts w:ascii="Arial" w:hAnsi="Arial" w:cs="Arial"/>
              </w:rPr>
              <w:t>Disclose output type (point estimates vs. sampled distributions), sampling frequency, random seed strategy, and post-processing/QC rules.</w:t>
            </w:r>
          </w:p>
        </w:tc>
        <w:tc>
          <w:tcPr>
            <w:tcW w:w="3108" w:type="dxa"/>
            <w:tcBorders>
              <w:top w:val="single" w:sz="8" w:space="0" w:color="auto"/>
            </w:tcBorders>
          </w:tcPr>
          <w:p w14:paraId="36D0680C" w14:textId="77777777" w:rsidR="00DE72A8" w:rsidRDefault="00DE72A8" w:rsidP="00D56555">
            <w:pPr>
              <w:pStyle w:val="af"/>
              <w:numPr>
                <w:ilvl w:val="0"/>
                <w:numId w:val="4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DE72A8">
              <w:rPr>
                <w:rFonts w:ascii="Arial" w:hAnsi="Arial" w:cs="Arial"/>
                <w:b/>
                <w:bCs/>
              </w:rPr>
              <w:t>Tier mismatch</w:t>
            </w:r>
            <w:r w:rsidRPr="00DE72A8">
              <w:rPr>
                <w:rFonts w:ascii="Arial" w:hAnsi="Arial" w:cs="Arial"/>
              </w:rPr>
              <w:t>: Using lower-tier evidence (e.g., intra-modal denoising) to support higher-tier (e.g., clinical) claims.</w:t>
            </w:r>
          </w:p>
          <w:p w14:paraId="6BB30374" w14:textId="77777777" w:rsidR="00923A4C" w:rsidRPr="00DE72A8" w:rsidRDefault="00DE72A8" w:rsidP="00D56555">
            <w:pPr>
              <w:pStyle w:val="a9"/>
              <w:numPr>
                <w:ilvl w:val="0"/>
                <w:numId w:val="4"/>
              </w:numPr>
              <w:spacing w:afterLines="50" w:after="156"/>
              <w:ind w:left="442" w:hanging="442"/>
              <w:rPr>
                <w:rFonts w:ascii="Arial" w:hAnsi="Arial" w:cs="Arial"/>
              </w:rPr>
            </w:pPr>
            <w:r w:rsidRPr="00DE72A8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Cherry-picking: </w:t>
            </w:r>
            <w:r w:rsidRPr="00DE72A8">
              <w:rPr>
                <w:rFonts w:ascii="Arial" w:eastAsia="宋体" w:hAnsi="Arial" w:cs="Arial"/>
                <w:kern w:val="0"/>
                <w:sz w:val="24"/>
                <w14:ligatures w14:val="none"/>
              </w:rPr>
              <w:t>Selectively reporting favorable random seeds or filtered samples to inflate performance.</w:t>
            </w:r>
          </w:p>
          <w:p w14:paraId="21FBB89D" w14:textId="12B16F81" w:rsidR="00DE72A8" w:rsidRPr="00DE72A8" w:rsidRDefault="00DE72A8" w:rsidP="00DE72A8">
            <w:pPr>
              <w:pStyle w:val="a9"/>
              <w:ind w:left="440"/>
              <w:rPr>
                <w:rFonts w:ascii="Arial" w:hAnsi="Arial" w:cs="Arial"/>
              </w:rPr>
            </w:pPr>
          </w:p>
        </w:tc>
        <w:tc>
          <w:tcPr>
            <w:tcW w:w="1342" w:type="dxa"/>
            <w:tcBorders>
              <w:top w:val="single" w:sz="8" w:space="0" w:color="auto"/>
            </w:tcBorders>
          </w:tcPr>
          <w:p w14:paraId="50E6198E" w14:textId="77777777" w:rsidR="00923A4C" w:rsidRPr="007F5260" w:rsidRDefault="00923A4C">
            <w:pPr>
              <w:rPr>
                <w:rFonts w:ascii="Arial" w:hAnsi="Arial" w:cs="Arial"/>
              </w:rPr>
            </w:pPr>
          </w:p>
        </w:tc>
      </w:tr>
      <w:tr w:rsidR="00AB2CB9" w:rsidRPr="00430F3F" w14:paraId="48C79DEC" w14:textId="77777777" w:rsidTr="00A24F49">
        <w:tc>
          <w:tcPr>
            <w:tcW w:w="1695" w:type="dxa"/>
            <w:shd w:val="pct5" w:color="auto" w:fill="auto"/>
          </w:tcPr>
          <w:p w14:paraId="12BBAE74" w14:textId="145AB2B3" w:rsidR="00923A4C" w:rsidRPr="009740B4" w:rsidRDefault="00923A4C" w:rsidP="00444393">
            <w:pPr>
              <w:rPr>
                <w:rFonts w:ascii="Arial" w:hAnsi="Arial" w:cs="Arial"/>
                <w:b/>
                <w:bCs/>
              </w:rPr>
            </w:pPr>
            <w:r w:rsidRPr="009740B4">
              <w:rPr>
                <w:rFonts w:ascii="Arial" w:hAnsi="Arial" w:cs="Arial"/>
                <w:b/>
                <w:bCs/>
              </w:rPr>
              <w:t>2. Data Provenance &amp; Leakage Audit</w:t>
            </w:r>
          </w:p>
        </w:tc>
        <w:tc>
          <w:tcPr>
            <w:tcW w:w="2027" w:type="dxa"/>
            <w:shd w:val="pct5" w:color="auto" w:fill="auto"/>
          </w:tcPr>
          <w:p w14:paraId="45206338" w14:textId="1C206758" w:rsidR="00923A4C" w:rsidRPr="007F5260" w:rsidRDefault="00DE72A8" w:rsidP="00444393">
            <w:pPr>
              <w:rPr>
                <w:rFonts w:ascii="Arial" w:hAnsi="Arial" w:cs="Arial"/>
              </w:rPr>
            </w:pPr>
            <w:r w:rsidRPr="00DE72A8">
              <w:rPr>
                <w:rFonts w:ascii="Arial" w:hAnsi="Arial" w:cs="Arial"/>
              </w:rPr>
              <w:t>Define in-domain boundaries; prevent test set contamination.</w:t>
            </w:r>
          </w:p>
        </w:tc>
        <w:tc>
          <w:tcPr>
            <w:tcW w:w="5786" w:type="dxa"/>
            <w:shd w:val="pct5" w:color="auto" w:fill="auto"/>
          </w:tcPr>
          <w:p w14:paraId="242FB30D" w14:textId="65EF6356" w:rsidR="00923A4C" w:rsidRPr="007F5260" w:rsidRDefault="00923A4C" w:rsidP="00D41000">
            <w:pPr>
              <w:pStyle w:val="af"/>
              <w:numPr>
                <w:ilvl w:val="0"/>
                <w:numId w:val="6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t>Cohort disclosure:</w:t>
            </w:r>
            <w:r w:rsidRPr="007F5260">
              <w:rPr>
                <w:rFonts w:ascii="Arial" w:hAnsi="Arial" w:cs="Arial"/>
              </w:rPr>
              <w:t xml:space="preserve"> </w:t>
            </w:r>
            <w:r w:rsidR="00DE72A8" w:rsidRPr="00DE72A8">
              <w:rPr>
                <w:rFonts w:ascii="Arial" w:hAnsi="Arial" w:cs="Arial"/>
              </w:rPr>
              <w:t>Detail cohort origins, sequencing platforms, temporal coverage, and missingness mechanisms; provide a per-modality "missingness map".</w:t>
            </w:r>
          </w:p>
          <w:p w14:paraId="4C852E17" w14:textId="66786997" w:rsidR="00923A4C" w:rsidRPr="007F5260" w:rsidRDefault="00923A4C" w:rsidP="00D41000">
            <w:pPr>
              <w:pStyle w:val="af"/>
              <w:numPr>
                <w:ilvl w:val="0"/>
                <w:numId w:val="6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lastRenderedPageBreak/>
              <w:t>Strict isolation:</w:t>
            </w:r>
            <w:r w:rsidRPr="007F5260">
              <w:rPr>
                <w:rFonts w:ascii="Arial" w:hAnsi="Arial" w:cs="Arial"/>
              </w:rPr>
              <w:t xml:space="preserve"> </w:t>
            </w:r>
            <w:r w:rsidR="00DE72A8" w:rsidRPr="00DE72A8">
              <w:rPr>
                <w:rFonts w:ascii="Arial" w:hAnsi="Arial" w:cs="Arial"/>
              </w:rPr>
              <w:t>Mandate data splitting at the patient/donor level (not cell level); assign all longitudinal time points from one individual to a single split.</w:t>
            </w:r>
          </w:p>
          <w:p w14:paraId="068B3556" w14:textId="52230BF2" w:rsidR="00923A4C" w:rsidRPr="007F5260" w:rsidRDefault="00923A4C" w:rsidP="00D41000">
            <w:pPr>
              <w:pStyle w:val="af"/>
              <w:numPr>
                <w:ilvl w:val="0"/>
                <w:numId w:val="6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t>Overlap audit:</w:t>
            </w:r>
            <w:r w:rsidRPr="007F5260">
              <w:rPr>
                <w:rFonts w:ascii="Arial" w:hAnsi="Arial" w:cs="Arial"/>
              </w:rPr>
              <w:t xml:space="preserve"> </w:t>
            </w:r>
            <w:r w:rsidR="00DE72A8" w:rsidRPr="00DE72A8">
              <w:rPr>
                <w:rFonts w:ascii="Arial" w:hAnsi="Arial" w:cs="Arial"/>
              </w:rPr>
              <w:t>Provide evidence of strict Train/Validation/Test physical isolation</w:t>
            </w:r>
            <w:r w:rsidR="00B4513C" w:rsidRPr="007F5260">
              <w:rPr>
                <w:rFonts w:ascii="Arial" w:hAnsi="Arial" w:cs="Arial"/>
              </w:rPr>
              <w:t xml:space="preserve"> (e.g., </w:t>
            </w:r>
            <w:r w:rsidR="00DE72A8" w:rsidRPr="00DE72A8">
              <w:rPr>
                <w:rFonts w:ascii="Arial" w:hAnsi="Arial" w:cs="Arial"/>
              </w:rPr>
              <w:t>Jaccard similarity of IDs, hash checks</w:t>
            </w:r>
            <w:r w:rsidR="00B4513C" w:rsidRPr="007F5260">
              <w:rPr>
                <w:rFonts w:ascii="Arial" w:hAnsi="Arial" w:cs="Arial"/>
              </w:rPr>
              <w:t>).</w:t>
            </w:r>
          </w:p>
        </w:tc>
        <w:tc>
          <w:tcPr>
            <w:tcW w:w="3108" w:type="dxa"/>
            <w:shd w:val="pct5" w:color="auto" w:fill="auto"/>
          </w:tcPr>
          <w:p w14:paraId="2B2374E6" w14:textId="77777777" w:rsidR="00DE72A8" w:rsidRDefault="00DE72A8" w:rsidP="00D56555">
            <w:pPr>
              <w:pStyle w:val="af"/>
              <w:numPr>
                <w:ilvl w:val="0"/>
                <w:numId w:val="6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9740B4">
              <w:rPr>
                <w:rFonts w:ascii="Arial" w:hAnsi="Arial" w:cs="Arial"/>
                <w:b/>
                <w:bCs/>
              </w:rPr>
              <w:lastRenderedPageBreak/>
              <w:t>Implicit bias:</w:t>
            </w:r>
            <w:r w:rsidRPr="00DE72A8">
              <w:rPr>
                <w:rFonts w:ascii="Arial" w:hAnsi="Arial" w:cs="Arial"/>
              </w:rPr>
              <w:t xml:space="preserve"> Over-reliance on a single center or sequencing platform.</w:t>
            </w:r>
          </w:p>
          <w:p w14:paraId="2589DD7D" w14:textId="6AAF0F71" w:rsidR="00923A4C" w:rsidRPr="007F5260" w:rsidRDefault="00923A4C" w:rsidP="00D56555">
            <w:pPr>
              <w:pStyle w:val="af"/>
              <w:numPr>
                <w:ilvl w:val="0"/>
                <w:numId w:val="6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9740B4">
              <w:rPr>
                <w:rFonts w:ascii="Arial" w:hAnsi="Arial" w:cs="Arial"/>
                <w:b/>
                <w:bCs/>
              </w:rPr>
              <w:lastRenderedPageBreak/>
              <w:t>Data leakage</w:t>
            </w:r>
            <w:r w:rsidR="009740B4" w:rsidRPr="009740B4">
              <w:rPr>
                <w:rFonts w:ascii="Arial" w:hAnsi="Arial" w:cs="Arial"/>
                <w:b/>
                <w:bCs/>
              </w:rPr>
              <w:t>:</w:t>
            </w:r>
            <w:r w:rsidR="00083BBE" w:rsidRPr="007F5260">
              <w:rPr>
                <w:rFonts w:ascii="Arial" w:hAnsi="Arial" w:cs="Arial" w:hint="eastAsia"/>
              </w:rPr>
              <w:t xml:space="preserve"> </w:t>
            </w:r>
            <w:r w:rsidR="00083BBE" w:rsidRPr="007F5260">
              <w:rPr>
                <w:rFonts w:ascii="Arial" w:hAnsi="Arial" w:cs="Arial"/>
              </w:rPr>
              <w:t>(</w:t>
            </w:r>
            <w:r w:rsidR="009740B4" w:rsidRPr="009740B4">
              <w:rPr>
                <w:rFonts w:ascii="Arial" w:hAnsi="Arial" w:cs="Arial"/>
              </w:rPr>
              <w:t>Improper splitting allows test distribution visibility via cell-level random splitting (donor overlap) or inclusion of future time-point samples.</w:t>
            </w:r>
          </w:p>
        </w:tc>
        <w:tc>
          <w:tcPr>
            <w:tcW w:w="1342" w:type="dxa"/>
            <w:shd w:val="pct5" w:color="auto" w:fill="auto"/>
          </w:tcPr>
          <w:p w14:paraId="3502D58F" w14:textId="77777777" w:rsidR="00923A4C" w:rsidRPr="007F5260" w:rsidRDefault="00923A4C">
            <w:pPr>
              <w:rPr>
                <w:rFonts w:ascii="Arial" w:hAnsi="Arial" w:cs="Arial"/>
              </w:rPr>
            </w:pPr>
          </w:p>
        </w:tc>
      </w:tr>
      <w:tr w:rsidR="00AB2CB9" w:rsidRPr="00430F3F" w14:paraId="72A7CD93" w14:textId="77777777" w:rsidTr="00A24F49">
        <w:tc>
          <w:tcPr>
            <w:tcW w:w="1695" w:type="dxa"/>
          </w:tcPr>
          <w:p w14:paraId="2D0251CF" w14:textId="78E6C2EA" w:rsidR="00923A4C" w:rsidRPr="009740B4" w:rsidRDefault="00923A4C" w:rsidP="00444393">
            <w:pPr>
              <w:rPr>
                <w:rFonts w:ascii="Arial" w:hAnsi="Arial" w:cs="Arial"/>
                <w:b/>
                <w:bCs/>
              </w:rPr>
            </w:pPr>
            <w:r w:rsidRPr="009740B4">
              <w:rPr>
                <w:rFonts w:ascii="Arial" w:hAnsi="Arial" w:cs="Arial"/>
                <w:b/>
                <w:bCs/>
              </w:rPr>
              <w:t>3. Baseline &amp; Shortcut Audit</w:t>
            </w:r>
          </w:p>
        </w:tc>
        <w:tc>
          <w:tcPr>
            <w:tcW w:w="2027" w:type="dxa"/>
          </w:tcPr>
          <w:p w14:paraId="4D093B54" w14:textId="273F4072" w:rsidR="00923A4C" w:rsidRPr="007F5260" w:rsidRDefault="00923A4C" w:rsidP="00444393">
            <w:pPr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</w:rPr>
              <w:t xml:space="preserve">Prevent learning technical noise; </w:t>
            </w:r>
            <w:r w:rsidR="009740B4" w:rsidRPr="009740B4">
              <w:rPr>
                <w:rFonts w:ascii="Arial" w:hAnsi="Arial" w:cs="Arial"/>
              </w:rPr>
              <w:t>justify generative architecture complexity.</w:t>
            </w:r>
          </w:p>
        </w:tc>
        <w:tc>
          <w:tcPr>
            <w:tcW w:w="5786" w:type="dxa"/>
          </w:tcPr>
          <w:p w14:paraId="6CE98DA8" w14:textId="1D5493DC" w:rsidR="009740B4" w:rsidRDefault="00923A4C" w:rsidP="00D41000">
            <w:pPr>
              <w:pStyle w:val="af"/>
              <w:numPr>
                <w:ilvl w:val="0"/>
                <w:numId w:val="7"/>
              </w:numPr>
              <w:spacing w:before="0" w:beforeAutospacing="0"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t>Shortcut ablation:</w:t>
            </w:r>
            <w:r w:rsidRPr="007F5260">
              <w:rPr>
                <w:rFonts w:ascii="Arial" w:hAnsi="Arial" w:cs="Arial"/>
              </w:rPr>
              <w:t xml:space="preserve"> </w:t>
            </w:r>
            <w:r w:rsidR="009740B4" w:rsidRPr="009740B4">
              <w:rPr>
                <w:rFonts w:ascii="Arial" w:hAnsi="Arial" w:cs="Arial"/>
              </w:rPr>
              <w:t>Re-evaluate performance after splitting by center or permuting technical covariates</w:t>
            </w:r>
            <w:r w:rsidR="00B12250" w:rsidRPr="007F5260">
              <w:rPr>
                <w:rFonts w:ascii="Arial" w:hAnsi="Arial" w:cs="Arial"/>
              </w:rPr>
              <w:t xml:space="preserve"> (e.g., batch, platform labels) to test </w:t>
            </w:r>
            <w:r w:rsidR="009740B4" w:rsidRPr="009740B4">
              <w:rPr>
                <w:rFonts w:ascii="Arial" w:hAnsi="Arial" w:cs="Arial"/>
              </w:rPr>
              <w:t>confounder dependence.</w:t>
            </w:r>
          </w:p>
          <w:p w14:paraId="675414FA" w14:textId="10B2CA0D" w:rsidR="009740B4" w:rsidRPr="009740B4" w:rsidRDefault="009740B4" w:rsidP="00D41000">
            <w:pPr>
              <w:pStyle w:val="af"/>
              <w:numPr>
                <w:ilvl w:val="0"/>
                <w:numId w:val="7"/>
              </w:numPr>
              <w:spacing w:before="0" w:beforeAutospacing="0" w:afterLines="50" w:after="156" w:afterAutospacing="0"/>
              <w:ind w:left="442" w:hanging="442"/>
              <w:rPr>
                <w:rFonts w:ascii="Arial" w:hAnsi="Arial" w:cs="Arial"/>
              </w:rPr>
            </w:pPr>
            <w:r w:rsidRPr="009740B4">
              <w:rPr>
                <w:rFonts w:ascii="Arial" w:hAnsi="Arial" w:cs="Arial"/>
                <w:b/>
                <w:bCs/>
              </w:rPr>
              <w:t>Baseline comparison</w:t>
            </w:r>
            <w:r w:rsidR="00923A4C" w:rsidRPr="007F5260">
              <w:rPr>
                <w:rFonts w:ascii="Arial" w:hAnsi="Arial" w:cs="Arial"/>
                <w:b/>
                <w:bCs/>
              </w:rPr>
              <w:t>:</w:t>
            </w:r>
            <w:r w:rsidR="00923A4C" w:rsidRPr="007F5260">
              <w:rPr>
                <w:rFonts w:ascii="Arial" w:hAnsi="Arial" w:cs="Arial"/>
              </w:rPr>
              <w:t xml:space="preserve"> </w:t>
            </w:r>
            <w:r w:rsidRPr="009740B4">
              <w:rPr>
                <w:rFonts w:ascii="Arial" w:hAnsi="Arial" w:cs="Arial"/>
              </w:rPr>
              <w:t>Compare end-to-end against non-generative baselines (e.g., KNN, mean imputation, PCA); report performance delta</w:t>
            </w:r>
            <w:r w:rsidR="00B12250" w:rsidRPr="007F5260">
              <w:rPr>
                <w:rFonts w:ascii="Arial" w:hAnsi="Arial" w:cs="Arial"/>
              </w:rPr>
              <w:t xml:space="preserve"> (Δ).</w:t>
            </w:r>
            <w:r w:rsidR="00923A4C" w:rsidRPr="009740B4">
              <w:rPr>
                <w:rFonts w:ascii="Arial" w:hAnsi="Arial" w:cs="Arial"/>
                <w:b/>
                <w:bCs/>
              </w:rPr>
              <w:t xml:space="preserve"> </w:t>
            </w:r>
          </w:p>
          <w:p w14:paraId="7635EA24" w14:textId="697FA24A" w:rsidR="00923A4C" w:rsidRPr="009740B4" w:rsidRDefault="00923A4C" w:rsidP="00D41000">
            <w:pPr>
              <w:pStyle w:val="af"/>
              <w:numPr>
                <w:ilvl w:val="0"/>
                <w:numId w:val="7"/>
              </w:numPr>
              <w:spacing w:before="0" w:beforeAutospacing="0" w:afterLines="50" w:after="156" w:afterAutospacing="0"/>
              <w:ind w:left="442" w:hanging="442"/>
              <w:rPr>
                <w:rFonts w:ascii="Arial" w:hAnsi="Arial" w:cs="Arial"/>
              </w:rPr>
            </w:pPr>
            <w:r w:rsidRPr="009740B4">
              <w:rPr>
                <w:rFonts w:ascii="Arial" w:hAnsi="Arial" w:cs="Arial"/>
                <w:b/>
                <w:bCs/>
              </w:rPr>
              <w:t>Distribution matching:</w:t>
            </w:r>
            <w:r w:rsidRPr="009740B4">
              <w:rPr>
                <w:rFonts w:ascii="Arial" w:hAnsi="Arial" w:cs="Arial"/>
              </w:rPr>
              <w:t xml:space="preserve"> </w:t>
            </w:r>
            <w:r w:rsidR="009740B4" w:rsidRPr="009740B4">
              <w:rPr>
                <w:rFonts w:ascii="Arial" w:hAnsi="Arial" w:cs="Arial"/>
              </w:rPr>
              <w:t>Report global mixing metrics (e.g., Wasserstein distance, MMD, LISI) as a sanity check.</w:t>
            </w:r>
          </w:p>
        </w:tc>
        <w:tc>
          <w:tcPr>
            <w:tcW w:w="3108" w:type="dxa"/>
          </w:tcPr>
          <w:p w14:paraId="3F29C5B1" w14:textId="03A67BC5" w:rsidR="00923A4C" w:rsidRPr="007F5260" w:rsidRDefault="00C55C88" w:rsidP="00D56555">
            <w:pPr>
              <w:pStyle w:val="af"/>
              <w:numPr>
                <w:ilvl w:val="0"/>
                <w:numId w:val="7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9740B4">
              <w:rPr>
                <w:rFonts w:ascii="Arial" w:hAnsi="Arial" w:cs="Arial"/>
                <w:b/>
                <w:bCs/>
              </w:rPr>
              <w:t xml:space="preserve">Shortcut Learning: </w:t>
            </w:r>
            <w:r w:rsidRPr="007F5260">
              <w:rPr>
                <w:rFonts w:ascii="Arial" w:hAnsi="Arial" w:cs="Arial"/>
              </w:rPr>
              <w:t>The model predominantly memorizes batch effects or clinical covariates instead of underlying biological mechanisms.</w:t>
            </w:r>
          </w:p>
          <w:p w14:paraId="18B909A5" w14:textId="7FEB033B" w:rsidR="009740B4" w:rsidRDefault="00C55C88" w:rsidP="00D56555">
            <w:pPr>
              <w:pStyle w:val="af"/>
              <w:numPr>
                <w:ilvl w:val="0"/>
                <w:numId w:val="7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9740B4">
              <w:rPr>
                <w:rFonts w:ascii="Arial" w:hAnsi="Arial" w:cs="Arial"/>
                <w:b/>
                <w:bCs/>
              </w:rPr>
              <w:t>Posterior Collapse:</w:t>
            </w:r>
            <w:r w:rsidRPr="007F5260">
              <w:rPr>
                <w:rFonts w:ascii="Arial" w:hAnsi="Arial" w:cs="Arial"/>
              </w:rPr>
              <w:t xml:space="preserve"> </w:t>
            </w:r>
            <w:r w:rsidR="009740B4" w:rsidRPr="009740B4">
              <w:rPr>
                <w:rFonts w:ascii="Arial" w:hAnsi="Arial" w:cs="Arial"/>
              </w:rPr>
              <w:t>Ignoring latent variables, degenerating into a simplistic mean output.</w:t>
            </w:r>
          </w:p>
          <w:p w14:paraId="0D64651C" w14:textId="307E40EB" w:rsidR="00923A4C" w:rsidRPr="00AB2CB9" w:rsidRDefault="00AB2CB9" w:rsidP="00D56555">
            <w:pPr>
              <w:pStyle w:val="a9"/>
              <w:numPr>
                <w:ilvl w:val="0"/>
                <w:numId w:val="7"/>
              </w:numPr>
              <w:spacing w:afterLines="50" w:after="156"/>
              <w:ind w:left="442" w:hanging="442"/>
              <w:rPr>
                <w:rFonts w:ascii="Arial" w:hAnsi="Arial" w:cs="Arial"/>
              </w:rPr>
            </w:pPr>
            <w:r w:rsidRPr="00AB2CB9">
              <w:rPr>
                <w:rFonts w:ascii="Arial" w:eastAsia="宋体" w:hAnsi="Arial" w:cs="Arial"/>
                <w:b/>
                <w:bCs/>
                <w:kern w:val="0"/>
                <w:sz w:val="24"/>
                <w14:ligatures w14:val="none"/>
              </w:rPr>
              <w:t xml:space="preserve">Occam's razor failure: </w:t>
            </w:r>
            <w:r w:rsidRPr="00AB2CB9">
              <w:rPr>
                <w:rFonts w:ascii="Arial" w:eastAsia="宋体" w:hAnsi="Arial" w:cs="Arial"/>
                <w:kern w:val="0"/>
                <w:sz w:val="24"/>
                <w14:ligatures w14:val="none"/>
              </w:rPr>
              <w:t xml:space="preserve">Added complexity is unjustified as simple </w:t>
            </w:r>
            <w:r w:rsidRPr="00AB2CB9">
              <w:rPr>
                <w:rFonts w:ascii="Arial" w:eastAsia="宋体" w:hAnsi="Arial" w:cs="Arial"/>
                <w:kern w:val="0"/>
                <w:sz w:val="24"/>
                <w14:ligatures w14:val="none"/>
              </w:rPr>
              <w:lastRenderedPageBreak/>
              <w:t>baselines perform comparably</w:t>
            </w:r>
            <w:r>
              <w:rPr>
                <w:rFonts w:ascii="Arial" w:eastAsia="宋体" w:hAnsi="Arial" w:cs="Arial"/>
                <w:kern w:val="0"/>
                <w:sz w:val="24"/>
                <w14:ligatures w14:val="none"/>
              </w:rPr>
              <w:t>.</w:t>
            </w:r>
          </w:p>
        </w:tc>
        <w:tc>
          <w:tcPr>
            <w:tcW w:w="1342" w:type="dxa"/>
          </w:tcPr>
          <w:p w14:paraId="60FEE131" w14:textId="77777777" w:rsidR="00923A4C" w:rsidRPr="007F5260" w:rsidRDefault="00923A4C">
            <w:pPr>
              <w:rPr>
                <w:rFonts w:ascii="Arial" w:hAnsi="Arial" w:cs="Arial"/>
              </w:rPr>
            </w:pPr>
          </w:p>
          <w:p w14:paraId="5F87AA94" w14:textId="77777777" w:rsidR="00C55C88" w:rsidRPr="007F5260" w:rsidRDefault="00C55C88">
            <w:pPr>
              <w:rPr>
                <w:rFonts w:ascii="Arial" w:hAnsi="Arial" w:cs="Arial"/>
              </w:rPr>
            </w:pPr>
          </w:p>
        </w:tc>
      </w:tr>
      <w:tr w:rsidR="00AB2CB9" w:rsidRPr="00430F3F" w14:paraId="772F1426" w14:textId="77777777" w:rsidTr="00A24F49">
        <w:tc>
          <w:tcPr>
            <w:tcW w:w="1695" w:type="dxa"/>
            <w:shd w:val="pct5" w:color="auto" w:fill="auto"/>
          </w:tcPr>
          <w:p w14:paraId="2A866A21" w14:textId="2FC137FF" w:rsidR="00923A4C" w:rsidRPr="009740B4" w:rsidRDefault="00923A4C" w:rsidP="00444393">
            <w:pPr>
              <w:rPr>
                <w:rFonts w:ascii="Arial" w:hAnsi="Arial" w:cs="Arial"/>
                <w:b/>
                <w:bCs/>
              </w:rPr>
            </w:pPr>
            <w:r w:rsidRPr="009740B4">
              <w:rPr>
                <w:rFonts w:ascii="Arial" w:hAnsi="Arial" w:cs="Arial"/>
                <w:b/>
                <w:bCs/>
              </w:rPr>
              <w:t>4. Uncertainty Quantification &amp; Boundary Reporting</w:t>
            </w:r>
          </w:p>
        </w:tc>
        <w:tc>
          <w:tcPr>
            <w:tcW w:w="2027" w:type="dxa"/>
            <w:shd w:val="pct5" w:color="auto" w:fill="auto"/>
          </w:tcPr>
          <w:p w14:paraId="01A232DB" w14:textId="4F9931F4" w:rsidR="00923A4C" w:rsidRPr="007F5260" w:rsidRDefault="00AB2CB9" w:rsidP="00444393">
            <w:pPr>
              <w:rPr>
                <w:rFonts w:ascii="Arial" w:hAnsi="Arial" w:cs="Arial"/>
              </w:rPr>
            </w:pPr>
            <w:r w:rsidRPr="00AB2CB9">
              <w:rPr>
                <w:rFonts w:ascii="Arial" w:hAnsi="Arial" w:cs="Arial"/>
              </w:rPr>
              <w:t>Establish trust boundaries; prevent mean performance from masking long-tail failures.</w:t>
            </w:r>
          </w:p>
        </w:tc>
        <w:tc>
          <w:tcPr>
            <w:tcW w:w="5786" w:type="dxa"/>
            <w:shd w:val="pct5" w:color="auto" w:fill="auto"/>
          </w:tcPr>
          <w:p w14:paraId="50263F92" w14:textId="0413D61B" w:rsidR="00923A4C" w:rsidRPr="007F5260" w:rsidRDefault="00923A4C" w:rsidP="00D41000">
            <w:pPr>
              <w:pStyle w:val="af"/>
              <w:numPr>
                <w:ilvl w:val="0"/>
                <w:numId w:val="8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t>Stratified metrics:</w:t>
            </w:r>
            <w:r w:rsidRPr="007F5260">
              <w:rPr>
                <w:rFonts w:ascii="Arial" w:hAnsi="Arial" w:cs="Arial"/>
              </w:rPr>
              <w:t xml:space="preserve"> </w:t>
            </w:r>
            <w:r w:rsidR="00787CFD" w:rsidRPr="007F5260">
              <w:rPr>
                <w:rFonts w:ascii="Arial" w:hAnsi="Arial" w:cs="Arial"/>
              </w:rPr>
              <w:t>Report performance stratified by center, key clinical</w:t>
            </w:r>
            <w:r w:rsidR="00AB2CB9">
              <w:rPr>
                <w:rFonts w:ascii="Arial" w:hAnsi="Arial" w:cs="Arial"/>
              </w:rPr>
              <w:t>/</w:t>
            </w:r>
            <w:r w:rsidR="00787CFD" w:rsidRPr="007F5260">
              <w:rPr>
                <w:rFonts w:ascii="Arial" w:hAnsi="Arial" w:cs="Arial"/>
              </w:rPr>
              <w:t>cell subpopulations, and feature frequency (e.g., common vs. rare cell types/genes).</w:t>
            </w:r>
          </w:p>
          <w:p w14:paraId="0275D0B1" w14:textId="0FBB2211" w:rsidR="00430F3F" w:rsidRPr="007F5260" w:rsidRDefault="0021249D" w:rsidP="00D41000">
            <w:pPr>
              <w:pStyle w:val="af"/>
              <w:numPr>
                <w:ilvl w:val="0"/>
                <w:numId w:val="8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21249D">
              <w:rPr>
                <w:rFonts w:ascii="Arial" w:hAnsi="Arial" w:cs="Arial"/>
                <w:b/>
                <w:bCs/>
              </w:rPr>
              <w:t>Calibration:</w:t>
            </w:r>
            <w:r w:rsidR="00923A4C" w:rsidRPr="007F5260">
              <w:rPr>
                <w:rFonts w:ascii="Arial" w:hAnsi="Arial" w:cs="Arial"/>
              </w:rPr>
              <w:t xml:space="preserve"> </w:t>
            </w:r>
            <w:r w:rsidRPr="0021249D">
              <w:rPr>
                <w:rFonts w:ascii="Arial" w:hAnsi="Arial" w:cs="Arial"/>
              </w:rPr>
              <w:t>Report Expected Calibration Error (ECE), predictive variance, or latent-space entropy across subgroups.</w:t>
            </w:r>
          </w:p>
          <w:p w14:paraId="4685BE3F" w14:textId="614B185E" w:rsidR="00923A4C" w:rsidRPr="007F5260" w:rsidRDefault="00923A4C" w:rsidP="00D41000">
            <w:pPr>
              <w:pStyle w:val="af"/>
              <w:numPr>
                <w:ilvl w:val="0"/>
                <w:numId w:val="8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t>OOD extrapolation:</w:t>
            </w:r>
            <w:r w:rsidRPr="007F5260">
              <w:rPr>
                <w:rFonts w:ascii="Arial" w:hAnsi="Arial" w:cs="Arial"/>
              </w:rPr>
              <w:t xml:space="preserve"> </w:t>
            </w:r>
            <w:r w:rsidR="0021249D" w:rsidRPr="0021249D">
              <w:rPr>
                <w:rFonts w:ascii="Arial" w:hAnsi="Arial" w:cs="Arial"/>
              </w:rPr>
              <w:t xml:space="preserve">Evaluate performance and calibration drift (e.g., AUROC/ECE shift) on </w:t>
            </w:r>
            <w:r w:rsidR="00D41000">
              <w:rPr>
                <w:rFonts w:ascii="Arial" w:hAnsi="Arial" w:cs="Arial"/>
              </w:rPr>
              <w:t>≥ 1</w:t>
            </w:r>
            <w:r w:rsidR="0021249D" w:rsidRPr="0021249D">
              <w:rPr>
                <w:rFonts w:ascii="Arial" w:hAnsi="Arial" w:cs="Arial"/>
              </w:rPr>
              <w:t xml:space="preserve"> external cohort.</w:t>
            </w:r>
          </w:p>
        </w:tc>
        <w:tc>
          <w:tcPr>
            <w:tcW w:w="3108" w:type="dxa"/>
            <w:shd w:val="pct5" w:color="auto" w:fill="auto"/>
          </w:tcPr>
          <w:p w14:paraId="4EAE557C" w14:textId="6D0B8879" w:rsidR="00923A4C" w:rsidRPr="007F5260" w:rsidRDefault="00923A4C" w:rsidP="00D56555">
            <w:pPr>
              <w:pStyle w:val="af"/>
              <w:numPr>
                <w:ilvl w:val="0"/>
                <w:numId w:val="8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21249D">
              <w:rPr>
                <w:rFonts w:ascii="Arial" w:hAnsi="Arial" w:cs="Arial"/>
                <w:b/>
                <w:bCs/>
              </w:rPr>
              <w:t>Overconfidence</w:t>
            </w:r>
            <w:r w:rsidRPr="007F5260">
              <w:rPr>
                <w:rFonts w:ascii="Arial" w:hAnsi="Arial" w:cs="Arial"/>
              </w:rPr>
              <w:t>: Assigning high confidence to completely unseen</w:t>
            </w:r>
            <w:r w:rsidR="00787CFD" w:rsidRPr="007F5260">
              <w:rPr>
                <w:rFonts w:ascii="Arial" w:hAnsi="Arial" w:cs="Arial"/>
              </w:rPr>
              <w:t xml:space="preserve"> or</w:t>
            </w:r>
            <w:r w:rsidRPr="007F5260">
              <w:rPr>
                <w:rFonts w:ascii="Arial" w:hAnsi="Arial" w:cs="Arial"/>
              </w:rPr>
              <w:t xml:space="preserve"> anomalous samples.</w:t>
            </w:r>
          </w:p>
          <w:p w14:paraId="13E043B1" w14:textId="3B8F2CEE" w:rsidR="00923A4C" w:rsidRPr="007F5260" w:rsidRDefault="00923A4C" w:rsidP="00D56555">
            <w:pPr>
              <w:pStyle w:val="af"/>
              <w:numPr>
                <w:ilvl w:val="0"/>
                <w:numId w:val="8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21249D">
              <w:rPr>
                <w:rFonts w:ascii="Arial" w:hAnsi="Arial" w:cs="Arial"/>
                <w:b/>
                <w:bCs/>
              </w:rPr>
              <w:t xml:space="preserve">Long-tail </w:t>
            </w:r>
            <w:r w:rsidR="0021249D" w:rsidRPr="0021249D">
              <w:rPr>
                <w:rFonts w:ascii="Arial" w:hAnsi="Arial" w:cs="Arial"/>
                <w:b/>
                <w:bCs/>
              </w:rPr>
              <w:t>collapse</w:t>
            </w:r>
            <w:r w:rsidRPr="0021249D">
              <w:rPr>
                <w:rFonts w:ascii="Arial" w:hAnsi="Arial" w:cs="Arial"/>
                <w:b/>
                <w:bCs/>
              </w:rPr>
              <w:t>:</w:t>
            </w:r>
            <w:r w:rsidRPr="007F5260">
              <w:rPr>
                <w:rFonts w:ascii="Arial" w:hAnsi="Arial" w:cs="Arial"/>
              </w:rPr>
              <w:t xml:space="preserve"> </w:t>
            </w:r>
            <w:r w:rsidR="0021249D" w:rsidRPr="0021249D">
              <w:rPr>
                <w:rFonts w:ascii="Arial" w:hAnsi="Arial" w:cs="Arial"/>
              </w:rPr>
              <w:t>Strong average metrics masking severe degradation on rare, clinically critical subpopulations.</w:t>
            </w:r>
          </w:p>
        </w:tc>
        <w:tc>
          <w:tcPr>
            <w:tcW w:w="1342" w:type="dxa"/>
            <w:shd w:val="pct5" w:color="auto" w:fill="auto"/>
          </w:tcPr>
          <w:p w14:paraId="1D91A336" w14:textId="77777777" w:rsidR="00923A4C" w:rsidRPr="007F5260" w:rsidRDefault="00923A4C">
            <w:pPr>
              <w:rPr>
                <w:rFonts w:ascii="Arial" w:hAnsi="Arial" w:cs="Arial"/>
              </w:rPr>
            </w:pPr>
          </w:p>
        </w:tc>
      </w:tr>
      <w:tr w:rsidR="00AB2CB9" w:rsidRPr="00430F3F" w14:paraId="1CBF792F" w14:textId="77777777" w:rsidTr="00A24F49">
        <w:tc>
          <w:tcPr>
            <w:tcW w:w="1695" w:type="dxa"/>
          </w:tcPr>
          <w:p w14:paraId="6424E539" w14:textId="5E373D46" w:rsidR="00923A4C" w:rsidRPr="009740B4" w:rsidRDefault="00923A4C" w:rsidP="00444393">
            <w:pPr>
              <w:rPr>
                <w:rFonts w:ascii="Arial" w:hAnsi="Arial" w:cs="Arial"/>
                <w:b/>
                <w:bCs/>
              </w:rPr>
            </w:pPr>
            <w:r w:rsidRPr="009740B4">
              <w:rPr>
                <w:rFonts w:ascii="Arial" w:hAnsi="Arial" w:cs="Arial"/>
                <w:b/>
                <w:bCs/>
              </w:rPr>
              <w:t>5. Downstream Biological Validity</w:t>
            </w:r>
          </w:p>
        </w:tc>
        <w:tc>
          <w:tcPr>
            <w:tcW w:w="2027" w:type="dxa"/>
          </w:tcPr>
          <w:p w14:paraId="767A9970" w14:textId="2A483C49" w:rsidR="00923A4C" w:rsidRPr="007F5260" w:rsidRDefault="00923A4C" w:rsidP="00444393">
            <w:pPr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</w:rPr>
              <w:t xml:space="preserve">Move from "looking similar" to "being </w:t>
            </w:r>
            <w:r w:rsidR="00E83318" w:rsidRPr="007F5260">
              <w:rPr>
                <w:rFonts w:ascii="Arial" w:hAnsi="Arial" w:cs="Arial"/>
              </w:rPr>
              <w:t xml:space="preserve">biologically </w:t>
            </w:r>
            <w:r w:rsidRPr="007F5260">
              <w:rPr>
                <w:rFonts w:ascii="Arial" w:hAnsi="Arial" w:cs="Arial"/>
              </w:rPr>
              <w:t>useful"; verify biological logical consistency</w:t>
            </w:r>
            <w:r w:rsidR="00E83318" w:rsidRPr="007F5260">
              <w:rPr>
                <w:rFonts w:ascii="Arial" w:hAnsi="Arial" w:cs="Arial"/>
              </w:rPr>
              <w:t xml:space="preserve"> and </w:t>
            </w:r>
            <w:r w:rsidR="0021249D" w:rsidRPr="0021249D">
              <w:rPr>
                <w:rFonts w:ascii="Arial" w:hAnsi="Arial" w:cs="Arial"/>
              </w:rPr>
              <w:t>downstream task relevance.</w:t>
            </w:r>
          </w:p>
        </w:tc>
        <w:tc>
          <w:tcPr>
            <w:tcW w:w="5786" w:type="dxa"/>
          </w:tcPr>
          <w:p w14:paraId="128404AC" w14:textId="7269B128" w:rsidR="00923A4C" w:rsidRPr="007F5260" w:rsidRDefault="0021249D" w:rsidP="00D41000">
            <w:pPr>
              <w:pStyle w:val="af"/>
              <w:numPr>
                <w:ilvl w:val="0"/>
                <w:numId w:val="9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21249D">
              <w:rPr>
                <w:rFonts w:ascii="Arial" w:hAnsi="Arial" w:cs="Arial"/>
                <w:b/>
                <w:bCs/>
              </w:rPr>
              <w:t>DE consistency</w:t>
            </w:r>
            <w:r w:rsidR="00923A4C" w:rsidRPr="007F5260">
              <w:rPr>
                <w:rFonts w:ascii="Arial" w:hAnsi="Arial" w:cs="Arial"/>
                <w:b/>
                <w:bCs/>
              </w:rPr>
              <w:t>:</w:t>
            </w:r>
            <w:r w:rsidR="00923A4C" w:rsidRPr="007F5260">
              <w:rPr>
                <w:rFonts w:ascii="Arial" w:hAnsi="Arial" w:cs="Arial"/>
              </w:rPr>
              <w:t xml:space="preserve"> </w:t>
            </w:r>
            <w:r w:rsidRPr="0021249D">
              <w:rPr>
                <w:rFonts w:ascii="Arial" w:hAnsi="Arial" w:cs="Arial"/>
              </w:rPr>
              <w:t>Compare generated vs. real differentially expressed (DE) gene lists using rank correlation or Jaccard index</w:t>
            </w:r>
            <w:r w:rsidR="00E83318" w:rsidRPr="007F5260">
              <w:rPr>
                <w:rFonts w:ascii="Arial" w:hAnsi="Arial" w:cs="Arial"/>
              </w:rPr>
              <w:t>, with special attention to non</w:t>
            </w:r>
            <w:r w:rsidR="00E83318" w:rsidRPr="007F5260">
              <w:rPr>
                <w:rFonts w:ascii="Cambria Math" w:hAnsi="Cambria Math" w:cs="Cambria Math"/>
              </w:rPr>
              <w:t>‑</w:t>
            </w:r>
            <w:r w:rsidR="00E83318" w:rsidRPr="007F5260">
              <w:rPr>
                <w:rFonts w:ascii="Arial" w:hAnsi="Arial" w:cs="Arial"/>
              </w:rPr>
              <w:t>trivial DEGs and clinically relevant pathways.</w:t>
            </w:r>
          </w:p>
          <w:p w14:paraId="00538B1C" w14:textId="77777777" w:rsidR="0021249D" w:rsidRDefault="0021249D" w:rsidP="00D41000">
            <w:pPr>
              <w:pStyle w:val="af"/>
              <w:numPr>
                <w:ilvl w:val="0"/>
                <w:numId w:val="9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21249D">
              <w:rPr>
                <w:rFonts w:ascii="Arial" w:hAnsi="Arial" w:cs="Arial"/>
                <w:b/>
                <w:bCs/>
              </w:rPr>
              <w:t>Topological consistency:</w:t>
            </w:r>
            <w:r>
              <w:rPr>
                <w:rFonts w:ascii="Arial" w:hAnsi="Arial" w:cs="Arial"/>
                <w:b/>
                <w:bCs/>
              </w:rPr>
              <w:t xml:space="preserve"> </w:t>
            </w:r>
            <w:r w:rsidRPr="0021249D">
              <w:rPr>
                <w:rFonts w:ascii="Arial" w:hAnsi="Arial" w:cs="Arial"/>
              </w:rPr>
              <w:t>Assess global structure and local neighborhoods using ARI, NMI, or manifold visualization (e.g., UMAP/Seurat).</w:t>
            </w:r>
          </w:p>
          <w:p w14:paraId="585D66CE" w14:textId="607BAF01" w:rsidR="00923A4C" w:rsidRPr="007F5260" w:rsidRDefault="00923A4C" w:rsidP="00D41000">
            <w:pPr>
              <w:pStyle w:val="af"/>
              <w:numPr>
                <w:ilvl w:val="0"/>
                <w:numId w:val="9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lastRenderedPageBreak/>
              <w:t>Clinical empirical loop:</w:t>
            </w:r>
            <w:r w:rsidRPr="007F5260">
              <w:rPr>
                <w:rFonts w:ascii="Arial" w:hAnsi="Arial" w:cs="Arial"/>
              </w:rPr>
              <w:t xml:space="preserve"> </w:t>
            </w:r>
            <w:r w:rsidR="0021249D" w:rsidRPr="0021249D">
              <w:rPr>
                <w:rFonts w:ascii="Arial" w:hAnsi="Arial" w:cs="Arial"/>
              </w:rPr>
              <w:t xml:space="preserve">Validate </w:t>
            </w:r>
            <w:r w:rsidR="00D41000">
              <w:rPr>
                <w:rFonts w:ascii="Arial" w:hAnsi="Arial" w:cs="Arial"/>
              </w:rPr>
              <w:t>≥ 1</w:t>
            </w:r>
            <w:r w:rsidR="0021249D" w:rsidRPr="0021249D">
              <w:rPr>
                <w:rFonts w:ascii="Arial" w:hAnsi="Arial" w:cs="Arial"/>
              </w:rPr>
              <w:t xml:space="preserve"> downstream task on held-out paired empirical measurements (e.g., survival C-index).</w:t>
            </w:r>
          </w:p>
        </w:tc>
        <w:tc>
          <w:tcPr>
            <w:tcW w:w="3108" w:type="dxa"/>
          </w:tcPr>
          <w:p w14:paraId="0C9D0D88" w14:textId="2458B90B" w:rsidR="00AB2CB9" w:rsidRDefault="00923A4C" w:rsidP="00D56555">
            <w:pPr>
              <w:pStyle w:val="af"/>
              <w:numPr>
                <w:ilvl w:val="0"/>
                <w:numId w:val="9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21249D">
              <w:rPr>
                <w:rFonts w:ascii="Arial" w:hAnsi="Arial" w:cs="Arial"/>
                <w:b/>
                <w:bCs/>
              </w:rPr>
              <w:lastRenderedPageBreak/>
              <w:t>Signal dilution:</w:t>
            </w:r>
            <w:r w:rsidRPr="007F5260">
              <w:rPr>
                <w:rFonts w:ascii="Arial" w:hAnsi="Arial" w:cs="Arial"/>
              </w:rPr>
              <w:t xml:space="preserve"> </w:t>
            </w:r>
            <w:r w:rsidR="0021249D" w:rsidRPr="0021249D">
              <w:rPr>
                <w:rFonts w:ascii="Arial" w:hAnsi="Arial" w:cs="Arial"/>
              </w:rPr>
              <w:t>Over-smoothing to minimize global MSE, erasing distinctive signals of rare subpopulations.</w:t>
            </w:r>
          </w:p>
          <w:p w14:paraId="6D150533" w14:textId="0729B6C0" w:rsidR="00923A4C" w:rsidRPr="007F5260" w:rsidRDefault="0021249D" w:rsidP="00D56555">
            <w:pPr>
              <w:pStyle w:val="af"/>
              <w:numPr>
                <w:ilvl w:val="0"/>
                <w:numId w:val="9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21249D">
              <w:rPr>
                <w:rFonts w:ascii="Arial" w:hAnsi="Arial" w:cs="Arial"/>
                <w:b/>
                <w:bCs/>
              </w:rPr>
              <w:t>Ghost samples</w:t>
            </w:r>
            <w:r w:rsidR="00923A4C" w:rsidRPr="0021249D">
              <w:rPr>
                <w:rFonts w:ascii="Arial" w:hAnsi="Arial" w:cs="Arial"/>
                <w:b/>
                <w:bCs/>
              </w:rPr>
              <w:t>:</w:t>
            </w:r>
            <w:r w:rsidR="00923A4C" w:rsidRPr="007F5260">
              <w:rPr>
                <w:rFonts w:ascii="Arial" w:hAnsi="Arial" w:cs="Arial"/>
              </w:rPr>
              <w:t xml:space="preserve"> </w:t>
            </w:r>
            <w:r w:rsidRPr="0021249D">
              <w:rPr>
                <w:rFonts w:ascii="Arial" w:hAnsi="Arial" w:cs="Arial"/>
              </w:rPr>
              <w:t>Generating biologically incoherent profiles where mutually exclusive genes are highly co-expressed</w:t>
            </w:r>
            <w:r w:rsidR="00923A4C" w:rsidRPr="007F5260">
              <w:rPr>
                <w:rFonts w:ascii="Arial" w:hAnsi="Arial" w:cs="Arial"/>
              </w:rPr>
              <w:t>.</w:t>
            </w:r>
          </w:p>
          <w:p w14:paraId="123DD61D" w14:textId="77777777" w:rsidR="00923A4C" w:rsidRPr="007F5260" w:rsidRDefault="00923A4C" w:rsidP="00444393">
            <w:pPr>
              <w:rPr>
                <w:rFonts w:ascii="Arial" w:hAnsi="Arial" w:cs="Arial"/>
              </w:rPr>
            </w:pPr>
          </w:p>
        </w:tc>
        <w:tc>
          <w:tcPr>
            <w:tcW w:w="1342" w:type="dxa"/>
          </w:tcPr>
          <w:p w14:paraId="694BD1E0" w14:textId="77777777" w:rsidR="00923A4C" w:rsidRPr="007F5260" w:rsidRDefault="00923A4C">
            <w:pPr>
              <w:rPr>
                <w:rFonts w:ascii="Arial" w:hAnsi="Arial" w:cs="Arial"/>
              </w:rPr>
            </w:pPr>
          </w:p>
        </w:tc>
      </w:tr>
      <w:tr w:rsidR="00AB2CB9" w:rsidRPr="00430F3F" w14:paraId="79FC8EDF" w14:textId="77777777" w:rsidTr="00A24F49">
        <w:tc>
          <w:tcPr>
            <w:tcW w:w="1695" w:type="dxa"/>
            <w:tcBorders>
              <w:bottom w:val="single" w:sz="12" w:space="0" w:color="auto"/>
            </w:tcBorders>
            <w:shd w:val="pct5" w:color="auto" w:fill="auto"/>
          </w:tcPr>
          <w:p w14:paraId="6A3F0090" w14:textId="683D0C00" w:rsidR="00923A4C" w:rsidRPr="009740B4" w:rsidRDefault="00923A4C" w:rsidP="00444393">
            <w:pPr>
              <w:rPr>
                <w:rFonts w:ascii="Arial" w:hAnsi="Arial" w:cs="Arial"/>
                <w:b/>
                <w:bCs/>
              </w:rPr>
            </w:pPr>
            <w:r w:rsidRPr="009740B4">
              <w:rPr>
                <w:rFonts w:ascii="Arial" w:hAnsi="Arial" w:cs="Arial"/>
                <w:b/>
                <w:bCs/>
              </w:rPr>
              <w:t>6. Open Science &amp; Living Guidelines</w:t>
            </w:r>
          </w:p>
        </w:tc>
        <w:tc>
          <w:tcPr>
            <w:tcW w:w="2027" w:type="dxa"/>
            <w:tcBorders>
              <w:bottom w:val="single" w:sz="12" w:space="0" w:color="auto"/>
            </w:tcBorders>
            <w:shd w:val="pct5" w:color="auto" w:fill="auto"/>
          </w:tcPr>
          <w:p w14:paraId="0E0571AD" w14:textId="2945BB27" w:rsidR="00923A4C" w:rsidRPr="007F5260" w:rsidRDefault="00923A4C" w:rsidP="00444393">
            <w:pPr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</w:rPr>
              <w:t>Ensure independent verification; build trust in AI-driven biology.</w:t>
            </w:r>
          </w:p>
        </w:tc>
        <w:tc>
          <w:tcPr>
            <w:tcW w:w="5786" w:type="dxa"/>
            <w:tcBorders>
              <w:bottom w:val="single" w:sz="12" w:space="0" w:color="auto"/>
            </w:tcBorders>
            <w:shd w:val="pct5" w:color="auto" w:fill="auto"/>
          </w:tcPr>
          <w:p w14:paraId="35C4F832" w14:textId="668AA2FF" w:rsidR="00923A4C" w:rsidRPr="007F5260" w:rsidRDefault="00923A4C" w:rsidP="00D41000">
            <w:pPr>
              <w:pStyle w:val="af"/>
              <w:numPr>
                <w:ilvl w:val="0"/>
                <w:numId w:val="10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t>Code &amp; environment:</w:t>
            </w:r>
            <w:r w:rsidRPr="007F5260">
              <w:rPr>
                <w:rFonts w:ascii="Arial" w:hAnsi="Arial" w:cs="Arial"/>
              </w:rPr>
              <w:t xml:space="preserve"> </w:t>
            </w:r>
            <w:r w:rsidR="00D41000" w:rsidRPr="00D41000">
              <w:rPr>
                <w:rFonts w:ascii="Arial" w:hAnsi="Arial" w:cs="Arial"/>
              </w:rPr>
              <w:t>Release complete preprocessing, training, and inference scripts with Docker/Conda specifications.</w:t>
            </w:r>
          </w:p>
          <w:p w14:paraId="21764595" w14:textId="3665F071" w:rsidR="00923A4C" w:rsidRPr="007F5260" w:rsidRDefault="00923A4C" w:rsidP="00D41000">
            <w:pPr>
              <w:pStyle w:val="af"/>
              <w:numPr>
                <w:ilvl w:val="0"/>
                <w:numId w:val="10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t>Minimal reproducible design:</w:t>
            </w:r>
            <w:r w:rsidRPr="007F5260">
              <w:rPr>
                <w:rFonts w:ascii="Arial" w:hAnsi="Arial" w:cs="Arial"/>
              </w:rPr>
              <w:t xml:space="preserve"> </w:t>
            </w:r>
            <w:r w:rsidR="00D41000" w:rsidRPr="00D41000">
              <w:rPr>
                <w:rFonts w:ascii="Arial" w:hAnsi="Arial" w:cs="Arial"/>
              </w:rPr>
              <w:t xml:space="preserve">Provide a cloud-executable demo (e.g., </w:t>
            </w:r>
            <w:proofErr w:type="spellStart"/>
            <w:r w:rsidR="00D41000" w:rsidRPr="00D41000">
              <w:rPr>
                <w:rFonts w:ascii="Arial" w:hAnsi="Arial" w:cs="Arial"/>
              </w:rPr>
              <w:t>Colab</w:t>
            </w:r>
            <w:proofErr w:type="spellEnd"/>
            <w:r w:rsidR="00D41000" w:rsidRPr="00D41000">
              <w:rPr>
                <w:rFonts w:ascii="Arial" w:hAnsi="Arial" w:cs="Arial"/>
              </w:rPr>
              <w:t>) and a lightweight toy dataset (</w:t>
            </w:r>
            <w:r w:rsidR="00D41000">
              <w:rPr>
                <w:rFonts w:ascii="Arial" w:hAnsi="Arial" w:cs="Arial"/>
              </w:rPr>
              <w:t xml:space="preserve">≤ </w:t>
            </w:r>
            <w:r w:rsidR="00D41000" w:rsidRPr="00D41000">
              <w:rPr>
                <w:rFonts w:ascii="Arial" w:hAnsi="Arial" w:cs="Arial"/>
              </w:rPr>
              <w:t>10 min execution).</w:t>
            </w:r>
          </w:p>
          <w:p w14:paraId="2AF3BA1C" w14:textId="2A50A549" w:rsidR="00C501FD" w:rsidRPr="007F5260" w:rsidRDefault="00923A4C" w:rsidP="00D41000">
            <w:pPr>
              <w:pStyle w:val="af"/>
              <w:numPr>
                <w:ilvl w:val="0"/>
                <w:numId w:val="10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t>Weight disclosure:</w:t>
            </w:r>
            <w:r w:rsidRPr="007F5260">
              <w:rPr>
                <w:rFonts w:ascii="Arial" w:hAnsi="Arial" w:cs="Arial"/>
              </w:rPr>
              <w:t xml:space="preserve"> </w:t>
            </w:r>
            <w:r w:rsidR="00D41000" w:rsidRPr="00D41000">
              <w:rPr>
                <w:rFonts w:ascii="Arial" w:hAnsi="Arial" w:cs="Arial"/>
              </w:rPr>
              <w:t>Provide pre-trained model weights.</w:t>
            </w:r>
          </w:p>
          <w:p w14:paraId="01E6B9C4" w14:textId="6AB03478" w:rsidR="00923A4C" w:rsidRPr="007F5260" w:rsidRDefault="00C501FD" w:rsidP="00D41000">
            <w:pPr>
              <w:pStyle w:val="af"/>
              <w:numPr>
                <w:ilvl w:val="0"/>
                <w:numId w:val="10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7F5260">
              <w:rPr>
                <w:rFonts w:ascii="Arial" w:hAnsi="Arial" w:cs="Arial"/>
                <w:b/>
                <w:bCs/>
              </w:rPr>
              <w:t>Ethics &amp; privacy</w:t>
            </w:r>
            <w:r w:rsidRPr="007F5260">
              <w:rPr>
                <w:rFonts w:ascii="Arial" w:hAnsi="Arial" w:cs="Arial"/>
              </w:rPr>
              <w:t xml:space="preserve">: </w:t>
            </w:r>
            <w:r w:rsidR="00D41000" w:rsidRPr="00D41000">
              <w:rPr>
                <w:rFonts w:ascii="Arial" w:hAnsi="Arial" w:cs="Arial"/>
              </w:rPr>
              <w:t>State IRB approvals, data-use agreements, and re-identification risk assessments for generated data.</w:t>
            </w:r>
          </w:p>
        </w:tc>
        <w:tc>
          <w:tcPr>
            <w:tcW w:w="3108" w:type="dxa"/>
            <w:tcBorders>
              <w:bottom w:val="single" w:sz="12" w:space="0" w:color="auto"/>
            </w:tcBorders>
            <w:shd w:val="pct5" w:color="auto" w:fill="auto"/>
          </w:tcPr>
          <w:p w14:paraId="25589C78" w14:textId="40305F7A" w:rsidR="00923A4C" w:rsidRPr="007F5260" w:rsidRDefault="00923A4C" w:rsidP="00D56555">
            <w:pPr>
              <w:pStyle w:val="af"/>
              <w:numPr>
                <w:ilvl w:val="0"/>
                <w:numId w:val="10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D41000">
              <w:rPr>
                <w:rFonts w:ascii="Arial" w:hAnsi="Arial" w:cs="Arial"/>
                <w:b/>
                <w:bCs/>
              </w:rPr>
              <w:t>Environment dependency:</w:t>
            </w:r>
            <w:r w:rsidRPr="007F5260">
              <w:rPr>
                <w:rFonts w:ascii="Arial" w:hAnsi="Arial" w:cs="Arial"/>
              </w:rPr>
              <w:t xml:space="preserve"> </w:t>
            </w:r>
            <w:r w:rsidR="00D41000" w:rsidRPr="00D41000">
              <w:rPr>
                <w:rFonts w:ascii="Arial" w:hAnsi="Arial" w:cs="Arial"/>
              </w:rPr>
              <w:t>"Works on my machine"; fails elsewhere due to version conflicts.</w:t>
            </w:r>
          </w:p>
          <w:p w14:paraId="5377713F" w14:textId="1065A964" w:rsidR="00923A4C" w:rsidRPr="007F5260" w:rsidRDefault="00923A4C" w:rsidP="00D56555">
            <w:pPr>
              <w:pStyle w:val="af"/>
              <w:numPr>
                <w:ilvl w:val="0"/>
                <w:numId w:val="10"/>
              </w:numPr>
              <w:spacing w:afterLines="50" w:after="156" w:afterAutospacing="0"/>
              <w:ind w:left="442" w:hanging="442"/>
              <w:rPr>
                <w:rFonts w:ascii="Arial" w:hAnsi="Arial" w:cs="Arial"/>
              </w:rPr>
            </w:pPr>
            <w:r w:rsidRPr="00D41000">
              <w:rPr>
                <w:rFonts w:ascii="Arial" w:hAnsi="Arial" w:cs="Arial"/>
                <w:b/>
                <w:bCs/>
              </w:rPr>
              <w:t xml:space="preserve">Hyperparameter black box: </w:t>
            </w:r>
            <w:r w:rsidR="00D41000" w:rsidRPr="00D41000">
              <w:rPr>
                <w:rFonts w:ascii="Arial" w:hAnsi="Arial" w:cs="Arial"/>
              </w:rPr>
              <w:t>Undisclosed key coefficients or noise schedules preventing robust reproduction.</w:t>
            </w:r>
          </w:p>
          <w:p w14:paraId="0B71455C" w14:textId="52D66C8D" w:rsidR="00923A4C" w:rsidRPr="00AB2CB9" w:rsidRDefault="00D41000" w:rsidP="00D56555">
            <w:pPr>
              <w:pStyle w:val="a9"/>
              <w:numPr>
                <w:ilvl w:val="0"/>
                <w:numId w:val="10"/>
              </w:numPr>
              <w:spacing w:afterLines="50" w:after="156"/>
              <w:ind w:left="442" w:hanging="442"/>
              <w:rPr>
                <w:rFonts w:ascii="Arial" w:hAnsi="Arial" w:cs="Arial"/>
                <w:sz w:val="24"/>
              </w:rPr>
            </w:pPr>
            <w:r w:rsidRPr="00D41000">
              <w:rPr>
                <w:rFonts w:ascii="Arial" w:hAnsi="Arial" w:cs="Arial"/>
                <w:b/>
                <w:bCs/>
                <w:sz w:val="24"/>
              </w:rPr>
              <w:t>Privacy risk:</w:t>
            </w:r>
            <w:r w:rsidRPr="00D41000">
              <w:rPr>
                <w:rFonts w:ascii="Arial" w:hAnsi="Arial" w:cs="Arial"/>
                <w:sz w:val="24"/>
              </w:rPr>
              <w:t xml:space="preserve"> Unaddressed re-identification risks for generated patient data</w:t>
            </w:r>
            <w:r w:rsidR="00C501FD" w:rsidRPr="00AB2CB9">
              <w:rPr>
                <w:rFonts w:ascii="Arial" w:hAnsi="Arial" w:cs="Arial"/>
                <w:sz w:val="24"/>
              </w:rPr>
              <w:t>.</w:t>
            </w:r>
          </w:p>
        </w:tc>
        <w:tc>
          <w:tcPr>
            <w:tcW w:w="1342" w:type="dxa"/>
            <w:tcBorders>
              <w:bottom w:val="single" w:sz="12" w:space="0" w:color="auto"/>
            </w:tcBorders>
            <w:shd w:val="pct5" w:color="auto" w:fill="auto"/>
          </w:tcPr>
          <w:p w14:paraId="137E93E6" w14:textId="77777777" w:rsidR="00923A4C" w:rsidRPr="007F5260" w:rsidRDefault="00923A4C">
            <w:pPr>
              <w:rPr>
                <w:rFonts w:ascii="Arial" w:hAnsi="Arial" w:cs="Arial"/>
              </w:rPr>
            </w:pPr>
          </w:p>
        </w:tc>
      </w:tr>
      <w:bookmarkEnd w:id="0"/>
      <w:bookmarkEnd w:id="1"/>
    </w:tbl>
    <w:p w14:paraId="2826BAF8" w14:textId="77777777" w:rsidR="00923A4C" w:rsidRPr="00430F3F" w:rsidRDefault="00923A4C">
      <w:pPr>
        <w:rPr>
          <w:rFonts w:ascii="Times New Roman" w:hAnsi="Times New Roman" w:cs="Times New Roman"/>
        </w:rPr>
      </w:pPr>
    </w:p>
    <w:sectPr w:rsidR="00923A4C" w:rsidRPr="00430F3F" w:rsidSect="007F526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1F5D"/>
    <w:multiLevelType w:val="hybridMultilevel"/>
    <w:tmpl w:val="E936676C"/>
    <w:lvl w:ilvl="0" w:tplc="3B9C51B4">
      <w:numFmt w:val="bullet"/>
      <w:lvlText w:val=""/>
      <w:lvlJc w:val="left"/>
      <w:pPr>
        <w:ind w:left="440" w:hanging="440"/>
      </w:pPr>
      <w:rPr>
        <w:rFonts w:ascii="Symbol" w:eastAsia="宋体" w:hAnsi="Symbol" w:cs="宋体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8E06C35"/>
    <w:multiLevelType w:val="hybridMultilevel"/>
    <w:tmpl w:val="6A4C67BC"/>
    <w:lvl w:ilvl="0" w:tplc="3B9C51B4">
      <w:numFmt w:val="bullet"/>
      <w:lvlText w:val=""/>
      <w:lvlJc w:val="left"/>
      <w:pPr>
        <w:ind w:left="440" w:hanging="440"/>
      </w:pPr>
      <w:rPr>
        <w:rFonts w:ascii="Symbol" w:eastAsia="宋体" w:hAnsi="Symbol" w:cs="宋体" w:hint="default"/>
      </w:rPr>
    </w:lvl>
    <w:lvl w:ilvl="1" w:tplc="9E9C342A">
      <w:numFmt w:val="bullet"/>
      <w:lvlText w:val="-"/>
      <w:lvlJc w:val="left"/>
      <w:pPr>
        <w:ind w:left="80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BED6BAB"/>
    <w:multiLevelType w:val="hybridMultilevel"/>
    <w:tmpl w:val="35207860"/>
    <w:lvl w:ilvl="0" w:tplc="3B9C51B4">
      <w:numFmt w:val="bullet"/>
      <w:lvlText w:val=""/>
      <w:lvlJc w:val="left"/>
      <w:pPr>
        <w:ind w:left="440" w:hanging="44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DAE3648"/>
    <w:multiLevelType w:val="hybridMultilevel"/>
    <w:tmpl w:val="1F08CCC0"/>
    <w:lvl w:ilvl="0" w:tplc="3B9C51B4">
      <w:numFmt w:val="bullet"/>
      <w:lvlText w:val=""/>
      <w:lvlJc w:val="left"/>
      <w:pPr>
        <w:ind w:left="440" w:hanging="44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8522FF2"/>
    <w:multiLevelType w:val="hybridMultilevel"/>
    <w:tmpl w:val="09FA0D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D5D3E6B"/>
    <w:multiLevelType w:val="hybridMultilevel"/>
    <w:tmpl w:val="DFE25B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09D4EA9"/>
    <w:multiLevelType w:val="hybridMultilevel"/>
    <w:tmpl w:val="8B7CB5D8"/>
    <w:lvl w:ilvl="0" w:tplc="3B9C51B4">
      <w:numFmt w:val="bullet"/>
      <w:lvlText w:val=""/>
      <w:lvlJc w:val="left"/>
      <w:pPr>
        <w:ind w:left="440" w:hanging="44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34A180D"/>
    <w:multiLevelType w:val="hybridMultilevel"/>
    <w:tmpl w:val="72686B14"/>
    <w:lvl w:ilvl="0" w:tplc="C4349AAE">
      <w:numFmt w:val="bullet"/>
      <w:lvlText w:val="-"/>
      <w:lvlJc w:val="left"/>
      <w:pPr>
        <w:ind w:left="360" w:hanging="360"/>
      </w:pPr>
      <w:rPr>
        <w:rFonts w:ascii="Arial" w:eastAsia="宋体" w:hAnsi="Arial" w:cs="Arial" w:hint="default"/>
        <w:b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54A92664"/>
    <w:multiLevelType w:val="hybridMultilevel"/>
    <w:tmpl w:val="B032E5AE"/>
    <w:lvl w:ilvl="0" w:tplc="3B9C51B4">
      <w:numFmt w:val="bullet"/>
      <w:lvlText w:val=""/>
      <w:lvlJc w:val="left"/>
      <w:pPr>
        <w:ind w:left="440" w:hanging="44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06713C7"/>
    <w:multiLevelType w:val="hybridMultilevel"/>
    <w:tmpl w:val="47C6E20A"/>
    <w:lvl w:ilvl="0" w:tplc="3B9C51B4">
      <w:numFmt w:val="bullet"/>
      <w:lvlText w:val=""/>
      <w:lvlJc w:val="left"/>
      <w:pPr>
        <w:ind w:left="440" w:hanging="440"/>
      </w:pPr>
      <w:rPr>
        <w:rFonts w:ascii="Symbol" w:eastAsia="宋体" w:hAnsi="Symbol" w:cs="宋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03124239">
    <w:abstractNumId w:val="4"/>
  </w:num>
  <w:num w:numId="2" w16cid:durableId="1953433789">
    <w:abstractNumId w:val="7"/>
  </w:num>
  <w:num w:numId="3" w16cid:durableId="1989238058">
    <w:abstractNumId w:val="5"/>
  </w:num>
  <w:num w:numId="4" w16cid:durableId="1162962874">
    <w:abstractNumId w:val="1"/>
  </w:num>
  <w:num w:numId="5" w16cid:durableId="1423142909">
    <w:abstractNumId w:val="0"/>
  </w:num>
  <w:num w:numId="6" w16cid:durableId="740182219">
    <w:abstractNumId w:val="8"/>
  </w:num>
  <w:num w:numId="7" w16cid:durableId="240530906">
    <w:abstractNumId w:val="2"/>
  </w:num>
  <w:num w:numId="8" w16cid:durableId="1830056025">
    <w:abstractNumId w:val="9"/>
  </w:num>
  <w:num w:numId="9" w16cid:durableId="262494622">
    <w:abstractNumId w:val="6"/>
  </w:num>
  <w:num w:numId="10" w16cid:durableId="17226327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4C"/>
    <w:rsid w:val="00025446"/>
    <w:rsid w:val="000446C0"/>
    <w:rsid w:val="00046D91"/>
    <w:rsid w:val="00052390"/>
    <w:rsid w:val="00083BBE"/>
    <w:rsid w:val="00155D50"/>
    <w:rsid w:val="00157E56"/>
    <w:rsid w:val="001941A7"/>
    <w:rsid w:val="0021249D"/>
    <w:rsid w:val="00250AFA"/>
    <w:rsid w:val="002F0A60"/>
    <w:rsid w:val="0030547B"/>
    <w:rsid w:val="0031412D"/>
    <w:rsid w:val="00317828"/>
    <w:rsid w:val="003312B8"/>
    <w:rsid w:val="00373F90"/>
    <w:rsid w:val="0037566E"/>
    <w:rsid w:val="003804A6"/>
    <w:rsid w:val="003A22A9"/>
    <w:rsid w:val="003D10B7"/>
    <w:rsid w:val="003E7FAE"/>
    <w:rsid w:val="00425657"/>
    <w:rsid w:val="00430F3F"/>
    <w:rsid w:val="00444393"/>
    <w:rsid w:val="004501E0"/>
    <w:rsid w:val="00450C1D"/>
    <w:rsid w:val="00456A06"/>
    <w:rsid w:val="0048675E"/>
    <w:rsid w:val="0049269E"/>
    <w:rsid w:val="004A3C97"/>
    <w:rsid w:val="004A74E1"/>
    <w:rsid w:val="004E7AC7"/>
    <w:rsid w:val="005068E6"/>
    <w:rsid w:val="00523696"/>
    <w:rsid w:val="00525E83"/>
    <w:rsid w:val="00531C50"/>
    <w:rsid w:val="00557E17"/>
    <w:rsid w:val="00587BA3"/>
    <w:rsid w:val="005B7628"/>
    <w:rsid w:val="005F3EAA"/>
    <w:rsid w:val="006469B8"/>
    <w:rsid w:val="00654660"/>
    <w:rsid w:val="00662EB4"/>
    <w:rsid w:val="006666FC"/>
    <w:rsid w:val="006754B0"/>
    <w:rsid w:val="00681914"/>
    <w:rsid w:val="006D7E8F"/>
    <w:rsid w:val="006E6C54"/>
    <w:rsid w:val="00770BAA"/>
    <w:rsid w:val="00782E0E"/>
    <w:rsid w:val="00787CFD"/>
    <w:rsid w:val="007A1EFD"/>
    <w:rsid w:val="007A2B48"/>
    <w:rsid w:val="007F5260"/>
    <w:rsid w:val="00813989"/>
    <w:rsid w:val="00845ACB"/>
    <w:rsid w:val="008D32C1"/>
    <w:rsid w:val="009018DD"/>
    <w:rsid w:val="00923A4C"/>
    <w:rsid w:val="00966BF8"/>
    <w:rsid w:val="009740B4"/>
    <w:rsid w:val="00A24F49"/>
    <w:rsid w:val="00A269BD"/>
    <w:rsid w:val="00A401F7"/>
    <w:rsid w:val="00A5393A"/>
    <w:rsid w:val="00A922CA"/>
    <w:rsid w:val="00A956D6"/>
    <w:rsid w:val="00AB2CB9"/>
    <w:rsid w:val="00AB65C1"/>
    <w:rsid w:val="00B115D1"/>
    <w:rsid w:val="00B12250"/>
    <w:rsid w:val="00B40A73"/>
    <w:rsid w:val="00B4513C"/>
    <w:rsid w:val="00B64968"/>
    <w:rsid w:val="00BA1DF9"/>
    <w:rsid w:val="00BB06E0"/>
    <w:rsid w:val="00C501FD"/>
    <w:rsid w:val="00C55C88"/>
    <w:rsid w:val="00CC0334"/>
    <w:rsid w:val="00CC1C9E"/>
    <w:rsid w:val="00D41000"/>
    <w:rsid w:val="00D56555"/>
    <w:rsid w:val="00DE72A8"/>
    <w:rsid w:val="00E47D08"/>
    <w:rsid w:val="00E576BB"/>
    <w:rsid w:val="00E62918"/>
    <w:rsid w:val="00E83318"/>
    <w:rsid w:val="00F15F97"/>
    <w:rsid w:val="00FC6EB4"/>
    <w:rsid w:val="00FE0A1B"/>
    <w:rsid w:val="00FE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B8308"/>
  <w15:chartTrackingRefBased/>
  <w15:docId w15:val="{4B9F6BF1-741D-9B4E-AF91-D9A25AB78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23A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A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A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A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A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A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A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A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23A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23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23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23A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23A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23A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23A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23A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23A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23A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23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A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23A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3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23A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3A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3A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3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23A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3A4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23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unhideWhenUsed/>
    <w:rsid w:val="00923A4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math-inline">
    <w:name w:val="math-inline"/>
    <w:basedOn w:val="a0"/>
    <w:rsid w:val="00923A4C"/>
  </w:style>
  <w:style w:type="paragraph" w:styleId="af0">
    <w:name w:val="Revision"/>
    <w:hidden/>
    <w:uiPriority w:val="99"/>
    <w:semiHidden/>
    <w:rsid w:val="00157E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7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f2968</dc:creator>
  <cp:keywords/>
  <dc:description/>
  <cp:lastModifiedBy>f2968</cp:lastModifiedBy>
  <cp:revision>2</cp:revision>
  <dcterms:created xsi:type="dcterms:W3CDTF">2026-03-01T10:01:00Z</dcterms:created>
  <dcterms:modified xsi:type="dcterms:W3CDTF">2026-03-01T10:01:00Z</dcterms:modified>
</cp:coreProperties>
</file>