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500"/>
        <w:jc w:val="center"/>
      </w:pPr>
      <w:r>
        <w:rPr>
          <w:b/>
          <w:color w:val="16365C"/>
          <w:sz w:val="68"/>
        </w:rPr>
        <w:t>WeKnora</w:t>
      </w:r>
    </w:p>
    <w:p>
      <w:pPr>
        <w:jc w:val="center"/>
      </w:pPr>
      <w:r>
        <w:rPr>
          <w:b/>
          <w:color w:val="1F4E79"/>
          <w:sz w:val="50"/>
        </w:rPr>
        <w:t>课题三功能展示与验收手册</w:t>
      </w:r>
    </w:p>
    <w:p>
      <w:pPr>
        <w:spacing w:before="240"/>
        <w:jc w:val="center"/>
      </w:pPr>
      <w:r>
        <w:rPr>
          <w:color w:val="595959"/>
          <w:sz w:val="32"/>
        </w:rPr>
        <w:t>质量评测基线与成本可观测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62"/>
        <w:gridCol w:w="4762"/>
      </w:tblGrid>
      <w:tr>
        <w:tc>
          <w:tcPr>
            <w:tcW w:type="dxa" w:w="1814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  <w:color w:val="1F4E79"/>
              </w:rPr>
              <w:t>姓名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40" w:before="40"/>
            </w:pPr>
            <w:r>
              <w:t>李青松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40" w:before="40"/>
            </w:pPr>
            <w:r>
              <w:rPr>
                <w:b/>
                <w:color w:val="1F4E79"/>
              </w:rPr>
              <w:t>GitHub ID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 w:before="40"/>
            </w:pPr>
            <w:r>
              <w:t>Li-QingS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  <w:color w:val="1F4E79"/>
              </w:rPr>
              <w:t>最终 Tag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40" w:before="40"/>
            </w:pPr>
            <w:r>
              <w:t>rhino-2026-final-3</w:t>
            </w:r>
          </w:p>
        </w:tc>
      </w:tr>
      <w:tr>
        <w:tc>
          <w:tcPr>
            <w:tcW w:type="dxa" w:w="1814"/>
            <w:vAlign w:val="center"/>
            <w:shd w:fill="FFFFFF"/>
          </w:tcPr>
          <w:p>
            <w:pPr>
              <w:spacing w:after="40" w:before="40"/>
            </w:pPr>
            <w:r>
              <w:rPr>
                <w:b/>
                <w:color w:val="1F4E79"/>
              </w:rPr>
              <w:t>代码 Commit</w:t>
            </w:r>
          </w:p>
        </w:tc>
        <w:tc>
          <w:tcPr>
            <w:tcW w:type="dxa" w:w="5953"/>
            <w:vAlign w:val="center"/>
            <w:shd w:fill="FFFFFF"/>
          </w:tcPr>
          <w:p>
            <w:pPr>
              <w:spacing w:after="40" w:before="40"/>
            </w:pPr>
            <w:r>
              <w:t>098ab7c68fd6318c1572d3bc944c3dac0ae70d3f</w:t>
            </w:r>
          </w:p>
        </w:tc>
      </w:tr>
      <w:tr>
        <w:tc>
          <w:tcPr>
            <w:tcW w:type="dxa" w:w="1814"/>
            <w:vAlign w:val="center"/>
            <w:shd w:fill="D9EAF7"/>
          </w:tcPr>
          <w:p>
            <w:pPr>
              <w:spacing w:after="40" w:before="40"/>
            </w:pPr>
            <w:r>
              <w:rPr>
                <w:b/>
                <w:color w:val="1F4E79"/>
              </w:rPr>
              <w:t>文档日期</w:t>
            </w:r>
          </w:p>
        </w:tc>
        <w:tc>
          <w:tcPr>
            <w:tcW w:type="dxa" w:w="5953"/>
            <w:vAlign w:val="center"/>
            <w:shd w:fill="D9EAF7"/>
          </w:tcPr>
          <w:p>
            <w:pPr>
              <w:spacing w:after="40" w:before="40"/>
            </w:pPr>
            <w:r>
              <w:t>2026-09-11</w:t>
            </w:r>
          </w:p>
        </w:tc>
      </w:tr>
    </w:tbl>
    <w:p>
      <w:pPr>
        <w:jc w:val="center"/>
      </w:pPr>
      <w:r>
        <w:t>成果链接：https://github.com/Li-QingS/WeKnora/tree/rhino-2026-final-3</w:t>
      </w:r>
    </w:p>
    <w:p>
      <w:pPr>
        <w:jc w:val="center"/>
      </w:pPr>
      <w:r>
        <w:rPr>
          <w:i/>
          <w:color w:val="646464"/>
        </w:rPr>
        <w:t>本手册用于最终成果展示、现场操作验收和证据复查。</w:t>
      </w:r>
    </w:p>
    <w:p>
      <w:r>
        <w:br w:type="page"/>
      </w:r>
    </w:p>
    <w:p>
      <w:pPr>
        <w:pStyle w:val="Heading1"/>
      </w:pPr>
      <w:r>
        <w:t>目录与使用方法</w:t>
      </w:r>
    </w:p>
    <w:p>
      <w:r>
        <w:t>建议按“版本确认 → 页面演示 → CLI 复现 → 缓存数据 → 自动化测试”的顺序验收。</w:t>
      </w:r>
    </w:p>
    <w:p>
      <w:pPr>
        <w:pStyle w:val="ListBullet"/>
      </w:pPr>
      <w:r>
        <w:t>一、验收结论与版本启动</w:t>
      </w:r>
    </w:p>
    <w:p>
      <w:pPr>
        <w:pStyle w:val="ListBullet"/>
      </w:pPr>
      <w:r>
        <w:t>二、九项功能逐项展示与验收</w:t>
      </w:r>
    </w:p>
    <w:p>
      <w:pPr>
        <w:pStyle w:val="ListBullet"/>
      </w:pPr>
      <w:r>
        <w:t>三、Embedding 与 Wiki 缓存实测对照</w:t>
      </w:r>
    </w:p>
    <w:p>
      <w:pPr>
        <w:pStyle w:val="ListBullet"/>
      </w:pPr>
      <w:r>
        <w:t>四、完整自动化验证与已知问题</w:t>
      </w:r>
    </w:p>
    <w:p>
      <w:pPr>
        <w:pStyle w:val="ListBullet"/>
      </w:pPr>
      <w:r>
        <w:t>五、证据索引与验收记录表</w:t>
      </w:r>
    </w:p>
    <w:p>
      <w:r>
        <w:br w:type="page"/>
      </w:r>
    </w:p>
    <w:p>
      <w:pPr>
        <w:pStyle w:val="Heading1"/>
      </w:pPr>
      <w:r>
        <w:t>一、验收结论</w:t>
      </w:r>
    </w:p>
    <w:p>
      <w:r>
        <w:t>本成果完成课题三要求的主链路：评测配置与结果持久化、检索/生成/成本/耗时四类结果、一键可复现 Runner、RAG 质量回归门禁、模型调用台账与费用页面、Embedding 缓存及前后对比、Wiki Prompt Cache 优化及前后对比。另完成统一评测中心、Wiki 实体/概念与连接结构实验评测，以及 8 个解析引擎统一横向基线工具。</w:t>
      </w:r>
    </w:p>
    <w:p>
      <w:r>
        <w:t xml:space="preserve">最终 Tag 中包含 45 个 </w:t>
      </w:r>
      <w:r>
        <w:rPr>
          <w:rFonts w:ascii="Consolas" w:hAnsi="Consolas" w:eastAsia="Consolas"/>
          <w:color w:val="C04000"/>
        </w:rPr>
        <w:t>docs/evidence/</w:t>
      </w:r>
      <w:r>
        <w:t xml:space="preserve"> 证据文件，包括 JSON、CSV、Markdown、日志、SVG 和 GitHub Actions 截图。9 月 8 日 Wiki 缓存目录是历史参考数据；最终优化后的逐调用记录与对比结论位于 </w:t>
      </w:r>
      <w:r>
        <w:rPr>
          <w:rFonts w:ascii="Consolas" w:hAnsi="Consolas" w:eastAsia="Consolas"/>
          <w:color w:val="C04000"/>
        </w:rPr>
        <w:t>docs/evidence/wiki-generation-cache-2026-09-10/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官方验收项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最终状态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主要入口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核心证据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一条命令得到可复现指标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完成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make eval-baseline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评测报告、配置快照、数据集哈希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召回退化时 CI 报错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完成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make eval-ci、GitHub Actions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成功、退化失败、恢复成功三组公开记录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按模型和时间查看调用、命中与费用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完成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设置 → 模型用量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SQL 台账 API、汇总页与调用明细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Embedding 重复计算复用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完成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SQL 持久缓存 + 进程内请求合并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命中率 +33.33 pp；Provider 输入 -50%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Wiki 生成缓存优化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完成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稳定 Prompt 前缀与 Provider 适配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初始基线至最终热运行：页面生成 +10.20 pp；整体 +10.96 pp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8 个解析引擎横评（选做）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完成基线工具与本地可用引擎实测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cmd/parser-benchmark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builtin/anydoc 实测，其余按不可用原因标 N/A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二、版本、启动与总体验收顺序</w:t>
      </w:r>
    </w:p>
    <w:p>
      <w:pPr>
        <w:pStyle w:val="Heading2"/>
      </w:pPr>
      <w:r>
        <w:t>2.1 版本确认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git fetch origin --tags</w:t>
        <w:br/>
        <w:t>git switch --detach rhino-2026-final-3</w:t>
        <w:br/>
        <w:t>git rev-parse HEAD</w:t>
        <w:br/>
        <w:t>git describe --tags --exact-match HEAD</w:t>
      </w:r>
    </w:p>
    <w:p>
      <w:r>
        <w:t xml:space="preserve">预期完整 SHA 为 </w:t>
      </w:r>
      <w:r>
        <w:rPr>
          <w:rFonts w:ascii="Consolas" w:hAnsi="Consolas" w:eastAsia="Consolas"/>
          <w:color w:val="C04000"/>
        </w:rPr>
        <w:t>098ab7c68fd6318c1572d3bc944c3dac0ae70d3f</w:t>
      </w:r>
      <w:r>
        <w:t xml:space="preserve">，Tag 为 </w:t>
      </w:r>
      <w:r>
        <w:rPr>
          <w:rFonts w:ascii="Consolas" w:hAnsi="Consolas" w:eastAsia="Consolas"/>
          <w:color w:val="C04000"/>
        </w:rPr>
        <w:t>rhino-2026-final-3</w:t>
      </w:r>
      <w:r>
        <w:t xml:space="preserve">。该版本已合并腾讯 </w:t>
      </w:r>
      <w:r>
        <w:rPr>
          <w:rFonts w:ascii="Consolas" w:hAnsi="Consolas" w:eastAsia="Consolas"/>
          <w:color w:val="C04000"/>
        </w:rPr>
        <w:t>upstream/main</w:t>
      </w:r>
      <w:r>
        <w:t xml:space="preserve"> 的 </w:t>
      </w:r>
      <w:r>
        <w:rPr>
          <w:rFonts w:ascii="Consolas" w:hAnsi="Consolas" w:eastAsia="Consolas"/>
          <w:color w:val="C04000"/>
        </w:rPr>
        <w:t>b60351f86128d22bfa998b13989530917d32ef2b</w:t>
      </w:r>
      <w:r>
        <w:t>。</w:t>
      </w:r>
    </w:p>
    <w:p>
      <w:pPr>
        <w:pStyle w:val="Heading2"/>
      </w:pPr>
      <w:r>
        <w:t>2.2 启动开发环境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cp .env.example .env</w:t>
        <w:br/>
        <w:t>make dev-start</w:t>
      </w:r>
    </w:p>
    <w:p>
      <w:r>
        <w:t>分别启动后端和前端：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make dev-app</w:t>
        <w:br/>
        <w:t>make dev-frontend</w:t>
      </w:r>
    </w:p>
    <w:p>
      <w:r>
        <w:t xml:space="preserve">前端默认地址为 </w:t>
      </w:r>
      <w:r>
        <w:rPr>
          <w:rFonts w:ascii="Consolas" w:hAnsi="Consolas" w:eastAsia="Consolas"/>
          <w:color w:val="C04000"/>
        </w:rPr>
        <w:t>http://localhost:5173</w:t>
      </w:r>
      <w:r>
        <w:t>，后端健康检查：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curl -fsS http://localhost:8080/health</w:t>
      </w:r>
    </w:p>
    <w:p>
      <w:pPr>
        <w:pStyle w:val="Heading2"/>
      </w:pPr>
      <w:r>
        <w:t>2.3 推荐验收顺序</w:t>
      </w:r>
    </w:p>
    <w:p>
      <w:pPr>
        <w:pStyle w:val="ListNumber"/>
      </w:pPr>
      <w:r>
        <w:t>设置 → 模型管理：配置可用的 Chat、Embedding 模型及单价。</w:t>
      </w:r>
    </w:p>
    <w:p>
      <w:pPr>
        <w:pStyle w:val="ListNumber"/>
      </w:pPr>
      <w:r>
        <w:t>设置 → 评测中心 → RAG：运行一个固定数据集，查看四类结果和历史详情。</w:t>
      </w:r>
    </w:p>
    <w:p>
      <w:pPr>
        <w:pStyle w:val="ListNumber"/>
      </w:pPr>
      <w:r>
        <w:t>执行 CLI Runner，核对页面、数据库和导出报告的 run ID/config hash。</w:t>
      </w:r>
    </w:p>
    <w:p>
      <w:pPr>
        <w:pStyle w:val="ListNumber"/>
      </w:pPr>
      <w:r>
        <w:t>用 pass/degraded 夹具验证 CI 比较器成功和失败分支。</w:t>
      </w:r>
    </w:p>
    <w:p>
      <w:pPr>
        <w:pStyle w:val="ListNumber"/>
      </w:pPr>
      <w:r>
        <w:t>设置 → 模型用量：按同一天和模型筛选，核对概览、汇总、调用明细、费用与文档向量化复用。</w:t>
      </w:r>
    </w:p>
    <w:p>
      <w:pPr>
        <w:pStyle w:val="ListNumber"/>
      </w:pPr>
      <w:r>
        <w:t>设置 → 评测中心 → Wiki：查看节点覆盖、连接结构、生成成本和评分成本。</w:t>
      </w:r>
    </w:p>
    <w:p>
      <w:pPr>
        <w:pStyle w:val="ListNumber"/>
      </w:pPr>
      <w:r>
        <w:t>查阅两组缓存证据，确认统计口径与前后结果。</w:t>
      </w:r>
    </w:p>
    <w:p>
      <w:r>
        <w:br w:type="page"/>
      </w:r>
    </w:p>
    <w:p>
      <w:pPr>
        <w:pStyle w:val="Heading1"/>
      </w:pPr>
      <w:r>
        <w:t>三、功能一：评测任务持久化</w:t>
      </w:r>
    </w:p>
    <w:p>
      <w:pPr>
        <w:pStyle w:val="Heading2"/>
      </w:pPr>
      <w:r>
        <w:t>用户看到什么</w:t>
      </w:r>
    </w:p>
    <w:p>
      <w:r>
        <w:t>RAG 评测不再只存在后端内存。页面刷新或服务重启后，历史运行、状态、错误、指标、配置快照仍可查询。不同租户只能访问自己的评测记录。</w:t>
      </w:r>
    </w:p>
    <w:p>
      <w:pPr>
        <w:pStyle w:val="Heading2"/>
      </w:pPr>
      <w:r>
        <w:t>关键实现</w:t>
      </w:r>
    </w:p>
    <w:p>
      <w:pPr>
        <w:pStyle w:val="ListBullet"/>
      </w:pPr>
      <w:r>
        <w:rPr>
          <w:rFonts w:ascii="Consolas" w:hAnsi="Consolas" w:eastAsia="Consolas"/>
          <w:color w:val="C04000"/>
        </w:rPr>
        <w:t>evaluation_runs</w:t>
      </w:r>
      <w:r>
        <w:t xml:space="preserve"> 保存数据集、任务状态、开始时间、进度、错误、指标、</w:t>
      </w:r>
      <w:r>
        <w:rPr>
          <w:rFonts w:ascii="Consolas" w:hAnsi="Consolas" w:eastAsia="Consolas"/>
          <w:color w:val="C04000"/>
        </w:rPr>
        <w:t>config_hash</w:t>
      </w:r>
      <w:r>
        <w:t xml:space="preserve"> 和 </w:t>
      </w:r>
      <w:r>
        <w:rPr>
          <w:rFonts w:ascii="Consolas" w:hAnsi="Consolas" w:eastAsia="Consolas"/>
          <w:color w:val="C04000"/>
        </w:rPr>
        <w:t>config_snapshot</w:t>
      </w:r>
      <w:r>
        <w:t>。</w:t>
      </w:r>
    </w:p>
    <w:p>
      <w:pPr>
        <w:pStyle w:val="ListBullet"/>
      </w:pPr>
      <w:r>
        <w:t>配置快照记录数据集 SHA-256、样本数、模型标识、分块参数和版本信息。</w:t>
      </w:r>
    </w:p>
    <w:p>
      <w:pPr>
        <w:pStyle w:val="ListBullet"/>
      </w:pPr>
      <w:r>
        <w:t>后台任务具有心跳、恢复和终态处理，避免重启后永久停留在“运行中”。</w:t>
      </w:r>
    </w:p>
    <w:p>
      <w:pPr>
        <w:pStyle w:val="ListBullet"/>
      </w:pPr>
      <w:r>
        <w:t>PostgreSQL 与 Lite/SQLite 都有对应迁移和升级测试。</w:t>
      </w:r>
    </w:p>
    <w:p>
      <w:pPr>
        <w:pStyle w:val="Heading2"/>
      </w:pPr>
      <w:r>
        <w:t>验收步骤</w:t>
      </w:r>
    </w:p>
    <w:p>
      <w:pPr>
        <w:pStyle w:val="ListNumber"/>
      </w:pPr>
      <w:r>
        <w:t>在评测中心选择数据集、Embedding、问答、Rerank 和分块参数。</w:t>
      </w:r>
    </w:p>
    <w:p>
      <w:pPr>
        <w:pStyle w:val="ListNumber"/>
      </w:pPr>
      <w:r>
        <w:t>点击“开始评测”，观察样本进度。</w:t>
      </w:r>
    </w:p>
    <w:p>
      <w:pPr>
        <w:pStyle w:val="ListNumber"/>
      </w:pPr>
      <w:r>
        <w:t>完成后刷新浏览器，重新打开相同运行。</w:t>
      </w:r>
    </w:p>
    <w:p>
      <w:pPr>
        <w:pStyle w:val="ListNumber"/>
      </w:pPr>
      <w:r>
        <w:t>重启后端，再次查看历史详情。</w:t>
      </w:r>
    </w:p>
    <w:p>
      <w:pPr>
        <w:pStyle w:val="ListNumber"/>
      </w:pPr>
      <w:r>
        <w:t>核对运行 ID、数据集、样本数、状态、配置指纹、模型快照和四类指标。</w:t>
      </w:r>
    </w:p>
    <w:p>
      <w:pPr>
        <w:pStyle w:val="Heading2"/>
      </w:pPr>
      <w:r>
        <w:t>通过标准</w:t>
      </w:r>
    </w:p>
    <w:p>
      <w:pPr>
        <w:pStyle w:val="ListBullet"/>
      </w:pPr>
      <w:r>
        <w:t>刷新和后端重启后记录不丢失。</w:t>
      </w:r>
    </w:p>
    <w:p>
      <w:pPr>
        <w:pStyle w:val="ListBullet"/>
      </w:pPr>
      <w:r>
        <w:t>成功、失败、中断状态及错误信息可追溯。</w:t>
      </w:r>
    </w:p>
    <w:p>
      <w:pPr>
        <w:pStyle w:val="ListBullet"/>
      </w:pPr>
      <w:r>
        <w:t xml:space="preserve">同一配置与数据集产生稳定的 </w:t>
      </w:r>
      <w:r>
        <w:rPr>
          <w:rFonts w:ascii="Consolas" w:hAnsi="Consolas" w:eastAsia="Consolas"/>
          <w:color w:val="C04000"/>
        </w:rPr>
        <w:t>config_hash</w:t>
      </w:r>
      <w:r>
        <w:t>。</w:t>
      </w:r>
    </w:p>
    <w:p>
      <w:pPr>
        <w:pStyle w:val="ListBullet"/>
      </w:pPr>
      <w:r>
        <w:t>Viewer 可以查看，只有具备相应权限的用户可以发起或删除。</w:t>
      </w:r>
    </w:p>
    <w:p>
      <w:pPr>
        <w:pStyle w:val="Heading2"/>
      </w:pPr>
      <w:r>
        <w:t>证据位置</w:t>
      </w:r>
    </w:p>
    <w:p>
      <w:r>
        <w:rPr>
          <w:rFonts w:ascii="Consolas" w:hAnsi="Consolas" w:eastAsia="Consolas"/>
          <w:color w:val="C04000"/>
        </w:rPr>
        <w:t>docs/specs/evaluation-persistence/</w:t>
      </w:r>
      <w:r>
        <w:t>、</w:t>
      </w:r>
      <w:r>
        <w:rPr>
          <w:rFonts w:ascii="Consolas" w:hAnsi="Consolas" w:eastAsia="Consolas"/>
          <w:color w:val="C04000"/>
        </w:rPr>
        <w:t>docs/specs/evaluation-runner/</w:t>
      </w:r>
      <w:r>
        <w:t>、</w:t>
      </w:r>
      <w:r>
        <w:rPr>
          <w:rFonts w:ascii="Consolas" w:hAnsi="Consolas" w:eastAsia="Consolas"/>
          <w:color w:val="C04000"/>
        </w:rPr>
        <w:t>docs/api/evaluation.md</w:t>
      </w:r>
      <w:r>
        <w:t>。</w:t>
      </w:r>
    </w:p>
    <w:p>
      <w:r>
        <w:br w:type="page"/>
      </w:r>
    </w:p>
    <w:p>
      <w:pPr>
        <w:pStyle w:val="Heading1"/>
      </w:pPr>
      <w:r>
        <w:t>四、功能二：一键可复现 RAG 评测</w:t>
      </w:r>
    </w:p>
    <w:p>
      <w:pPr>
        <w:pStyle w:val="Heading2"/>
      </w:pPr>
      <w:r>
        <w:t>用户看到什么</w:t>
      </w:r>
    </w:p>
    <w:p>
      <w:r>
        <w:t>使用一份 YAML 固定数据集、模型、分块和检索/生成参数，一条命令完成任务发起、轮询和报告生成。报告同时输出 JSON 与 Markdown。</w:t>
      </w:r>
    </w:p>
    <w:p>
      <w:pPr>
        <w:pStyle w:val="Heading2"/>
      </w:pPr>
      <w:r>
        <w:t>验收命令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export WEKNORA_HOST=http://localhost:8080</w:t>
        <w:br/>
        <w:t>export WEKNORA_TOKEN='&lt;访问令牌&gt;'</w:t>
        <w:br/>
        <w:t>make eval-baseline CONFIG=./evaluation/configs/enterprise.yaml</w:t>
      </w:r>
    </w:p>
    <w:p>
      <w:pPr>
        <w:pStyle w:val="Heading2"/>
      </w:pPr>
      <w:r>
        <w:t>通过标准</w:t>
      </w:r>
    </w:p>
    <w:p>
      <w:pPr>
        <w:pStyle w:val="ListBullet"/>
      </w:pPr>
      <w:r>
        <w:t>命令退出码为 0。</w:t>
      </w:r>
    </w:p>
    <w:p>
      <w:pPr>
        <w:pStyle w:val="ListBullet"/>
      </w:pPr>
      <w:r>
        <w:rPr>
          <w:rFonts w:ascii="Consolas" w:hAnsi="Consolas" w:eastAsia="Consolas"/>
          <w:color w:val="C04000"/>
        </w:rPr>
        <w:t>artifacts/evaluation/evaluation-result.json</w:t>
      </w:r>
      <w:r>
        <w:t xml:space="preserve"> 与 </w:t>
      </w:r>
      <w:r>
        <w:rPr>
          <w:rFonts w:ascii="Consolas" w:hAnsi="Consolas" w:eastAsia="Consolas"/>
          <w:color w:val="C04000"/>
        </w:rPr>
        <w:t>evaluation-report.md</w:t>
      </w:r>
      <w:r>
        <w:t xml:space="preserve"> 均生成。</w:t>
      </w:r>
    </w:p>
    <w:p>
      <w:pPr>
        <w:pStyle w:val="ListBullet"/>
      </w:pPr>
      <w:r>
        <w:t>报告包含 run ID、config hash、数据集 hash、复现命令和四组结果。</w:t>
      </w:r>
    </w:p>
    <w:p>
      <w:pPr>
        <w:pStyle w:val="ListBullet"/>
      </w:pPr>
      <w:r>
        <w:t>相同输入重复运行时配置指纹一致。</w:t>
      </w:r>
    </w:p>
    <w:p>
      <w:pPr>
        <w:pStyle w:val="Heading2"/>
      </w:pPr>
      <w:r>
        <w:t>四类结果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 w:val="true"/>
        </w:trPr>
        <w:tc>
          <w:tcPr>
            <w:tcW w:type="dxa" w:w="3175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分类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代表指标</w:t>
            </w:r>
          </w:p>
        </w:tc>
        <w:tc>
          <w:tcPr>
            <w:tcW w:type="dxa" w:w="3175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回答的问题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检索准确性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Precision、Recall、NDCG@3/@10、MRR、MAP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是否找到正确文档，正确文档是否排在前面</w:t>
            </w:r>
          </w:p>
        </w:tc>
      </w:tr>
      <w:tr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答案质量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BLEU-1/2/4、ROUGE-1/2/L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生成答案与标准答案的内容和表达是否一致</w:t>
            </w:r>
          </w:p>
        </w:tc>
      </w:tr>
      <w:tr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成本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调用数、输入/输出/缓存 Token、估算费用</w:t>
            </w:r>
          </w:p>
        </w:tc>
        <w:tc>
          <w:tcPr>
            <w:tcW w:type="dxa" w:w="3175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本次评测消耗多少模型资源</w:t>
            </w:r>
          </w:p>
        </w:tc>
      </w:tr>
      <w:tr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耗时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总耗时、每样本平均耗时、每模型调用平均耗时</w:t>
            </w:r>
          </w:p>
        </w:tc>
        <w:tc>
          <w:tcPr>
            <w:tcW w:type="dxa" w:w="3175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本次评测运行效率如何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五、功能三：RAG CI 质量回归门禁</w:t>
      </w:r>
    </w:p>
    <w:p>
      <w:pPr>
        <w:pStyle w:val="Heading2"/>
      </w:pPr>
      <w:r>
        <w:t>用户看到什么</w:t>
      </w:r>
    </w:p>
    <w:p>
      <w:r>
        <w:t>代码修改导致 Recall 等指标低于门槛时，CI 直接失败，并指出指标、当前值、基线值、下降幅度和阈值，而不是只显示笼统错误。</w:t>
      </w:r>
    </w:p>
    <w:p>
      <w:pPr>
        <w:pStyle w:val="Heading2"/>
      </w:pPr>
      <w:r>
        <w:t>本地验收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make -C cli build</w:t>
        <w:br/>
        <w:br/>
        <w:t>./cli/bin/weknora eval compare \</w:t>
        <w:br/>
        <w:t xml:space="preserve">  --result evaluation/fixtures/evaluation-result-pass.json \</w:t>
        <w:br/>
        <w:t xml:space="preserve">  --baseline evaluation/baselines/demo.yaml</w:t>
        <w:br/>
        <w:t>echo $?</w:t>
        <w:br/>
        <w:br/>
        <w:t>./cli/bin/weknora eval compare \</w:t>
        <w:br/>
        <w:t xml:space="preserve">  --result evaluation/fixtures/evaluation-result-degraded.json \</w:t>
        <w:br/>
        <w:t xml:space="preserve">  --baseline evaluation/baselines/demo.yaml</w:t>
        <w:br/>
        <w:t>echo $?</w:t>
      </w:r>
    </w:p>
    <w:p>
      <w:r>
        <w:t>预期第一组返回 0；第二组返回 2，并列出 Recall 等退化指标。配置或数据集不一致返回 3，防止用不同“考卷”强行比较。</w:t>
      </w:r>
    </w:p>
    <w:p>
      <w:pPr>
        <w:pStyle w:val="Heading2"/>
      </w:pPr>
      <w:r>
        <w:t>真实 GitHub Actions 证据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Run ID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正常基线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34238633896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Recall 1.0000，比较器退出 0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人为降低 Recall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34239374350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failure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Recall 1.0000 → 0.6000，低于 0.8000 门槛，退出 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恢复正常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34239666469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success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场景恢复后重新通过</w:t>
            </w:r>
          </w:p>
        </w:tc>
      </w:tr>
    </w:tbl>
    <w:p>
      <w:pPr>
        <w:spacing w:after="20"/>
      </w:pPr>
    </w:p>
    <w:p>
      <w:r>
        <w:t>证据目录：</w:t>
      </w:r>
      <w:r>
        <w:rPr>
          <w:rFonts w:ascii="Consolas" w:hAnsi="Consolas" w:eastAsia="Consolas"/>
          <w:color w:val="C04000"/>
        </w:rPr>
        <w:t>docs/evidence/ci-gate-2026-09-08/</w:t>
      </w:r>
      <w:r>
        <w:t>。目录包含 API 原始 JSON、失败 annotation 和页面截图。</w:t>
      </w:r>
    </w:p>
    <w:p>
      <w:r>
        <w:br w:type="page"/>
      </w:r>
    </w:p>
    <w:p>
      <w:pPr>
        <w:pStyle w:val="Heading1"/>
      </w:pPr>
      <w:r>
        <w:t>六、功能四：模型调用台账与费用可观测</w:t>
      </w:r>
    </w:p>
    <w:p>
      <w:pPr>
        <w:pStyle w:val="Heading2"/>
      </w:pPr>
      <w:r>
        <w:t>用户看到什么</w:t>
      </w:r>
    </w:p>
    <w:p>
      <w:r>
        <w:t>“设置 → 模型用量”首先展示当前查询区间的调用次数、总 Token、失败调用和估算费用；随后可按模型比较用量、查看文档 Embedding 复用和逐条调用。价格配置默认收起，避免遮挡主要结果。</w:t>
      </w:r>
    </w:p>
    <w:p>
      <w:pPr>
        <w:pStyle w:val="Heading2"/>
      </w:pPr>
      <w:r>
        <w:t>关键实现</w:t>
      </w:r>
    </w:p>
    <w:p>
      <w:pPr>
        <w:pStyle w:val="ListBullet"/>
      </w:pPr>
      <w:r>
        <w:t xml:space="preserve">Chat、Embedding、Rerank、VLM、ASR 调用统一写入 </w:t>
      </w:r>
      <w:r>
        <w:rPr>
          <w:rFonts w:ascii="Consolas" w:hAnsi="Consolas" w:eastAsia="Consolas"/>
          <w:color w:val="C04000"/>
        </w:rPr>
        <w:t>model_call_records</w:t>
      </w:r>
      <w:r>
        <w:t>。</w:t>
      </w:r>
    </w:p>
    <w:p>
      <w:pPr>
        <w:pStyle w:val="ListBullet"/>
      </w:pPr>
      <w:r>
        <w:t>每条记录包含模型、用途、状态、起止时间、耗时、Token、缓存读写、错误和调用时价格快照。</w:t>
      </w:r>
    </w:p>
    <w:p>
      <w:pPr>
        <w:pStyle w:val="ListBullet"/>
      </w:pPr>
      <w:r>
        <w:rPr>
          <w:rFonts w:ascii="Consolas" w:hAnsi="Consolas" w:eastAsia="Consolas"/>
          <w:color w:val="C04000"/>
        </w:rPr>
        <w:t>model_prices</w:t>
      </w:r>
      <w:r>
        <w:t xml:space="preserve"> 保存单价；历史费用按照调用时快照计算，后续改价不会篡改历史。</w:t>
      </w:r>
    </w:p>
    <w:p>
      <w:pPr>
        <w:pStyle w:val="ListBullet"/>
      </w:pPr>
      <w:r>
        <w:t>页面日期采用自然日语义。例如 9 月 8 日到 9 月 8 日表示完整的 9 月 8 日。</w:t>
      </w:r>
    </w:p>
    <w:p>
      <w:pPr>
        <w:pStyle w:val="ListBullet"/>
      </w:pPr>
      <w:r>
        <w:t>失败调用保留失败次数和错误，不虚构费用。</w:t>
      </w:r>
    </w:p>
    <w:p>
      <w:pPr>
        <w:pStyle w:val="Heading2"/>
      </w:pPr>
      <w:r>
        <w:t>验收步骤</w:t>
      </w:r>
    </w:p>
    <w:p>
      <w:pPr>
        <w:pStyle w:val="ListNumber"/>
      </w:pPr>
      <w:r>
        <w:t>打开“设置 → 模型用量”。</w:t>
      </w:r>
    </w:p>
    <w:p>
      <w:pPr>
        <w:pStyle w:val="ListNumber"/>
      </w:pPr>
      <w:r>
        <w:t>选择某一模型，将开始和结束日期都设置为同一天。</w:t>
      </w:r>
    </w:p>
    <w:p>
      <w:pPr>
        <w:pStyle w:val="ListNumber"/>
      </w:pPr>
      <w:r>
        <w:t>点击查询，检查当天记录不为空，并确认次日零点记录未混入。</w:t>
      </w:r>
    </w:p>
    <w:p>
      <w:pPr>
        <w:pStyle w:val="ListNumber"/>
      </w:pPr>
      <w:r>
        <w:t>核对概览总数等于各模型汇总之和。</w:t>
      </w:r>
    </w:p>
    <w:p>
      <w:pPr>
        <w:pStyle w:val="ListNumber"/>
      </w:pPr>
      <w:r>
        <w:t>展开“模型单价配置”，保存测试模型价格；再触发一次调用。</w:t>
      </w:r>
    </w:p>
    <w:p>
      <w:pPr>
        <w:pStyle w:val="ListNumber"/>
      </w:pPr>
      <w:r>
        <w:t>确认新调用出现估算费用，旧调用仍使用原价格快照。</w:t>
      </w:r>
    </w:p>
    <w:p>
      <w:pPr>
        <w:pStyle w:val="Heading2"/>
      </w:pPr>
      <w:r>
        <w:t>通过标准</w:t>
      </w:r>
    </w:p>
    <w:p>
      <w:pPr>
        <w:pStyle w:val="ListBullet"/>
      </w:pPr>
      <w:r>
        <w:t>数据来自数据库，重启后仍可查询。</w:t>
      </w:r>
    </w:p>
    <w:p>
      <w:pPr>
        <w:pStyle w:val="ListBullet"/>
      </w:pPr>
      <w:r>
        <w:t>模型和自然日筛选有效。</w:t>
      </w:r>
    </w:p>
    <w:p>
      <w:pPr>
        <w:pStyle w:val="ListBullet"/>
      </w:pPr>
      <w:r>
        <w:t>汇总、明细与数据库聚合一致。</w:t>
      </w:r>
    </w:p>
    <w:p>
      <w:pPr>
        <w:pStyle w:val="ListBullet"/>
      </w:pPr>
      <w:r>
        <w:t>未配置价格显示“未配置”，不会显示伪造的 0 元。</w:t>
      </w:r>
    </w:p>
    <w:p>
      <w:r>
        <w:br w:type="page"/>
      </w:r>
    </w:p>
    <w:p>
      <w:pPr>
        <w:pStyle w:val="Heading1"/>
      </w:pPr>
      <w:r>
        <w:t>七、功能五：Embedding 缓存</w:t>
      </w:r>
    </w:p>
    <w:p>
      <w:pPr>
        <w:pStyle w:val="Heading2"/>
      </w:pPr>
      <w:r>
        <w:t>解决的问题</w:t>
      </w:r>
    </w:p>
    <w:p>
      <w:r>
        <w:t>文档上传、重解析或重建索引时，相同 Chunk 使用相同模型会重复生成向量。本成果加入 SQL 持久缓存，使向量可跨进程重启、多实例复用，并在应用进程中处理格式漂移和并发冷请求。</w:t>
      </w:r>
    </w:p>
    <w:p>
      <w:pPr>
        <w:pStyle w:val="Heading2"/>
      </w:pPr>
      <w:r>
        <w:t>技术方案</w:t>
      </w:r>
    </w:p>
    <w:p>
      <w:pPr>
        <w:pStyle w:val="ListNumber"/>
      </w:pPr>
      <w:r>
        <w:t>缓存身份包含租户、模型、向量维度、非敏感模型配置签名和规范文本哈希，避免跨租户、跨模型或跨向量空间误用。</w:t>
      </w:r>
    </w:p>
    <w:p>
      <w:pPr>
        <w:pStyle w:val="ListNumber"/>
      </w:pPr>
      <w:r>
        <w:t>保守规范化只处理 BOM、Unicode NFC、CRLF、首尾空白和行尾水平空白，不破坏正文内部空格、Markdown 或代码缩进。</w:t>
      </w:r>
    </w:p>
    <w:p>
      <w:pPr>
        <w:pStyle w:val="ListNumber"/>
      </w:pPr>
      <w:r>
        <w:t>新键未命中时兼容旧精确键，并进行惰性提升，无需清空历史缓存。</w:t>
      </w:r>
    </w:p>
    <w:p>
      <w:pPr>
        <w:pStyle w:val="ListNumber"/>
      </w:pPr>
      <w:r>
        <w:t>Batch 内相同文本和格式等价文本只向 Provider 发送一次。</w:t>
      </w:r>
    </w:p>
    <w:p>
      <w:pPr>
        <w:pStyle w:val="ListNumber"/>
      </w:pPr>
      <w:r>
        <w:t>同进程并发相同冷请求共享一次 Provider 结果；等待者分别响应自己的 Context 取消。</w:t>
      </w:r>
    </w:p>
    <w:p>
      <w:pPr>
        <w:pStyle w:val="ListNumber"/>
      </w:pPr>
      <w:r>
        <w:t>缓存读写失败时降级调用 Provider，不阻断文档入库。</w:t>
      </w:r>
    </w:p>
    <w:p>
      <w:pPr>
        <w:pStyle w:val="Heading2"/>
      </w:pPr>
      <w:r>
        <w:t>为什么使用 SQL</w:t>
      </w:r>
    </w:p>
    <w:p>
      <w:r>
        <w:t>SQL 能兼容 PostgreSQL 和 Lite/SQLite，支持跨重启、多实例共享。当前 Redis 同时承载队列与流，没有为大向量设置独立内存预算、TTL 和淘汰策略，直接写入共享 Redis 会增加内存挤压风险。本版本采用“SQL 持久层 + 进程内瞬时合并”；未来只有在监控证明 SQL 读取成为瓶颈后，才适合增加具有独立容量的 Redis L1。</w:t>
      </w:r>
    </w:p>
    <w:p>
      <w:pPr>
        <w:pStyle w:val="Heading2"/>
      </w:pPr>
      <w:r>
        <w:t>实测效果</w:t>
      </w:r>
    </w:p>
    <w:p>
      <w:r>
        <w:t>固定数据取自项目 EnterpriseRAG：85 条语料输入和 50 条查询输入，共 135 个基础输入；依次执行冷导入、完全相同重放、带 BOM/CRLF/行尾/首尾空白漂移的重放。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81"/>
        <w:gridCol w:w="2381"/>
        <w:gridCol w:w="2381"/>
        <w:gridCol w:w="2381"/>
      </w:tblGrid>
      <w:tr>
        <w:trPr>
          <w:tblHeader w:val="true"/>
        </w:trPr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优化前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优化后</w:t>
            </w:r>
          </w:p>
        </w:tc>
        <w:tc>
          <w:tcPr>
            <w:tcW w:type="dxa" w:w="238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变化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总请求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405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405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相同工作量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缓存命中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135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270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+135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缓存命中率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33.33%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66.67%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+33.33 pp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Provider 输入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270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135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减少 50.00%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32 个相同并发冷请求的 Provider 调用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32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381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减少 96.875%</w:t>
            </w:r>
          </w:p>
        </w:tc>
      </w:tr>
      <w:tr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16 个并发双输入 Batch 的 Provider 调用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16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1</w:t>
            </w:r>
          </w:p>
        </w:tc>
        <w:tc>
          <w:tcPr>
            <w:tcW w:type="dxa" w:w="238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减少 93.75%</w:t>
            </w:r>
          </w:p>
        </w:tc>
      </w:tr>
    </w:tbl>
    <w:p>
      <w:pPr>
        <w:spacing w:after="20"/>
      </w:pPr>
    </w:p>
    <w:p>
      <w:r>
        <w:t>这些数字是固定工作负载的可复现对照，不代表未来任意线上流量都会获得相同比例。</w:t>
      </w:r>
    </w:p>
    <w:p>
      <w:pPr>
        <w:pStyle w:val="Heading2"/>
      </w:pPr>
      <w:r>
        <w:t>验收命令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go run ./cmd/embedding-cache-benchmark \</w:t>
        <w:br/>
        <w:t xml:space="preserve">  -dataset dataset/enterprise_rag \</w:t>
        <w:br/>
        <w:t xml:space="preserve">  -output-dir /tmp/embedding-cache-result</w:t>
        <w:br/>
        <w:br/>
        <w:t>go test -race ./internal/models/embedding \</w:t>
        <w:br/>
        <w:t xml:space="preserve">  -run 'TestCachedEmbedderCoalescesConcurrent(ColdRequests|Batches)$' \</w:t>
        <w:br/>
        <w:t xml:space="preserve">  -count=1 -v</w:t>
      </w:r>
    </w:p>
    <w:p>
      <w:r>
        <w:t xml:space="preserve">将 </w:t>
      </w:r>
      <w:r>
        <w:rPr>
          <w:rFonts w:ascii="Consolas" w:hAnsi="Consolas" w:eastAsia="Consolas"/>
          <w:color w:val="C04000"/>
        </w:rPr>
        <w:t>/tmp/embedding-cache-result/benchmark.json</w:t>
      </w:r>
      <w:r>
        <w:t xml:space="preserve"> 与 </w:t>
      </w:r>
      <w:r>
        <w:rPr>
          <w:rFonts w:ascii="Consolas" w:hAnsi="Consolas" w:eastAsia="Consolas"/>
          <w:color w:val="C04000"/>
        </w:rPr>
        <w:t>docs/evidence/embedding-cache-hit-rate-2026-09-10/benchmark.json</w:t>
      </w:r>
      <w:r>
        <w:t xml:space="preserve"> 对照。并发测试应证明多个相同冷请求只发生一次 Provider 调用。</w:t>
      </w:r>
    </w:p>
    <w:p>
      <w:pPr>
        <w:pStyle w:val="Heading2"/>
      </w:pPr>
      <w:r>
        <w:t>页面统计口径</w:t>
      </w:r>
    </w:p>
    <w:p>
      <w:r>
        <w:t>模型用量页的“文档向量化复用”只统计文档上传、重解析、重建索引和 FAQ 入库的 Chunk/FAQ Embedding。Wiki 评测标签、RAG 查询和连接测试不会稀释该指标。缓存仍对所有阶段生效，分类只影响统计展示。</w:t>
      </w:r>
    </w:p>
    <w:p>
      <w:r>
        <w:br w:type="page"/>
      </w:r>
    </w:p>
    <w:p>
      <w:pPr>
        <w:pStyle w:val="Heading1"/>
      </w:pPr>
      <w:r>
        <w:t>八、功能六：Wiki Prompt Cache 优化</w:t>
      </w:r>
    </w:p>
    <w:p>
      <w:pPr>
        <w:pStyle w:val="Heading2"/>
      </w:pPr>
      <w:r>
        <w:t>解决的问题</w:t>
      </w:r>
    </w:p>
    <w:p>
      <w:r>
        <w:t>Wiki 页面生成和引用抽取会在同一轮中重复发送大量固定规则、文档上下文和候选节点。旧 Prompt 把固定与变化内容混在一起，服务商难以稳定复用缓存。</w:t>
      </w:r>
    </w:p>
    <w:p>
      <w:pPr>
        <w:pStyle w:val="Heading2"/>
      </w:pPr>
      <w:r>
        <w:t>通用方案</w:t>
      </w:r>
    </w:p>
    <w:p>
      <w:pPr>
        <w:pStyle w:val="ListBullet"/>
      </w:pPr>
      <w:r>
        <w:t xml:space="preserve">业务层通过 </w:t>
      </w:r>
      <w:r>
        <w:rPr>
          <w:rFonts w:ascii="Consolas" w:hAnsi="Consolas" w:eastAsia="Consolas"/>
          <w:color w:val="C04000"/>
        </w:rPr>
        <w:t>PromptCacheBreakpoint</w:t>
      </w:r>
      <w:r>
        <w:t xml:space="preserve"> 声明稳定前缀结束位置，不检查模型名称。</w:t>
      </w:r>
    </w:p>
    <w:p>
      <w:pPr>
        <w:pStyle w:val="ListBullet"/>
      </w:pPr>
      <w:r>
        <w:t>页面生成缓存系统规则、共享文档上下文和编辑规则；页面元数据、已有页面和新增证据保留为动态尾部。</w:t>
      </w:r>
    </w:p>
    <w:p>
      <w:pPr>
        <w:pStyle w:val="ListBullet"/>
      </w:pPr>
      <w:r>
        <w:t>引用抽取缓存规则和候选实体/概念；本批 chunks 保留为动态尾部。</w:t>
      </w:r>
    </w:p>
    <w:p>
      <w:pPr>
        <w:pStyle w:val="ListBullet"/>
      </w:pPr>
      <w:r>
        <w:t>Anthropic 使用 content block 缓存点；百炼兼容端点使用稳定/动态同角色消息；OpenAI/Azure/OpenRouter 使用稳定前缀指纹作为缓存路由信息；不支持的 Provider 保持原调用。</w:t>
      </w:r>
    </w:p>
    <w:p>
      <w:pPr>
        <w:pStyle w:val="ListBullet"/>
      </w:pPr>
      <w:r>
        <w:t>相同租户、模型、用途和前缀的并发首请求先预热，再放行跟随请求。</w:t>
      </w:r>
    </w:p>
    <w:p>
      <w:pPr>
        <w:pStyle w:val="Heading2"/>
      </w:pPr>
      <w:r>
        <w:t>最初无专项优化版本与最终版本实测对比</w:t>
      </w:r>
    </w:p>
    <w:p>
      <w:r>
        <w:t xml:space="preserve">主基线取 9 月 3 日保存的 4 次“项目尚未实施 Wiki Prompt 专项优化”运行中位数，再与最终版本使用同一知识库、同一文档和同一模型的真实运行对比。统一口径为 </w:t>
      </w:r>
      <w:r>
        <w:rPr>
          <w:rFonts w:ascii="Consolas" w:hAnsi="Consolas" w:eastAsia="Consolas"/>
          <w:color w:val="C04000"/>
        </w:rPr>
        <w:t>cache_read_tokens / prompt_tokens</w:t>
      </w:r>
      <w:r>
        <w:t>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初始基线中位数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最终冷运行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冷运行总提升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最终热运行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热运行总提升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全部 Wiki 调用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14.01%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17.19%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+3.18 pp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24.97%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+10.96 pp</w:t>
            </w:r>
          </w:p>
        </w:tc>
      </w:tr>
      <w:tr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页面生成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11.29%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19.99%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+8.70 pp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21.49%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+10.20 pp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引用抽取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10.44%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14.86%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+4.42 pp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15.34%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+4.90 pp</w:t>
            </w:r>
          </w:p>
        </w:tc>
      </w:tr>
    </w:tbl>
    <w:p>
      <w:pPr>
        <w:spacing w:after="20"/>
      </w:pPr>
    </w:p>
    <w:p>
      <w:pPr>
        <w:pStyle w:val="Heading2"/>
      </w:pPr>
      <w:r>
        <w:t>结果解释</w:t>
      </w:r>
    </w:p>
    <w:p>
      <w:pPr>
        <w:pStyle w:val="ListBullet"/>
      </w:pPr>
      <w:r>
        <w:t>初始基线没有项目级 Wiki Prompt Cache 优化，但模型服务商已有隐式缓存，所以读取率不为零。</w:t>
      </w:r>
    </w:p>
    <w:p>
      <w:pPr>
        <w:pStyle w:val="ListBullet"/>
      </w:pPr>
      <w:r>
        <w:t>页面生成从最初基线 11.29% 提升至最终热运行 21.49%，增加 10.20 个百分点，是完整开发周期的主要直接收益。</w:t>
      </w:r>
    </w:p>
    <w:p>
      <w:pPr>
        <w:pStyle w:val="ListBullet"/>
      </w:pPr>
      <w:r>
        <w:t>引用抽取把稳定候选集合与动态 chunks 分离，从 10.44% 提升至 15.34%，增加 4.90 个百分点。</w:t>
      </w:r>
    </w:p>
    <w:p>
      <w:pPr>
        <w:pStyle w:val="ListBullet"/>
      </w:pPr>
      <w:r>
        <w:t>全部 Wiki 调用提高 10.96 个百分点，其中包含候选抽取在五分钟窗口内取得的高隐式命中；分阶段判断显式断点效果时，应同时查看页面生成和引用抽取两行。</w:t>
      </w:r>
    </w:p>
    <w:p>
      <w:pPr>
        <w:pStyle w:val="ListBullet"/>
      </w:pPr>
      <w:r>
        <w:t>每轮 28 次调用全部成功，其中页面生成 16 次、引用抽取 9 次。</w:t>
      </w:r>
    </w:p>
    <w:p>
      <w:pPr>
        <w:pStyle w:val="Heading2"/>
      </w:pPr>
      <w:r>
        <w:t>第二阶段增量：9 月 8 日至最终版本</w:t>
      </w:r>
    </w:p>
    <w:p>
      <w:r>
        <w:t>9 月 8 日已经包含第一阶段缓存优化，因此只用于说明 9 月 10 日新增稳定前缀断点带来的后续增量，不作为最终成果的起始基线。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61"/>
        <w:gridCol w:w="1361"/>
        <w:gridCol w:w="1361"/>
        <w:gridCol w:w="1361"/>
        <w:gridCol w:w="1361"/>
        <w:gridCol w:w="1361"/>
        <w:gridCol w:w="1361"/>
      </w:tblGrid>
      <w:tr>
        <w:trPr>
          <w:tblHeader w:val="true"/>
        </w:trPr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范围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9 月 8 日冷运行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最终冷运行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第二阶段冷增量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9 月 8 日热运行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最终热运行</w:t>
            </w:r>
          </w:p>
        </w:tc>
        <w:tc>
          <w:tcPr>
            <w:tcW w:type="dxa" w:w="1361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第二阶段热增量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全部 Wiki 调用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14.78%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17.19%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+2.41 pp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16.46%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24.97%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+8.51 pp</w:t>
            </w:r>
          </w:p>
        </w:tc>
      </w:tr>
      <w:tr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页面生成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19.19%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19.99%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+0.80 pp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20.95%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21.49%</w:t>
            </w:r>
          </w:p>
        </w:tc>
        <w:tc>
          <w:tcPr>
            <w:tcW w:type="dxa" w:w="1361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+0.54 pp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引用抽取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8.27%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14.86%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+6.59 pp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9.83%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15.34%</w:t>
            </w:r>
          </w:p>
        </w:tc>
        <w:tc>
          <w:tcPr>
            <w:tcW w:type="dxa" w:w="1361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+5.51 pp</w:t>
            </w:r>
          </w:p>
        </w:tc>
      </w:tr>
    </w:tbl>
    <w:p>
      <w:pPr>
        <w:spacing w:after="20"/>
      </w:pPr>
    </w:p>
    <w:p>
      <w:pPr>
        <w:pStyle w:val="Heading2"/>
      </w:pPr>
      <w:r>
        <w:t>如何验收</w:t>
      </w:r>
    </w:p>
    <w:p>
      <w:pPr>
        <w:pStyle w:val="ListNumber"/>
      </w:pPr>
      <w:r>
        <w:t>使用最终 Tag 启动后端，选择同一知识库和同一文档。</w:t>
      </w:r>
    </w:p>
    <w:p>
      <w:pPr>
        <w:pStyle w:val="ListNumber"/>
      </w:pPr>
      <w:r>
        <w:t>连续运行两轮 Wiki 生成，记录每轮 UTC 时间窗。</w:t>
      </w:r>
    </w:p>
    <w:p>
      <w:pPr>
        <w:pStyle w:val="ListNumber"/>
      </w:pPr>
      <w:r>
        <w:t xml:space="preserve">在 </w:t>
      </w:r>
      <w:r>
        <w:rPr>
          <w:rFonts w:ascii="Consolas" w:hAnsi="Consolas" w:eastAsia="Consolas"/>
          <w:color w:val="C04000"/>
        </w:rPr>
        <w:t>model_call_records</w:t>
      </w:r>
      <w:r>
        <w:t xml:space="preserve"> 中筛选 </w:t>
      </w:r>
      <w:r>
        <w:rPr>
          <w:rFonts w:ascii="Consolas" w:hAnsi="Consolas" w:eastAsia="Consolas"/>
          <w:color w:val="C04000"/>
        </w:rPr>
        <w:t>purpose LIKE 'wiki%'</w:t>
      </w:r>
      <w:r>
        <w:t>。</w:t>
      </w:r>
    </w:p>
    <w:p>
      <w:pPr>
        <w:pStyle w:val="ListNumber"/>
      </w:pPr>
      <w:r>
        <w:t>分别对全部、</w:t>
      </w:r>
      <w:r>
        <w:rPr>
          <w:rFonts w:ascii="Consolas" w:hAnsi="Consolas" w:eastAsia="Consolas"/>
          <w:color w:val="C04000"/>
        </w:rPr>
        <w:t>wiki_page_modify</w:t>
      </w:r>
      <w:r>
        <w:t>、</w:t>
      </w:r>
      <w:r>
        <w:rPr>
          <w:rFonts w:ascii="Consolas" w:hAnsi="Consolas" w:eastAsia="Consolas"/>
          <w:color w:val="C04000"/>
        </w:rPr>
        <w:t>wiki_chunk_citation</w:t>
      </w:r>
      <w:r>
        <w:t xml:space="preserve"> 聚合 </w:t>
      </w:r>
      <w:r>
        <w:rPr>
          <w:rFonts w:ascii="Consolas" w:hAnsi="Consolas" w:eastAsia="Consolas"/>
          <w:color w:val="C04000"/>
        </w:rPr>
        <w:t>SUM(cache_read_tokens)/SUM(prompt_tokens)</w:t>
      </w:r>
      <w:r>
        <w:t>。</w:t>
      </w:r>
    </w:p>
    <w:p>
      <w:pPr>
        <w:pStyle w:val="ListNumber"/>
      </w:pPr>
      <w:r>
        <w:t>查看逐调用记录：页面稳定前缀应呈现首请求写入、后续页面读取；引用抽取应呈现每轮首批写入、后续 chunk 批次读取。</w:t>
      </w:r>
    </w:p>
    <w:p>
      <w:r>
        <w:t xml:space="preserve">完整数据位于 </w:t>
      </w:r>
      <w:r>
        <w:rPr>
          <w:rFonts w:ascii="Consolas" w:hAnsi="Consolas" w:eastAsia="Consolas"/>
          <w:color w:val="C04000"/>
        </w:rPr>
        <w:t>docs/evidence/wiki-generation-cache-2026-09-10/</w:t>
      </w:r>
      <w:r>
        <w:t xml:space="preserve">；9 月 8 日目录保留历史数据，并新增 </w:t>
      </w:r>
      <w:r>
        <w:rPr>
          <w:rFonts w:ascii="Consolas" w:hAnsi="Consolas" w:eastAsia="Consolas"/>
          <w:color w:val="C04000"/>
        </w:rPr>
        <w:t>UPDATED_COMPARISON_2026-09-10.md</w:t>
      </w:r>
      <w:r>
        <w:t xml:space="preserve"> 指向最终结论。</w:t>
      </w:r>
    </w:p>
    <w:p>
      <w:r>
        <w:br w:type="page"/>
      </w:r>
    </w:p>
    <w:p>
      <w:pPr>
        <w:pStyle w:val="Heading1"/>
      </w:pPr>
      <w:r>
        <w:t>九、功能七：Wiki 实体、概念和连接结构评测</w:t>
      </w:r>
    </w:p>
    <w:p>
      <w:pPr>
        <w:pStyle w:val="Heading2"/>
      </w:pPr>
      <w:r>
        <w:t>评测范围</w:t>
      </w:r>
    </w:p>
    <w:p>
      <w:r>
        <w:t>Wiki 评测从固定文档生成隔离临时 Wiki，再从两个层面评分：</w:t>
      </w:r>
    </w:p>
    <w:p>
      <w:pPr>
        <w:pStyle w:val="ListNumber"/>
      </w:pPr>
      <w:r>
        <w:t>节点覆盖：实体和概念先按规范名称精确匹配，未命中的节点再用 Embedding 做语义匹配。</w:t>
      </w:r>
    </w:p>
    <w:p>
      <w:pPr>
        <w:pStyle w:val="ListNumber"/>
      </w:pPr>
      <w:r>
        <w:t>连接结构：在已匹配节点之间比较 Wiki 页面有向连接，计算连接准确率、召回率和 F1，并列出正确、缺失、多余、不可评分连接。</w:t>
      </w:r>
    </w:p>
    <w:p>
      <w:r>
        <w:t>Wiki 数据生成需要 Chat 模型；评分阶段只使用名称规则、Embedding 和确定性集合运算，不使用 Chat 模型裁判。该功能是用户主动运行的实验能力，不加入 CI 门禁。</w:t>
      </w:r>
    </w:p>
    <w:p>
      <w:pPr>
        <w:pStyle w:val="Heading2"/>
      </w:pPr>
      <w:r>
        <w:t>页面验收</w:t>
      </w:r>
    </w:p>
    <w:p>
      <w:pPr>
        <w:pStyle w:val="ListNumber"/>
      </w:pPr>
      <w:r>
        <w:t>打开“设置 → 评测中心 → 知识图谱评测”。</w:t>
      </w:r>
    </w:p>
    <w:p>
      <w:pPr>
        <w:pStyle w:val="ListNumber"/>
      </w:pPr>
      <w:r>
        <w:t>选择数据集、Wiki 生成模型、语义匹配模型和阈值。</w:t>
      </w:r>
    </w:p>
    <w:p>
      <w:pPr>
        <w:pStyle w:val="ListNumber"/>
      </w:pPr>
      <w:r>
        <w:t>点击开始，观察导入文档、生成 Wiki、节点评分、图评分、保存报告和清理资源阶段。</w:t>
      </w:r>
    </w:p>
    <w:p>
      <w:pPr>
        <w:pStyle w:val="ListNumber"/>
      </w:pPr>
      <w:r>
        <w:t>完成后查看实体、概念、总体覆盖率及匹配数量。</w:t>
      </w:r>
    </w:p>
    <w:p>
      <w:pPr>
        <w:pStyle w:val="ListNumber"/>
      </w:pPr>
      <w:r>
        <w:t>查看连接准确率、召回率、综合分数和正确/缺失/多余连接。</w:t>
      </w:r>
    </w:p>
    <w:p>
      <w:pPr>
        <w:pStyle w:val="ListNumber"/>
      </w:pPr>
      <w:r>
        <w:t>下钻节点匹配方式与边明细，分别下载 JSON 和 Markdown 报告。</w:t>
      </w:r>
    </w:p>
    <w:p>
      <w:pPr>
        <w:pStyle w:val="ListNumber"/>
      </w:pPr>
      <w:r>
        <w:t>刷新页面，从历史记录重新打开，确认结果仍在且临时知识库已清理。</w:t>
      </w:r>
    </w:p>
    <w:p>
      <w:pPr>
        <w:pStyle w:val="Heading2"/>
      </w:pPr>
      <w:r>
        <w:t>通过标准</w:t>
      </w:r>
    </w:p>
    <w:p>
      <w:pPr>
        <w:pStyle w:val="ListBullet"/>
      </w:pPr>
      <w:r>
        <w:t>超过 Provider Batch 限制的节点标签会自动分批，不再产生“batch size larger than 20”错误。</w:t>
      </w:r>
    </w:p>
    <w:p>
      <w:pPr>
        <w:pStyle w:val="ListBullet"/>
      </w:pPr>
      <w:r>
        <w:t>节点、连接、生成开销和评分开销分开展示。</w:t>
      </w:r>
    </w:p>
    <w:p>
      <w:pPr>
        <w:pStyle w:val="ListBullet"/>
      </w:pPr>
      <w:r>
        <w:t>评分 Embedding 调用不会计入“文档向量化复用率”。</w:t>
      </w:r>
    </w:p>
    <w:p>
      <w:pPr>
        <w:pStyle w:val="ListBullet"/>
      </w:pPr>
      <w:r>
        <w:t>失败时记录失败阶段和错误，清理临时资源。</w:t>
      </w:r>
    </w:p>
    <w:p>
      <w:r>
        <w:br w:type="page"/>
      </w:r>
    </w:p>
    <w:p>
      <w:pPr>
        <w:pStyle w:val="Heading1"/>
      </w:pPr>
      <w:r>
        <w:t>十、功能八：统一评测中心与模型用量页面</w:t>
      </w:r>
    </w:p>
    <w:p>
      <w:pPr>
        <w:pStyle w:val="Heading2"/>
      </w:pPr>
      <w:r>
        <w:t>评测中心</w:t>
      </w:r>
    </w:p>
    <w:p>
      <w:pPr>
        <w:pStyle w:val="ListBullet"/>
      </w:pPr>
      <w:r>
        <w:t>RAG 与 Wiki 使用两个清楚的入口，分别说明评测对象。</w:t>
      </w:r>
    </w:p>
    <w:p>
      <w:pPr>
        <w:pStyle w:val="ListBullet"/>
      </w:pPr>
      <w:r>
        <w:t>新建评测区域展示处理流程和运行进度。</w:t>
      </w:r>
    </w:p>
    <w:p>
      <w:pPr>
        <w:pStyle w:val="ListBullet"/>
      </w:pPr>
      <w:r>
        <w:t>运行记录使用短 ID 便于扫描，同时保留完整 ID 供追溯。</w:t>
      </w:r>
    </w:p>
    <w:p>
      <w:pPr>
        <w:pStyle w:val="ListBullet"/>
      </w:pPr>
      <w:r>
        <w:t>RAG 原始指标键转换为中文指标卡，并解释每项指标代表什么。</w:t>
      </w:r>
    </w:p>
    <w:p>
      <w:pPr>
        <w:pStyle w:val="ListBullet"/>
      </w:pPr>
      <w:r>
        <w:t>Wiki 的 entity/concept、exact/semantic/unmatched 等内部值显示为实体/概念、名称匹配/语义匹配/未覆盖。</w:t>
      </w:r>
    </w:p>
    <w:p>
      <w:pPr>
        <w:pStyle w:val="Heading2"/>
      </w:pPr>
      <w:r>
        <w:t>模型用量</w:t>
      </w:r>
    </w:p>
    <w:p>
      <w:pPr>
        <w:pStyle w:val="ListBullet"/>
      </w:pPr>
      <w:r>
        <w:t>首屏先回答调用多少、消耗多少、失败多少、估算费用多少。</w:t>
      </w:r>
    </w:p>
    <w:p>
      <w:pPr>
        <w:pStyle w:val="ListBullet"/>
      </w:pPr>
      <w:r>
        <w:t>数字使用千分位，时间、模型类型、调用用途和状态采用中文表达。</w:t>
      </w:r>
    </w:p>
    <w:p>
      <w:pPr>
        <w:pStyle w:val="ListBullet"/>
      </w:pPr>
      <w:r>
        <w:t>表格标题固定，横向滚动限制在表格内部；数值列右对齐。</w:t>
      </w:r>
    </w:p>
    <w:p>
      <w:pPr>
        <w:pStyle w:val="ListBullet"/>
      </w:pPr>
      <w:r>
        <w:t>文档向量复用区域明确统计范围，避免把 Wiki 评测的一次性标签 Embedding 误解为文档缓存效果。</w:t>
      </w:r>
    </w:p>
    <w:p>
      <w:pPr>
        <w:pStyle w:val="ListBullet"/>
      </w:pPr>
      <w:r>
        <w:t>价格配置置于页面底部并默认收起。</w:t>
      </w:r>
    </w:p>
    <w:p>
      <w:pPr>
        <w:pStyle w:val="Heading2"/>
      </w:pPr>
      <w:r>
        <w:t>前端验收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cd frontend</w:t>
        <w:br/>
        <w:t>npm test</w:t>
        <w:br/>
        <w:t>npm run type-check</w:t>
        <w:br/>
        <w:t>npm run build</w:t>
      </w:r>
    </w:p>
    <w:p>
      <w:r>
        <w:t>最终验证：全量测试 785 项通过，TypeScript 类型检查和生产构建通过。桌面和窄屏均有响应式布局。</w:t>
      </w:r>
    </w:p>
    <w:p>
      <w:r>
        <w:br w:type="page"/>
      </w:r>
    </w:p>
    <w:p>
      <w:pPr>
        <w:pStyle w:val="Heading1"/>
      </w:pPr>
      <w:r>
        <w:t>十一、功能九：8 个解析引擎横向基线（选做）</w:t>
      </w:r>
    </w:p>
    <w:p>
      <w:r>
        <w:t>工具对同一固定 PDF 使用内容 Recall、结构 Recall 和综合分进行统一计算；不可用与不支持明确显示 N/A，不伪装成质量 0 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87"/>
        <w:gridCol w:w="1587"/>
        <w:gridCol w:w="1587"/>
        <w:gridCol w:w="1587"/>
        <w:gridCol w:w="1587"/>
        <w:gridCol w:w="1587"/>
      </w:tblGrid>
      <w:tr>
        <w:trPr>
          <w:tblHeader w:val="true"/>
        </w:trPr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引擎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内容 Recall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结构 Recall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综合分</w:t>
            </w:r>
          </w:p>
        </w:tc>
        <w:tc>
          <w:tcPr>
            <w:tcW w:type="dxa" w:w="1587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builtin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100%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20%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84%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本地实测</w:t>
            </w:r>
          </w:p>
        </w:tc>
      </w:tr>
      <w:tr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anydoc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success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100%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100%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100%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本地实测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simple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unsupported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不声明 PDF 支持</w:t>
            </w:r>
          </w:p>
        </w:tc>
      </w:tr>
      <w:tr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weknoracloud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unavailable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未配置服务凭据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mineru / mineru_cloud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unavailable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未配置服务或 API Key</w:t>
            </w:r>
          </w:p>
        </w:tc>
      </w:tr>
      <w:tr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paddleocr_vl / cloud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unavailable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N/A</w:t>
            </w:r>
          </w:p>
        </w:tc>
        <w:tc>
          <w:tcPr>
            <w:tcW w:type="dxa" w:w="1587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6"/>
              </w:rPr>
              <w:t>未配置服务或 Token</w:t>
            </w:r>
          </w:p>
        </w:tc>
      </w:tr>
    </w:tbl>
    <w:p>
      <w:pPr>
        <w:spacing w:after="20"/>
      </w:pPr>
    </w:p>
    <w:p>
      <w:r>
        <w:t>证据目录：</w:t>
      </w:r>
      <w:r>
        <w:rPr>
          <w:rFonts w:ascii="Consolas" w:hAnsi="Consolas" w:eastAsia="Consolas"/>
          <w:color w:val="C04000"/>
        </w:rPr>
        <w:t>docs/evidence/parser-baseline-2026-09-08/</w:t>
      </w:r>
      <w:r>
        <w:t>。</w:t>
      </w:r>
    </w:p>
    <w:p>
      <w:r>
        <w:br w:type="page"/>
      </w:r>
    </w:p>
    <w:p>
      <w:pPr>
        <w:pStyle w:val="Heading1"/>
      </w:pPr>
      <w:r>
        <w:t>十二、完整自动化验证</w:t>
      </w:r>
    </w:p>
    <w:p>
      <w:pPr>
        <w:ind w:left="283" w:right="170"/>
        <w:shd w:fill="F2F4F7"/>
      </w:pPr>
      <w:r>
        <w:rPr>
          <w:rFonts w:ascii="Consolas" w:hAnsi="Consolas" w:eastAsia="等线"/>
          <w:sz w:val="17"/>
        </w:rPr>
        <w:t>go test ./...</w:t>
        <w:br/>
        <w:t>go vet ./...</w:t>
        <w:br/>
        <w:t>go build ./...</w:t>
        <w:br/>
        <w:br/>
        <w:t>(cd client &amp;&amp; go test ./... &amp;&amp; go vet ./...)</w:t>
        <w:br/>
        <w:t>(cd cli &amp;&amp; go test ./... &amp;&amp; go vet ./...)</w:t>
        <w:br/>
        <w:br/>
        <w:t>(cd frontend &amp;&amp; npm test &amp;&amp; npm run type-check &amp;&amp; npm run build)</w:t>
      </w:r>
    </w:p>
    <w:p>
      <w:r>
        <w:t>合并上游后已完成全仓 Go 测试、vet、build，Client/CLI 测试与 vet，前端测试/类型检查/构建，以及 PostgreSQL 和 SQLite 全新、升级迁移验证。</w:t>
      </w:r>
    </w:p>
    <w:p>
      <w:r>
        <w:br w:type="page"/>
      </w:r>
    </w:p>
    <w:p>
      <w:pPr>
        <w:pStyle w:val="Heading1"/>
      </w:pPr>
      <w:r>
        <w:t>十三、已知问题和边界</w:t>
      </w:r>
    </w:p>
    <w:p>
      <w:pPr>
        <w:pStyle w:val="ListNumber"/>
      </w:pPr>
      <w:r>
        <w:t>Wiki 评测是手动实验功能，真实运行会产生 Chat 模型费用，不作为 CI 门禁。</w:t>
      </w:r>
    </w:p>
    <w:p>
      <w:pPr>
        <w:pStyle w:val="ListNumber"/>
      </w:pPr>
      <w:r>
        <w:t>Embedding 缓存默认关闭；SQL 持久缓存尚未提供适合长期大规模生产的完整租户配额和 TTL 治理。</w:t>
      </w:r>
    </w:p>
    <w:p>
      <w:pPr>
        <w:pStyle w:val="ListNumber"/>
      </w:pPr>
      <w:r>
        <w:t>模型费用依赖管理员预先配置单价；未配置时显示“未配置”，历史价格不追溯修改。</w:t>
      </w:r>
    </w:p>
    <w:p>
      <w:pPr>
        <w:pStyle w:val="ListNumber"/>
      </w:pPr>
      <w:r>
        <w:t>Wiki Prompt Cache 的实际比例取决于 Provider 能力、缓存有效期、请求间隔和输入稳定性；不支持缓存的模型不会获得相同收益。</w:t>
      </w:r>
    </w:p>
    <w:p>
      <w:pPr>
        <w:pStyle w:val="ListNumber"/>
      </w:pPr>
      <w:r>
        <w:t xml:space="preserve">使用真实模型执行 GitHub CI 需要配置 </w:t>
      </w:r>
      <w:r>
        <w:rPr>
          <w:rFonts w:ascii="Consolas" w:hAnsi="Consolas" w:eastAsia="Consolas"/>
          <w:color w:val="C04000"/>
        </w:rPr>
        <w:t>WEKNORA_EVAL_HOST</w:t>
      </w:r>
      <w:r>
        <w:t>、</w:t>
      </w:r>
      <w:r>
        <w:rPr>
          <w:rFonts w:ascii="Consolas" w:hAnsi="Consolas" w:eastAsia="Consolas"/>
          <w:color w:val="C04000"/>
        </w:rPr>
        <w:t>WEKNORA_EVAL_TOKEN</w:t>
      </w:r>
      <w:r>
        <w:t xml:space="preserve"> 等 Secrets，并为目标分支启用保护规则。</w:t>
      </w:r>
    </w:p>
    <w:p>
      <w:pPr>
        <w:pStyle w:val="ListNumber"/>
      </w:pPr>
      <w:r>
        <w:t>解析器横评中只有当前环境可用的 builtin 和 anydoc 产生质量分，其余引擎需要对应服务或凭据后才能完成真实横向对比。</w:t>
      </w:r>
    </w:p>
    <w:p>
      <w:pPr>
        <w:pStyle w:val="ListNumber"/>
      </w:pPr>
      <w:r>
        <w:t>Vite 生产构建存在上游已有的大体积 chunk 警告，但构建成功，不影响本次功能。</w:t>
      </w:r>
    </w:p>
    <w:p>
      <w:r>
        <w:br w:type="page"/>
      </w:r>
    </w:p>
    <w:p>
      <w:pPr>
        <w:pStyle w:val="Heading1"/>
      </w:pPr>
      <w:r>
        <w:t>十四、证据索引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证据目录</w:t>
            </w:r>
          </w:p>
        </w:tc>
        <w:tc>
          <w:tcPr>
            <w:tcW w:type="dxa" w:w="4762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docs/evidence/ci-gate-2026-09-08/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GitHub Actions 成功、退化失败、恢复成功的 JSON 与截图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docs/evidence/embedding-cache-hit-rate-2026-09-10/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固定 benchmark、可机读 JSON、并发竞态测试和结论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docs/evidence/wiki-cache-2026-09-08/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9 月 8 日逐调用历史数据、当时汇总及最终对照入口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docs/evidence/wiki-generation-cache-2026-09-10/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最终冷/热运行 CSV、日志、时间窗、诊断实验与汇总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docs/evidence/parser-baseline-2026-09-08/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8 引擎状态、评分、原始输出和图表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docs/specs/upstream-sync-review-2026-09-10/review.md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上游合并、功能完整性和技术选型 Review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十五、最终验收记录表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 w:val="true"/>
        </w:trPr>
        <w:tc>
          <w:tcPr>
            <w:tcW w:type="dxa" w:w="4762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检查项</w:t>
            </w:r>
          </w:p>
        </w:tc>
        <w:tc>
          <w:tcPr>
            <w:tcW w:type="dxa" w:w="4762"/>
            <w:vAlign w:val="center"/>
            <w:shd w:fill="1F4E78"/>
          </w:tcPr>
          <w:p>
            <w:pPr>
              <w:spacing w:after="20" w:before="20"/>
            </w:pPr>
            <w:r>
              <w:rPr>
                <w:b/>
                <w:color w:val="FFFFFF"/>
                <w:sz w:val="18"/>
              </w:rPr>
              <w:t>验收人记录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Tag 与 Commit SHA 一致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项目启动与健康检查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RAG 页面评测与历史恢复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CLI 一条命令生成双格式报告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CI pass 与 degraded 失败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模型与自然日用量筛选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文档 Embedding 复用统计口径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Embedding benchmark 前后对比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Wiki 页面/引用缓存对比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Wiki 节点覆盖与连接结构评测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报告下载、证据文件可读取</w:t>
            </w:r>
          </w:p>
        </w:tc>
        <w:tc>
          <w:tcPr>
            <w:tcW w:type="dxa" w:w="4762"/>
            <w:vAlign w:val="center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  <w:tr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已知问题与结果口径已确认</w:t>
            </w:r>
          </w:p>
        </w:tc>
        <w:tc>
          <w:tcPr>
            <w:tcW w:type="dxa" w:w="4762"/>
            <w:vAlign w:val="center"/>
            <w:shd w:fill="F3F6F9"/>
          </w:tcPr>
          <w:p>
            <w:pPr>
              <w:spacing w:after="20" w:before="20"/>
            </w:pPr>
            <w:r>
              <w:rPr>
                <w:sz w:val="18"/>
              </w:rPr>
              <w:t>□ 通过 / □ 不通过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附录：真实 CI 页面证据</w:t>
      </w:r>
    </w:p>
    <w:p>
      <w:r>
        <w:rPr>
          <w:b/>
          <w:color w:val="1F4E79"/>
        </w:rPr>
        <w:t>GitHub Actions：Recall 人为退化后门禁失败</w:t>
      </w:r>
    </w:p>
    <w:p>
      <w:r>
        <w:drawing>
          <wp:inline xmlns:a="http://schemas.openxmlformats.org/drawingml/2006/main" xmlns:pic="http://schemas.openxmlformats.org/drawingml/2006/picture">
            <wp:extent cx="5868000" cy="489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il-ru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docs/evidence/ci-gate-2026-09-08/fail-run.png</w:t>
      </w:r>
    </w:p>
    <w:p>
      <w:r>
        <w:rPr>
          <w:b/>
          <w:color w:val="1F4E79"/>
        </w:rPr>
        <w:t>GitHub Actions：恢复后的最终通过</w:t>
      </w:r>
    </w:p>
    <w:p>
      <w:r>
        <w:drawing>
          <wp:inline xmlns:a="http://schemas.openxmlformats.org/drawingml/2006/main" xmlns:pic="http://schemas.openxmlformats.org/drawingml/2006/picture">
            <wp:extent cx="5868000" cy="489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l-pass-ru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68000" cy="489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464"/>
          <w:sz w:val="16"/>
        </w:rPr>
        <w:t>docs/evidence/ci-gate-2026-09-08/final-pass-run.png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91" w:bottom="1077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8"/>
        <w:sz w:val="16"/>
      </w:rPr>
      <w:t>WeKnora 课题三 · 功能展示与验收手册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WEKNORA  |  腾讯犀牛鸟计划 2026  |  课题三验收手册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24" w:lineRule="auto"/>
    </w:pPr>
    <w:rPr>
      <w:rFonts w:ascii="Microsoft YaHei" w:hAnsi="Microsoft YaHe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6365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1F4E78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F5597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微软雅黑"/>
      <w:b/>
      <w:color w:val="16365C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WeKnora 课题三功能展示与验收手册</dc:title>
  <dc:subject>质量评测基线与成本可观测</dc:subject>
  <dc:creator>李青松 / Li-QingS</dc:creator>
  <cp:keywords>WeKnora, 腾讯犀牛鸟, RAG Evaluation, Embedding Cache, Wiki Prompt Cache</cp:keywords>
  <dc:description>最终 Tag rhino-2026-final-3；代码 Commit 098ab7c68fd6318c1572d3bc944c3dac0ae70d3f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