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sz w:val="36"/>
        </w:rPr>
        <w:t>黎忠南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sz w:val="21"/>
        </w:rPr>
        <w:t>男  |  电话 13357308241  |  微信 CXKSBLi  |  广州、深圳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sz w:val="21"/>
        </w:rPr>
        <w:t>求职意向：AI 应用开发 / Python 后端</w:t>
      </w:r>
    </w:p>
    <w:p>
      <w:pPr>
        <w:spacing w:before="200" w:after="80"/>
        <w:pBdr>
          <w:bottom w:val="single" w:sz="6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个人简介</w:t>
      </w:r>
    </w:p>
    <w:p>
      <w:pPr>
        <w:spacing w:after="60"/>
      </w:pPr>
      <w:r>
        <w:rPr>
          <w:rFonts w:ascii="微软雅黑" w:hAnsi="微软雅黑" w:eastAsia="微软雅黑"/>
          <w:sz w:val="21"/>
        </w:rPr>
        <w:t>独立设计并交付企业级 Multi-Agent 网关（FastAPI + PostgreSQL + Redis + Docker），一套引擎承载旅游规划、民法典咨询、求职助手三个业务场景，已上线公网稳定运行。熟悉 AI 应用层全链路：RAG 检索、Agent 编排、流式输出、语义缓存；同时具备生产级工程能力：并发安全、可观测性、CI/CD、密钥治理与线上排障。具备从需求拆解、架构落地到生产运维的完整闭环能力。在大模型侧具备从量化部署到微调训练的实操认知：本地完成过量化模型部署，在阿里云百炼平台用自有数据集完成过微调训练，理解微调与 RAG 的适用边界。</w:t>
      </w:r>
    </w:p>
    <w:p>
      <w:pPr>
        <w:spacing w:before="200" w:after="80"/>
        <w:pBdr>
          <w:bottom w:val="single" w:sz="6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核心优势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架构与产品化：</w:t>
      </w:r>
      <w:r>
        <w:rPr>
          <w:rFonts w:ascii="微软雅黑" w:hAnsi="微软雅黑" w:eastAsia="微软雅黑"/>
          <w:sz w:val="21"/>
        </w:rPr>
        <w:t>引擎与业务解耦的可插拔架构：人设、工具、模型策略全部外置为配置包，三个业务场景仅通过新增配置接入、核心代码零改动，具备清晰的产品化意识。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工程规范：</w:t>
      </w:r>
      <w:r>
        <w:rPr>
          <w:rFonts w:ascii="微软雅黑" w:hAnsi="微软雅黑" w:eastAsia="微软雅黑"/>
          <w:sz w:val="21"/>
        </w:rPr>
        <w:t>按生产标准交付工程体系：Git 密钥治理（清除 40+ 文件硬编码密钥）、CI/CD 滚动发布与失败回滚、数据库版本化迁移、SLO 告警、备份与恢复演练。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性能与稳定性：</w:t>
      </w:r>
      <w:r>
        <w:rPr>
          <w:rFonts w:ascii="微软雅黑" w:hAnsi="微软雅黑" w:eastAsia="微软雅黑"/>
          <w:sz w:val="21"/>
        </w:rPr>
        <w:t>分布式限流、熔断降级、三级语义缓存、冷热分层记忆；800 并发近零错误稳定服务，极限 1600 并发可用性 99.28%。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可观测与排障：</w:t>
      </w:r>
      <w:r>
        <w:rPr>
          <w:rFonts w:ascii="微软雅黑" w:hAnsi="微软雅黑" w:eastAsia="微软雅黑"/>
          <w:sz w:val="21"/>
        </w:rPr>
        <w:t>OpenTelemetry 全链路追踪 + Prometheus/Grafana/Loki 日志关联，线上问题分钟级定位；曾独立定位并修复配置漂移导致的线上全链路故障。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模型认知：</w:t>
      </w:r>
      <w:r>
        <w:rPr>
          <w:rFonts w:ascii="微软雅黑" w:hAnsi="微软雅黑" w:eastAsia="微软雅黑"/>
          <w:sz w:val="21"/>
        </w:rPr>
        <w:t>系统学习大模型微调、量化、部署：本地实操量化模型部署（Ollama/GGUF），在阿里云百炼平台用自有数据集完成微调训练，能清晰阐述微调与 RAG 的适用边界与组合策略。</w:t>
      </w:r>
    </w:p>
    <w:p>
      <w:pPr>
        <w:spacing w:before="200" w:after="80"/>
        <w:pBdr>
          <w:bottom w:val="single" w:sz="6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项目经历</w:t>
      </w: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AI Agent 网关</w:t>
      </w:r>
      <w:r>
        <w:rPr>
          <w:rFonts w:ascii="微软雅黑" w:hAnsi="微软雅黑" w:eastAsia="微软雅黑"/>
          <w:sz w:val="21"/>
        </w:rPr>
        <w:t xml:space="preserve">   |   架构设计 / 核心开发   |   2026.06 - 至今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>GitHub：github.com/Li-zner ｜ 源码仓库：github.com/Li-zner/Li-zner-repository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>公网演示：https://the-world-agent.cloud</w:t>
      </w:r>
    </w:p>
    <w:p>
      <w:pPr>
        <w:spacing w:before="40" w:after="60"/>
      </w:pPr>
      <w:r>
        <w:rPr>
          <w:rFonts w:ascii="微软雅黑" w:hAnsi="微软雅黑" w:eastAsia="微软雅黑"/>
          <w:sz w:val="21"/>
        </w:rPr>
        <w:t>面向企业知识服务的 AI 网关，带完整支付体系，已上线公网稳定运行，日常 800 并发稳定服务，极限压测 1600 并发可用性 99.28%。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架构设计：</w:t>
      </w:r>
      <w:r>
        <w:rPr>
          <w:rFonts w:ascii="微软雅黑" w:hAnsi="微软雅黑" w:eastAsia="微软雅黑"/>
          <w:sz w:val="21"/>
        </w:rPr>
        <w:t>独立完成从需求拆解、架构设计到部署上线的全流程。Agent 内核只负责调度决策与流式输出，业务能力通过配置包接入，支撑多场景扩展。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RAG 知识问答：</w:t>
      </w:r>
      <w:r>
        <w:rPr>
          <w:rFonts w:ascii="微软雅黑" w:hAnsi="微软雅黑" w:eastAsia="微软雅黑"/>
          <w:sz w:val="21"/>
        </w:rPr>
        <w:t>关键词与向量双通道召回 + 重排精排，回答附法条出处并支持跨法域正确引导；60 条专业用例评测综合得分 0.925，回答忠诚度 99.92%。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支付与并发安全：</w:t>
      </w:r>
      <w:r>
        <w:rPr>
          <w:rFonts w:ascii="微软雅黑" w:hAnsi="微软雅黑" w:eastAsia="微软雅黑"/>
          <w:sz w:val="21"/>
        </w:rPr>
        <w:t>Redis 分布式锁与乐观锁保障资金一致性（并发扣费无超扣、无丢流水），幂等机制防重复回调；WAL 交易流水实现不可篡改对账。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性能优化：</w:t>
      </w:r>
      <w:r>
        <w:rPr>
          <w:rFonts w:ascii="微软雅黑" w:hAnsi="微软雅黑" w:eastAsia="微软雅黑"/>
          <w:sz w:val="21"/>
        </w:rPr>
        <w:t>三级语义缓存将命中查询成本降至纯调用的约六成；冷热分层记忆 + 断连自动保存；800 并发平均响应 1.1s。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可观测与运维：</w:t>
      </w:r>
      <w:r>
        <w:rPr>
          <w:rFonts w:ascii="微软雅黑" w:hAnsi="微软雅黑" w:eastAsia="微软雅黑"/>
          <w:sz w:val="21"/>
        </w:rPr>
        <w:t>Docker Compose 编排 10+ 服务、Nginx 负载均衡 + 按 QPS 自动伸缩（2-4 实例）；Cloudflare Tunnel 公网暴露、源站零端口暴露；慢查询监控与异常聚合告警。</w:t>
      </w:r>
    </w:p>
    <w:p>
      <w:pPr>
        <w:spacing w:before="200" w:after="80"/>
        <w:pBdr>
          <w:bottom w:val="single" w:sz="6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技术栈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熟练：</w:t>
      </w:r>
      <w:r>
        <w:rPr>
          <w:rFonts w:ascii="微软雅黑" w:hAnsi="微软雅黑" w:eastAsia="微软雅黑"/>
          <w:sz w:val="21"/>
        </w:rPr>
        <w:t>Python / FastAPI / asyncio / PostgreSQL（pgvector、pg_trgm）/ Redis / Docker Compose / Nginx / SSE 流式。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熟悉：</w:t>
      </w:r>
      <w:r>
        <w:rPr>
          <w:rFonts w:ascii="微软雅黑" w:hAnsi="微软雅黑" w:eastAsia="微软雅黑"/>
          <w:sz w:val="21"/>
        </w:rPr>
        <w:t>Prometheus / Grafana / Tempo / Loki / Alembic / JWT 认证与权限体系 / CI-CD 流程 / 分布式锁与乐观锁。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了解：</w:t>
      </w:r>
      <w:r>
        <w:rPr>
          <w:rFonts w:ascii="微软雅黑" w:hAnsi="微软雅黑" w:eastAsia="微软雅黑"/>
          <w:sz w:val="21"/>
        </w:rPr>
        <w:t>LangChain / LangGraph 设计理念、Dify 平台、Kubernetes 基础概念。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模型认知：</w:t>
      </w:r>
      <w:r>
        <w:rPr>
          <w:rFonts w:ascii="微软雅黑" w:hAnsi="微软雅黑" w:eastAsia="微软雅黑"/>
          <w:sz w:val="21"/>
        </w:rPr>
        <w:t>大模型微调与部署：阿里云百炼/PAI 微调流程（数据集准备→训练→评估）、量化部署（Ollama/GGUF，实测 Qwen2.5B/3.5B、DeepSeek-7B）、RAG 与微调适用边界。</w:t>
      </w:r>
    </w:p>
    <w:p>
      <w:pPr>
        <w:spacing w:before="200" w:after="80"/>
        <w:pBdr>
          <w:bottom w:val="single" w:sz="6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大模型认知与实操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微调实操：</w:t>
      </w:r>
      <w:r>
        <w:rPr>
          <w:rFonts w:ascii="微软雅黑" w:hAnsi="微软雅黑" w:eastAsia="微软雅黑"/>
          <w:sz w:val="21"/>
        </w:rPr>
        <w:t>在阿里云百炼平台使用自有数据集完成过模型微调训练（数据集构建→训练任务→效果评估全流程，部署环节未实操），理解 LoRA 等参数高效微调思路，掌握过拟合、学习率、loss 收敛等训练指标的基础概念。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量化部署：</w:t>
      </w:r>
      <w:r>
        <w:rPr>
          <w:rFonts w:ascii="微软雅黑" w:hAnsi="微软雅黑" w:eastAsia="微软雅黑"/>
          <w:sz w:val="21"/>
        </w:rPr>
        <w:t>本地部署量化模型：Ollama + GGUF 量化格式，实测运行 Qwen 2.5B / 3.5B 与 DeepSeek 7B，理解量化精度（如 Q4_K_M）对显存占用、推理速度与生成质量的取舍。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技术边界：</w:t>
      </w:r>
      <w:r>
        <w:rPr>
          <w:rFonts w:ascii="微软雅黑" w:hAnsi="微软雅黑" w:eastAsia="微软雅黑"/>
          <w:sz w:val="21"/>
        </w:rPr>
        <w:t>能结合业务场景决策：知识时效性与私有数据优先 RAG，领域风格与特定能力优先微调，复杂场景两者组合（如知识库检索 + 领域术语风格输出）。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持续学习：</w:t>
      </w:r>
      <w:r>
        <w:rPr>
          <w:rFonts w:ascii="微软雅黑" w:hAnsi="微软雅黑" w:eastAsia="微软雅黑"/>
          <w:sz w:val="21"/>
        </w:rPr>
        <w:t>备考阿里云大模型 ACP 认证，系统学习了大模型原理、提示工程、微调、RAG、Agent 等核心知识体系。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