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математическую логику шифрования гаммированием с использованием базы индексации</w:t>
      </w:r>
      <w:r>
        <w:t xml:space="preserve"> </w:t>
      </w:r>
      <m:oMath>
        <m:r>
          <m:t>А</m:t>
        </m:r>
        <m:r>
          <m:rPr>
            <m:sty m:val="p"/>
          </m:rPr>
          <m:t>=</m:t>
        </m:r>
        <m:r>
          <m:t>1</m:t>
        </m:r>
      </m:oMath>
      <w:r>
        <w:t xml:space="preserve">. Через детальный пошаговый вывод освоить процесс объединения индексов открытого текста и гаммы при операциях по модулю 33, а также проверить точность реализации алгоритма.</w:t>
      </w:r>
    </w:p>
    <w:bookmarkEnd w:id="9"/>
    <w:bookmarkStart w:id="19" w:name="анализ-выполненного-упраж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Анализ выполненного упражнения</w:t>
      </w:r>
    </w:p>
    <w:bookmarkStart w:id="10" w:name="анализ-принципа-реализации-алгорит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принципа реализации алгоритма</w:t>
      </w:r>
    </w:p>
    <w:p>
      <w:pPr>
        <w:pStyle w:val="FirstParagraph"/>
      </w:pPr>
      <w:r>
        <w:t xml:space="preserve">Шифрование гаммированием — это метод симметричного шифрования, суть которого заключается в наложении последовательности «гаммы» на символы открытого текста.</w:t>
      </w:r>
    </w:p>
    <w:p>
      <w:pPr>
        <w:numPr>
          <w:ilvl w:val="0"/>
          <w:numId w:val="1001"/>
        </w:numPr>
      </w:pPr>
      <w:r>
        <w:t xml:space="preserve">Процесс оцифровки: Каждой букве алфавита присваивается порядковый номер (например, А=1, Б=2 … Я=33).</w:t>
      </w:r>
    </w:p>
    <w:p>
      <w:pPr>
        <w:numPr>
          <w:ilvl w:val="0"/>
          <w:numId w:val="1001"/>
        </w:numPr>
      </w:pPr>
      <w:r>
        <w:t xml:space="preserve">Логика шифрования: Порядковый номер символа текста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складывается с номером символа гаммы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. Результат вычисляется по модулю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(размер алфавита):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Логика дешифрования: Благодаря свойствам модульной арифметики, обратный процесс выполняется по формуле: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4" w:name="X0373358a45100d7fec3e3fe6af7eac12666735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принципа реализации алгоритма компилятора</w:t>
      </w:r>
    </w:p>
    <w:p>
      <w:pPr>
        <w:pStyle w:val="CaptionedFigure"/>
      </w:pPr>
      <w:r>
        <w:drawing>
          <wp:inline>
            <wp:extent cx="5178391" cy="6410425"/>
            <wp:effectExtent b="0" l="0" r="0" t="0"/>
            <wp:docPr descr="принципа реализации алгоритма компилятора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641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принципа реализации алгоритма компилятора</w:t>
      </w:r>
    </w:p>
    <w:bookmarkEnd w:id="14"/>
    <w:bookmarkStart w:id="18" w:name="результат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543124" cy="1328286"/>
            <wp:effectExtent b="0" l="0" r="0" t="0"/>
            <wp:docPr descr="принципа реализации алгоритма результат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принципа реализации алгоритма результат</w:t>
      </w:r>
    </w:p>
    <w:bookmarkEnd w:id="18"/>
    <w:bookmarkEnd w:id="19"/>
    <w:bookmarkStart w:id="2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успешно реализована система шифрования с использованием конечной гаммы. Эксперимент подтвердил, что стойкость данного метода напрямую зависит от длины и характеристик гаммы. При наличии ключа симметричность модульных операций позволяет полностью восстановить исходное сообщение без потерь.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Ли Хан</dc:creator>
  <dc:language>ru-RU</dc:language>
  <cp:keywords/>
  <dcterms:created xsi:type="dcterms:W3CDTF">2026-03-12T17:20:03Z</dcterms:created>
  <dcterms:modified xsi:type="dcterms:W3CDTF">2026-03-12T17:20:03Z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