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  <Override PartName="/word/media/rId16.png" ContentType="image/png"/>
  <Override PartName="/word/media/rId20.png" ContentType="image/png"/>
  <Override PartName="/word/media/rId23.png" ContentType="image/png"/>
  <Override PartName="/word/media/rId26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0.png" ContentType="image/png"/>
  <Override PartName="/word/media/rId49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№6</w:t>
      </w:r>
    </w:p>
    <w:p>
      <w:pPr>
        <w:pStyle w:val="Subtitle"/>
      </w:pPr>
      <w:r>
        <w:t xml:space="preserve">Computer Skills for Scientific Writing</w:t>
      </w:r>
    </w:p>
    <w:p>
      <w:pPr>
        <w:pStyle w:val="Author"/>
      </w:pPr>
      <w:r>
        <w:t xml:space="preserve">Ли Хан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Изучение методов автоматизации создания списков литературы и управления цитированием в системе LaTeX. Отработка навыков работы с пакетами</w:t>
      </w:r>
      <w:r>
        <w:t xml:space="preserve"> </w:t>
      </w:r>
      <w:r>
        <w:rPr>
          <w:rStyle w:val="VerbatimChar"/>
        </w:rPr>
        <w:t xml:space="preserve">natbib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biblatex</w:t>
      </w:r>
      <w:r>
        <w:t xml:space="preserve">, а также понимание различий между процессорами</w:t>
      </w:r>
      <w:r>
        <w:t xml:space="preserve"> </w:t>
      </w:r>
      <w:r>
        <w:rPr>
          <w:rStyle w:val="VerbatimChar"/>
        </w:rPr>
        <w:t xml:space="preserve">BibTeX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Biber</w:t>
      </w:r>
      <w:r>
        <w:t xml:space="preserve">.</w:t>
      </w:r>
    </w:p>
    <w:bookmarkEnd w:id="9"/>
    <w:bookmarkStart w:id="30" w:name="сравнение-систем-natbib-и-biblatex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Сравнение систем Natbib и BibLaTeX</w:t>
      </w:r>
    </w:p>
    <w:p>
      <w:pPr>
        <w:pStyle w:val="FirstParagraph"/>
      </w:pPr>
      <w:r>
        <w:t xml:space="preserve">В ходе упражнения были реализованы два подхода к управлению библиографией.</w:t>
      </w:r>
    </w:p>
    <w:p>
      <w:pPr>
        <w:pStyle w:val="BodyText"/>
      </w:pPr>
      <w:r>
        <w:t xml:space="preserve">Анализ: Пакет</w:t>
      </w:r>
      <w:r>
        <w:t xml:space="preserve"> </w:t>
      </w:r>
      <w:r>
        <w:rPr>
          <w:rStyle w:val="VerbatimChar"/>
        </w:rPr>
        <w:t xml:space="preserve">natbib</w:t>
      </w:r>
      <w:r>
        <w:t xml:space="preserve"> </w:t>
      </w:r>
      <w:r>
        <w:t xml:space="preserve">является классическим инструментом, ориентированным на работу с процессором</w:t>
      </w:r>
      <w:r>
        <w:t xml:space="preserve"> </w:t>
      </w:r>
      <w:r>
        <w:rPr>
          <w:rStyle w:val="VerbatimChar"/>
        </w:rPr>
        <w:t xml:space="preserve">BibTeX</w:t>
      </w:r>
      <w:r>
        <w:t xml:space="preserve">. Он надежен, но ограничен в поддержке современных кодировок и типов данных. Пакет</w:t>
      </w:r>
      <w:r>
        <w:t xml:space="preserve"> </w:t>
      </w:r>
      <w:r>
        <w:rPr>
          <w:rStyle w:val="VerbatimChar"/>
        </w:rPr>
        <w:t xml:space="preserve">biblatex</w:t>
      </w:r>
      <w:r>
        <w:t xml:space="preserve"> </w:t>
      </w:r>
      <w:r>
        <w:t xml:space="preserve">с бэкендом</w:t>
      </w:r>
      <w:r>
        <w:t xml:space="preserve"> </w:t>
      </w:r>
      <w:r>
        <w:rPr>
          <w:rStyle w:val="VerbatimChar"/>
        </w:rPr>
        <w:t xml:space="preserve">biber</w:t>
      </w:r>
      <w:r>
        <w:t xml:space="preserve"> </w:t>
      </w:r>
      <w:r>
        <w:t xml:space="preserve">представляет собой современную альтернативу, предлагающую полную поддержку</w:t>
      </w:r>
      <w:r>
        <w:t xml:space="preserve"> </w:t>
      </w:r>
      <w:r>
        <w:rPr>
          <w:rStyle w:val="VerbatimChar"/>
        </w:rPr>
        <w:t xml:space="preserve">UTF-8</w:t>
      </w:r>
      <w:r>
        <w:t xml:space="preserve"> </w:t>
      </w:r>
      <w:r>
        <w:t xml:space="preserve">и более гибкую настройку стилей через параметры макропакета.</w:t>
      </w:r>
    </w:p>
    <w:bookmarkStart w:id="19" w:name="biblatex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BibLaTeX</w:t>
      </w:r>
    </w:p>
    <w:p>
      <w:pPr>
        <w:pStyle w:val="CaptionedFigure"/>
      </w:pPr>
      <w:r>
        <w:drawing>
          <wp:inline>
            <wp:extent cx="4071486" cy="808522"/>
            <wp:effectExtent b="0" l="0" r="0" t="0"/>
            <wp:docPr descr="Настройки компилятора" title="" id="11" name="Picture"/>
            <a:graphic>
              <a:graphicData uri="http://schemas.openxmlformats.org/drawingml/2006/picture">
                <pic:pic>
                  <pic:nvPicPr>
                    <pic:cNvPr descr="image/0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1486" cy="8085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Настройки компилятора</w:t>
      </w:r>
    </w:p>
    <w:p>
      <w:pPr>
        <w:pStyle w:val="CaptionedFigure"/>
      </w:pPr>
      <w:r>
        <w:drawing>
          <wp:inline>
            <wp:extent cx="4706753" cy="1819174"/>
            <wp:effectExtent b="0" l="0" r="0" t="0"/>
            <wp:docPr descr="Настройки компилятора" title="" id="14" name="Picture"/>
            <a:graphic>
              <a:graphicData uri="http://schemas.openxmlformats.org/drawingml/2006/picture">
                <pic:pic>
                  <pic:nvPicPr>
                    <pic:cNvPr descr="image/0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6753" cy="18191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Настройки компилятора</w:t>
      </w:r>
    </w:p>
    <w:p>
      <w:pPr>
        <w:pStyle w:val="CaptionedFigure"/>
      </w:pPr>
      <w:r>
        <w:drawing>
          <wp:inline>
            <wp:extent cx="5334000" cy="4794925"/>
            <wp:effectExtent b="0" l="0" r="0" t="0"/>
            <wp:docPr descr="Результат bibТex" title="" id="17" name="Picture"/>
            <a:graphic>
              <a:graphicData uri="http://schemas.openxmlformats.org/drawingml/2006/picture">
                <pic:pic>
                  <pic:nvPicPr>
                    <pic:cNvPr descr="image/03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94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Результат bibТex</w:t>
      </w:r>
    </w:p>
    <w:bookmarkEnd w:id="19"/>
    <w:bookmarkStart w:id="29" w:name="natbib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Natbib</w:t>
      </w:r>
    </w:p>
    <w:p>
      <w:pPr>
        <w:pStyle w:val="CaptionedFigure"/>
      </w:pPr>
      <w:r>
        <w:drawing>
          <wp:inline>
            <wp:extent cx="4196614" cy="798896"/>
            <wp:effectExtent b="0" l="0" r="0" t="0"/>
            <wp:docPr descr="Настройки компилятора" title="" id="21" name="Picture"/>
            <a:graphic>
              <a:graphicData uri="http://schemas.openxmlformats.org/drawingml/2006/picture">
                <pic:pic>
                  <pic:nvPicPr>
                    <pic:cNvPr descr="image/0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6614" cy="798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Настройки компилятора</w:t>
      </w:r>
    </w:p>
    <w:p>
      <w:pPr>
        <w:pStyle w:val="CaptionedFigure"/>
      </w:pPr>
      <w:r>
        <w:drawing>
          <wp:inline>
            <wp:extent cx="3821229" cy="1857675"/>
            <wp:effectExtent b="0" l="0" r="0" t="0"/>
            <wp:docPr descr="Настройки компилятора" title="" id="24" name="Picture"/>
            <a:graphic>
              <a:graphicData uri="http://schemas.openxmlformats.org/drawingml/2006/picture">
                <pic:pic>
                  <pic:nvPicPr>
                    <pic:cNvPr descr="image/05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1229" cy="1857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Настройки компилятора</w:t>
      </w:r>
    </w:p>
    <w:p>
      <w:pPr>
        <w:pStyle w:val="CaptionedFigure"/>
      </w:pPr>
      <w:r>
        <w:drawing>
          <wp:inline>
            <wp:extent cx="5334000" cy="4201854"/>
            <wp:effectExtent b="0" l="0" r="0" t="0"/>
            <wp:docPr descr="Результат natbib" title="" id="27" name="Picture"/>
            <a:graphic>
              <a:graphicData uri="http://schemas.openxmlformats.org/drawingml/2006/picture">
                <pic:pic>
                  <pic:nvPicPr>
                    <pic:cNvPr descr="image/0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1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Результат natbib</w:t>
      </w:r>
    </w:p>
    <w:bookmarkEnd w:id="29"/>
    <w:bookmarkEnd w:id="30"/>
    <w:bookmarkStart w:id="39" w:name="добавление-новых-записей-и-ссылок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Добавление новых записей и ссылок</w:t>
      </w:r>
    </w:p>
    <w:p>
      <w:pPr>
        <w:pStyle w:val="FirstParagraph"/>
      </w:pPr>
      <w:r>
        <w:t xml:space="preserve">Была создана внешняя база данных в формате</w:t>
      </w:r>
      <w:r>
        <w:t xml:space="preserve"> </w:t>
      </w:r>
      <w:r>
        <w:rPr>
          <w:rStyle w:val="VerbatimChar"/>
        </w:rPr>
        <w:t xml:space="preserve">.bib</w:t>
      </w:r>
      <w:r>
        <w:t xml:space="preserve">, в которую были добавлены источники различных типов</w:t>
      </w:r>
      <w:r>
        <w:t xml:space="preserve"> </w:t>
      </w:r>
      <w:r>
        <w:rPr>
          <w:rStyle w:val="VerbatimChar"/>
        </w:rPr>
        <w:t xml:space="preserve">(book, article, online)</w:t>
      </w:r>
      <w:r>
        <w:t xml:space="preserve">.</w:t>
      </w:r>
    </w:p>
    <w:p>
      <w:pPr>
        <w:pStyle w:val="BodyText"/>
      </w:pPr>
      <w:r>
        <w:t xml:space="preserve">Анализ: Использование уникальных ключей цитирования позволяет отделить содержание документа от библиографических данных. Это гарантирует согласованность данных: при изменении информации в одном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файле она автоматически обновляется во всех местах цитирования в документе.</w:t>
      </w:r>
    </w:p>
    <w:bookmarkStart w:id="34" w:name="refs.bib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refs.bib</w:t>
      </w:r>
    </w:p>
    <w:p>
      <w:pPr>
        <w:pStyle w:val="CaptionedFigure"/>
      </w:pPr>
      <w:r>
        <w:drawing>
          <wp:inline>
            <wp:extent cx="4158113" cy="3455469"/>
            <wp:effectExtent b="0" l="0" r="0" t="0"/>
            <wp:docPr descr="refs.bib" title="" id="32" name="Picture"/>
            <a:graphic>
              <a:graphicData uri="http://schemas.openxmlformats.org/drawingml/2006/picture">
                <pic:pic>
                  <pic:nvPicPr>
                    <pic:cNvPr descr="image/07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8113" cy="3455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refs.bib</w:t>
      </w:r>
    </w:p>
    <w:bookmarkEnd w:id="34"/>
    <w:bookmarkStart w:id="38" w:name="результат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результат</w:t>
      </w:r>
    </w:p>
    <w:p>
      <w:pPr>
        <w:pStyle w:val="CaptionedFigure"/>
      </w:pPr>
      <w:r>
        <w:drawing>
          <wp:inline>
            <wp:extent cx="5091764" cy="1636294"/>
            <wp:effectExtent b="0" l="0" r="0" t="0"/>
            <wp:docPr descr="refs.bib" title="" id="36" name="Picture"/>
            <a:graphic>
              <a:graphicData uri="http://schemas.openxmlformats.org/drawingml/2006/picture">
                <pic:pic>
                  <pic:nvPicPr>
                    <pic:cNvPr descr="image/08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1764" cy="16362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refs.bib</w:t>
      </w:r>
    </w:p>
    <w:bookmarkEnd w:id="38"/>
    <w:bookmarkEnd w:id="39"/>
    <w:bookmarkStart w:id="48" w:name="добавить-несуществующую-ссылку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добавить несуществующую ссылку</w:t>
      </w:r>
    </w:p>
    <w:p>
      <w:pPr>
        <w:pStyle w:val="FirstParagraph"/>
      </w:pPr>
      <w:r>
        <w:t xml:space="preserve">В рамках данного модуля в текст документа была намеренно вставлена команда</w:t>
      </w:r>
      <w:r>
        <w:t xml:space="preserve"> </w:t>
      </w:r>
      <w:r>
        <w:rPr>
          <w:rStyle w:val="VerbatimChar"/>
        </w:rPr>
        <w:t xml:space="preserve">\cite{test}</w:t>
      </w:r>
      <w:r>
        <w:t xml:space="preserve">, где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— это идентификатор, который отсутствует в базе данных</w:t>
      </w:r>
      <w:r>
        <w:t xml:space="preserve"> </w:t>
      </w:r>
      <w:r>
        <w:rPr>
          <w:rStyle w:val="VerbatimChar"/>
        </w:rPr>
        <w:t xml:space="preserve">.bib</w:t>
      </w:r>
      <w:r>
        <w:t xml:space="preserve">. Целью эксперимента было изучение реакции компилятора и системы связей на нарушение целостности данных.</w:t>
      </w:r>
    </w:p>
    <w:bookmarkStart w:id="43" w:name="код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код</w:t>
      </w:r>
    </w:p>
    <w:p>
      <w:pPr>
        <w:pStyle w:val="CaptionedFigure"/>
      </w:pPr>
      <w:r>
        <w:drawing>
          <wp:inline>
            <wp:extent cx="3445844" cy="442762"/>
            <wp:effectExtent b="0" l="0" r="0" t="0"/>
            <wp:docPr descr="добавить несуществующую ссылку" title="" id="41" name="Picture"/>
            <a:graphic>
              <a:graphicData uri="http://schemas.openxmlformats.org/drawingml/2006/picture">
                <pic:pic>
                  <pic:nvPicPr>
                    <pic:cNvPr descr="image/10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5844" cy="442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добавить несуществующую ссылку</w:t>
      </w:r>
    </w:p>
    <w:bookmarkEnd w:id="43"/>
    <w:bookmarkStart w:id="47" w:name="результат-1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результат</w:t>
      </w:r>
    </w:p>
    <w:p>
      <w:pPr>
        <w:pStyle w:val="FirstParagraph"/>
      </w:pPr>
      <w:r>
        <w:t xml:space="preserve">Это просто отображает цитируемый текст, не имеющий никакого смысла.</w:t>
      </w:r>
    </w:p>
    <w:p>
      <w:pPr>
        <w:pStyle w:val="CaptionedFigure"/>
      </w:pPr>
      <w:r>
        <w:drawing>
          <wp:inline>
            <wp:extent cx="5334000" cy="1510678"/>
            <wp:effectExtent b="0" l="0" r="0" t="0"/>
            <wp:docPr descr="добавить несуществующую ссылку" title="" id="45" name="Picture"/>
            <a:graphic>
              <a:graphicData uri="http://schemas.openxmlformats.org/drawingml/2006/picture">
                <pic:pic>
                  <pic:nvPicPr>
                    <pic:cNvPr descr="image/09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10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добавить несуществующую ссылку</w:t>
      </w:r>
    </w:p>
    <w:bookmarkEnd w:id="47"/>
    <w:bookmarkEnd w:id="48"/>
    <w:bookmarkStart w:id="57" w:name="эксперименты-со-стилями-numeric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Эксперименты со стилями (numeric)</w:t>
      </w:r>
    </w:p>
    <w:p>
      <w:pPr>
        <w:pStyle w:val="FirstParagraph"/>
      </w:pPr>
      <w:r>
        <w:t xml:space="preserve">Проведено тестирование опции</w:t>
      </w:r>
      <w:r>
        <w:t xml:space="preserve"> </w:t>
      </w:r>
      <w:r>
        <w:rPr>
          <w:rStyle w:val="VerbatimChar"/>
        </w:rPr>
        <w:t xml:space="preserve">style=numeric</w:t>
      </w:r>
      <w:r>
        <w:t xml:space="preserve"> </w:t>
      </w:r>
      <w:r>
        <w:t xml:space="preserve">для обоих пакетов.</w:t>
      </w:r>
    </w:p>
    <w:p>
      <w:pPr>
        <w:pStyle w:val="BodyText"/>
      </w:pPr>
      <w:r>
        <w:t xml:space="preserve">Анализ: Данный стиль заменяет текстовые ссылки (автор, год) на компактные цифровые индексы в квадратных скобках. Это существенно упрощает чтение технических текстов. Было замечено, что в</w:t>
      </w:r>
      <w:r>
        <w:t xml:space="preserve"> </w:t>
      </w:r>
      <w:r>
        <w:rPr>
          <w:rStyle w:val="VerbatimChar"/>
        </w:rPr>
        <w:t xml:space="preserve">biblatex</w:t>
      </w:r>
      <w:r>
        <w:t xml:space="preserve"> </w:t>
      </w:r>
      <w:r>
        <w:t xml:space="preserve">смена стиля оформления происходит проще — путем изменения всего одного параметра в преамбуле документа.</w:t>
      </w:r>
    </w:p>
    <w:bookmarkStart w:id="52" w:name="код-1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код</w:t>
      </w:r>
    </w:p>
    <w:p>
      <w:pPr>
        <w:pStyle w:val="CaptionedFigure"/>
      </w:pPr>
      <w:r>
        <w:drawing>
          <wp:inline>
            <wp:extent cx="4129237" cy="750770"/>
            <wp:effectExtent b="0" l="0" r="0" t="0"/>
            <wp:docPr descr="Роль параметра style=numeric" title="" id="50" name="Picture"/>
            <a:graphic>
              <a:graphicData uri="http://schemas.openxmlformats.org/drawingml/2006/picture">
                <pic:pic>
                  <pic:nvPicPr>
                    <pic:cNvPr descr="image/1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9237" cy="750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Роль параметра</w:t>
      </w:r>
      <w:r>
        <w:t xml:space="preserve"> </w:t>
      </w:r>
      <w:r>
        <w:rPr>
          <w:rStyle w:val="VerbatimChar"/>
        </w:rPr>
        <w:t xml:space="preserve">style=numeric</w:t>
      </w:r>
    </w:p>
    <w:bookmarkEnd w:id="52"/>
    <w:bookmarkStart w:id="56" w:name="результат-2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результат</w:t>
      </w:r>
    </w:p>
    <w:p>
      <w:pPr>
        <w:pStyle w:val="CaptionedFigure"/>
      </w:pPr>
      <w:r>
        <w:drawing>
          <wp:inline>
            <wp:extent cx="4899258" cy="818147"/>
            <wp:effectExtent b="0" l="0" r="0" t="0"/>
            <wp:docPr descr="Роль параметра style=numeric" title="" id="54" name="Picture"/>
            <a:graphic>
              <a:graphicData uri="http://schemas.openxmlformats.org/drawingml/2006/picture">
                <pic:pic>
                  <pic:nvPicPr>
                    <pic:cNvPr descr="image/12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9258" cy="8181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Роль параметра</w:t>
      </w:r>
      <w:r>
        <w:t xml:space="preserve"> </w:t>
      </w:r>
      <w:r>
        <w:rPr>
          <w:rStyle w:val="VerbatimChar"/>
        </w:rPr>
        <w:t xml:space="preserve">style=numeric</w:t>
      </w:r>
    </w:p>
    <w:bookmarkEnd w:id="56"/>
    <w:bookmarkEnd w:id="57"/>
    <w:bookmarkStart w:id="58" w:name="вывод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Вывод</w:t>
      </w:r>
    </w:p>
    <w:p>
      <w:pPr>
        <w:pStyle w:val="FirstParagraph"/>
      </w:pPr>
      <w:r>
        <w:t xml:space="preserve">В ходе выполнения лабораторной работы №6 был проведен комплексный анализ механизмов управления библиографией в системе LaTeX. Итоговые результаты работы можно разделить на следующие ключевые этапы:</w:t>
      </w:r>
    </w:p>
    <w:p>
      <w:pPr>
        <w:numPr>
          <w:ilvl w:val="0"/>
          <w:numId w:val="1001"/>
        </w:numPr>
      </w:pPr>
      <w:r>
        <w:t xml:space="preserve">Сравнительный анализ систем: Проведено практическое сравнение классического пакета</w:t>
      </w:r>
      <w:r>
        <w:t xml:space="preserve"> </w:t>
      </w:r>
      <w:r>
        <w:rPr>
          <w:rStyle w:val="VerbatimChar"/>
        </w:rPr>
        <w:t xml:space="preserve">natbib</w:t>
      </w:r>
      <w:r>
        <w:t xml:space="preserve"> </w:t>
      </w:r>
      <w:r>
        <w:t xml:space="preserve">и современного</w:t>
      </w:r>
      <w:r>
        <w:t xml:space="preserve"> </w:t>
      </w:r>
      <w:r>
        <w:rPr>
          <w:rStyle w:val="VerbatimChar"/>
        </w:rPr>
        <w:t xml:space="preserve">biblatex</w:t>
      </w:r>
      <w:r>
        <w:t xml:space="preserve">. Установлено, что</w:t>
      </w:r>
      <w:r>
        <w:t xml:space="preserve"> </w:t>
      </w:r>
      <w:r>
        <w:rPr>
          <w:rStyle w:val="VerbatimChar"/>
        </w:rPr>
        <w:t xml:space="preserve">biblatex</w:t>
      </w:r>
      <w:r>
        <w:t xml:space="preserve"> </w:t>
      </w:r>
      <w:r>
        <w:t xml:space="preserve">в сочетании с процессором biber обеспечивает более гибкое управление данными и лучшую поддержку современных форматов.</w:t>
      </w:r>
    </w:p>
    <w:p>
      <w:pPr>
        <w:numPr>
          <w:ilvl w:val="0"/>
          <w:numId w:val="1001"/>
        </w:numPr>
      </w:pPr>
      <w:r>
        <w:t xml:space="preserve">Управление базами данных: Создан и протестирован внешний файл</w:t>
      </w:r>
      <w:r>
        <w:t xml:space="preserve"> </w:t>
      </w:r>
      <w:r>
        <w:rPr>
          <w:rStyle w:val="VerbatimChar"/>
        </w:rPr>
        <w:t xml:space="preserve">.bib</w:t>
      </w:r>
      <w:r>
        <w:t xml:space="preserve">. Отработан навык добавления различных типов записей (книга, статья, интернет-ресурс) и их вызова через уникальные ключи цитирования.</w:t>
      </w:r>
    </w:p>
    <w:p>
      <w:pPr>
        <w:numPr>
          <w:ilvl w:val="0"/>
          <w:numId w:val="1001"/>
        </w:numPr>
      </w:pPr>
      <w:r>
        <w:t xml:space="preserve">Контроль ссылок и диагностика: Проведен эксперимент по добавлению несуществующих ссылок. Проанализирована реакция компилятора (предупреждения) и визуальные индикаторы в PDF, что позволило освоить методы отладки документа.</w:t>
      </w:r>
    </w:p>
    <w:p>
      <w:pPr>
        <w:numPr>
          <w:ilvl w:val="0"/>
          <w:numId w:val="1001"/>
        </w:numPr>
      </w:pPr>
      <w:r>
        <w:t xml:space="preserve">Стилизация и автоматизация: Протестированы цифровые стили оформления (numeric). Отработана последовательность команд для корректной сборки проекта: pdflatex -&gt; biber -&gt; pdflatex.</w:t>
      </w:r>
    </w:p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0" Target="media/rId40.png" /><Relationship Type="http://schemas.openxmlformats.org/officeDocument/2006/relationships/image" Id="rId49" Target="media/rId49.png" /><Relationship Type="http://schemas.openxmlformats.org/officeDocument/2006/relationships/image" Id="rId53" Target="media/rId5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№6</dc:title>
  <dc:creator>Ли Хан</dc:creator>
  <dc:language>ru-RU</dc:language>
  <cp:keywords/>
  <dcterms:created xsi:type="dcterms:W3CDTF">2026-03-11T16:09:44Z</dcterms:created>
  <dcterms:modified xsi:type="dcterms:W3CDTF">2026-03-11T16:09:44Z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IBM Plex Serif</vt:lpwstr>
  </property>
  <property fmtid="{D5CDD505-2E9C-101B-9397-08002B2CF9AE}" pid="22" name="mainfontoptions">
    <vt:lpwstr>Ligatures=Common,Ligatures=TeX,Scale=0.94</vt:lpwstr>
  </property>
  <property fmtid="{D5CDD505-2E9C-101B-9397-08002B2CF9AE}" pid="23" name="mathfont">
    <vt:lpwstr>STIX Two Math</vt:lpwstr>
  </property>
  <property fmtid="{D5CDD505-2E9C-101B-9397-08002B2CF9AE}" pid="24" name="mathfontoptions">
    <vt:lpwstr/>
  </property>
  <property fmtid="{D5CDD505-2E9C-101B-9397-08002B2CF9AE}" pid="25" name="monofont">
    <vt:lpwstr>IBM Plex Mono</vt:lpwstr>
  </property>
  <property fmtid="{D5CDD505-2E9C-101B-9397-08002B2CF9AE}" pid="26" name="monofontoptions">
    <vt:lpwstr>Scale=MatchLowercase,Scale=0.94,FakeStretch=0.9</vt:lpwstr>
  </property>
  <property fmtid="{D5CDD505-2E9C-101B-9397-08002B2CF9AE}" pid="27" name="papersize">
    <vt:lpwstr>a4</vt:lpwstr>
  </property>
  <property fmtid="{D5CDD505-2E9C-101B-9397-08002B2CF9AE}" pid="28" name="polyglossia-lang">
    <vt:lpwstr/>
  </property>
  <property fmtid="{D5CDD505-2E9C-101B-9397-08002B2CF9AE}" pid="29" name="polyglossia-otherlangs">
    <vt:lpwstr/>
  </property>
  <property fmtid="{D5CDD505-2E9C-101B-9397-08002B2CF9AE}" pid="30" name="romanfont">
    <vt:lpwstr>IBM Plex Serif</vt:lpwstr>
  </property>
  <property fmtid="{D5CDD505-2E9C-101B-9397-08002B2CF9AE}" pid="31" name="romanfontoptions">
    <vt:lpwstr>Ligatures=Common,Ligatures=TeX,Scale=0.94</vt:lpwstr>
  </property>
  <property fmtid="{D5CDD505-2E9C-101B-9397-08002B2CF9AE}" pid="32" name="sansfont">
    <vt:lpwstr>IBM Plex Sans</vt:lpwstr>
  </property>
  <property fmtid="{D5CDD505-2E9C-101B-9397-08002B2CF9AE}" pid="33" name="sansfontoptions">
    <vt:lpwstr>Ligatures=Common,Ligatures=TeX,Scale=MatchLowercase,Scale=0.94</vt:lpwstr>
  </property>
  <property fmtid="{D5CDD505-2E9C-101B-9397-08002B2CF9AE}" pid="34" name="subtitle">
    <vt:lpwstr>Computer Skills for Scientific Writing</vt:lpwstr>
  </property>
  <property fmtid="{D5CDD505-2E9C-101B-9397-08002B2CF9AE}" pid="35" name="tableTitle">
    <vt:lpwstr>Таблица</vt:lpwstr>
  </property>
  <property fmtid="{D5CDD505-2E9C-101B-9397-08002B2CF9AE}" pid="36" name="toc">
    <vt:lpwstr>True</vt:lpwstr>
  </property>
  <property fmtid="{D5CDD505-2E9C-101B-9397-08002B2CF9AE}" pid="37" name="toc-depth">
    <vt:lpwstr>2</vt:lpwstr>
  </property>
  <property fmtid="{D5CDD505-2E9C-101B-9397-08002B2CF9AE}" pid="38" name="toc-title">
    <vt:lpwstr>Содержание</vt:lpwstr>
  </property>
</Properties>
</file>