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15.png" ContentType="image/png"/>
  <Override PartName="/word/media/rId24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28.png" ContentType="image/png"/>
  <Override PartName="/word/media/rId50.png" ContentType="image/png"/>
  <Override PartName="/word/media/rId5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№7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Ли Хан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основные приёмы создания презентаций в LaTeX с использованием класса</w:t>
      </w:r>
      <w:r>
        <w:t xml:space="preserve"> </w:t>
      </w:r>
      <w:r>
        <w:rPr>
          <w:b/>
          <w:bCs/>
        </w:rPr>
        <w:t xml:space="preserve">beamer</w:t>
      </w:r>
      <w:r>
        <w:t xml:space="preserve">. Освоить процесс компиляции различных примеров, демонстрирующих базовую структуру презентации, работу с блоками, пошаговое отображение элементов с помощью</w:t>
      </w:r>
      <w:r>
        <w:t xml:space="preserve"> </w:t>
      </w:r>
      <w:r>
        <w:rPr>
          <w:rStyle w:val="VerbatimChar"/>
        </w:rPr>
        <w:t xml:space="preserve">\pause</w:t>
      </w:r>
      <w:r>
        <w:t xml:space="preserve">, управление порядком появления объектов с использованием</w:t>
      </w:r>
      <w:r>
        <w:t xml:space="preserve"> </w:t>
      </w:r>
      <w:r>
        <w:rPr>
          <w:rStyle w:val="VerbatimChar"/>
        </w:rPr>
        <w:t xml:space="preserve">\uncover</w:t>
      </w:r>
      <w:r>
        <w:t xml:space="preserve">, а также изменение оформления через темы и цветовые схемы.</w:t>
      </w:r>
    </w:p>
    <w:bookmarkEnd w:id="9"/>
    <w:bookmarkStart w:id="57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0" w:name="структура-презентации-в-beamer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Структура презентации в Beamer</w:t>
      </w:r>
    </w:p>
    <w:p>
      <w:pPr>
        <w:pStyle w:val="FirstParagraph"/>
      </w:pPr>
      <w:r>
        <w:t xml:space="preserve">Описание: Сформирован базовый каркас документа с использованием команды</w:t>
      </w:r>
      <w:r>
        <w:t xml:space="preserve"> </w:t>
      </w:r>
      <w:r>
        <w:rPr>
          <w:rStyle w:val="VerbatimChar"/>
        </w:rPr>
        <w:t xml:space="preserve">\titlepage</w:t>
      </w:r>
      <w:r>
        <w:t xml:space="preserve"> </w:t>
      </w:r>
      <w:r>
        <w:t xml:space="preserve">для титульного листа и</w:t>
      </w:r>
      <w:r>
        <w:t xml:space="preserve"> </w:t>
      </w:r>
      <w:r>
        <w:rPr>
          <w:rStyle w:val="VerbatimChar"/>
        </w:rPr>
        <w:t xml:space="preserve">\tableofcontents</w:t>
      </w:r>
      <w:r>
        <w:t xml:space="preserve"> </w:t>
      </w:r>
      <w:r>
        <w:t xml:space="preserve">для автоматического оглавления.</w:t>
      </w:r>
    </w:p>
    <w:p>
      <w:pPr>
        <w:pStyle w:val="BodyText"/>
      </w:pPr>
      <w:r>
        <w:t xml:space="preserve">Анализ: Установлено, что Beamer автоматически синхронизирует структуру разделов</w:t>
      </w:r>
      <w:r>
        <w:t xml:space="preserve"> </w:t>
      </w:r>
      <w:r>
        <w:rPr>
          <w:rStyle w:val="VerbatimChar"/>
        </w:rPr>
        <w:t xml:space="preserve">\section</w:t>
      </w:r>
      <w:r>
        <w:t xml:space="preserve"> </w:t>
      </w:r>
      <w:r>
        <w:t xml:space="preserve">с навигационными панелями и оглавлением, обеспечивая строгую логику документа.</w:t>
      </w:r>
    </w:p>
    <w:bookmarkEnd w:id="10"/>
    <w:bookmarkStart w:id="14" w:name="код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код</w:t>
      </w:r>
    </w:p>
    <w:p>
      <w:pPr>
        <w:pStyle w:val="CaptionedFigure"/>
      </w:pPr>
      <w:r>
        <w:drawing>
          <wp:inline>
            <wp:extent cx="3619098" cy="962526"/>
            <wp:effectExtent b="0" l="0" r="0" t="0"/>
            <wp:docPr descr="титульной страницы" title="" id="12" name="Picture"/>
            <a:graphic>
              <a:graphicData uri="http://schemas.openxmlformats.org/drawingml/2006/picture">
                <pic:pic>
                  <pic:nvPicPr>
                    <pic:cNvPr descr="image/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098" cy="962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титульной страницы</w:t>
      </w:r>
    </w:p>
    <w:bookmarkEnd w:id="14"/>
    <w:bookmarkStart w:id="18" w:name="полученный-результат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полученный результат</w:t>
      </w:r>
    </w:p>
    <w:p>
      <w:pPr>
        <w:pStyle w:val="CaptionedFigure"/>
      </w:pPr>
      <w:r>
        <w:drawing>
          <wp:inline>
            <wp:extent cx="5334000" cy="4007134"/>
            <wp:effectExtent b="0" l="0" r="0" t="0"/>
            <wp:docPr descr="титульной страницы" title="" id="16" name="Picture"/>
            <a:graphic>
              <a:graphicData uri="http://schemas.openxmlformats.org/drawingml/2006/picture">
                <pic:pic>
                  <pic:nvPicPr>
                    <pic:cNvPr descr="image/0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7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титульной страницы</w:t>
      </w:r>
    </w:p>
    <w:bookmarkEnd w:id="18"/>
    <w:bookmarkStart w:id="19" w:name="разработка-обычных-контентных-страниц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Разработка обычных контентных страниц</w:t>
      </w:r>
    </w:p>
    <w:p>
      <w:pPr>
        <w:pStyle w:val="FirstParagraph"/>
      </w:pPr>
      <w:r>
        <w:t xml:space="preserve">Описание: Созданы стандартные кадры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 содержащие текст и маркированные списки</w:t>
      </w:r>
      <w:r>
        <w:t xml:space="preserve"> </w:t>
      </w:r>
      <w:r>
        <w:rPr>
          <w:rStyle w:val="VerbatimChar"/>
        </w:rPr>
        <w:t xml:space="preserve">itemize</w:t>
      </w:r>
      <w:r>
        <w:t xml:space="preserve">.</w:t>
      </w:r>
    </w:p>
    <w:p>
      <w:pPr>
        <w:pStyle w:val="BodyText"/>
      </w:pPr>
      <w:r>
        <w:t xml:space="preserve">Анализ: Для визуального акцентирования использованы блоки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alertblock</w:t>
      </w:r>
      <w:r>
        <w:t xml:space="preserve">. Это позволило эффективно отделить определения и важные тезисы от основного текста, улучшая восприятие слайда.</w:t>
      </w:r>
    </w:p>
    <w:bookmarkEnd w:id="19"/>
    <w:bookmarkStart w:id="23" w:name="код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код</w:t>
      </w:r>
    </w:p>
    <w:p>
      <w:pPr>
        <w:pStyle w:val="CaptionedFigure"/>
      </w:pPr>
      <w:r>
        <w:drawing>
          <wp:inline>
            <wp:extent cx="5334000" cy="1406568"/>
            <wp:effectExtent b="0" l="0" r="0" t="0"/>
            <wp:docPr descr="Разработка обычных контентных страниц" title="" id="21" name="Picture"/>
            <a:graphic>
              <a:graphicData uri="http://schemas.openxmlformats.org/drawingml/2006/picture">
                <pic:pic>
                  <pic:nvPicPr>
                    <pic:cNvPr descr="image/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6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Разработка обычных контентных страниц</w:t>
      </w:r>
    </w:p>
    <w:bookmarkEnd w:id="23"/>
    <w:bookmarkStart w:id="27" w:name="полученный-результат-1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полученный результат</w:t>
      </w:r>
    </w:p>
    <w:p>
      <w:pPr>
        <w:pStyle w:val="CaptionedFigure"/>
      </w:pPr>
      <w:r>
        <w:drawing>
          <wp:inline>
            <wp:extent cx="5334000" cy="4031719"/>
            <wp:effectExtent b="0" l="0" r="0" t="0"/>
            <wp:docPr descr="Разработка обычных контентных страниц" title="" id="25" name="Picture"/>
            <a:graphic>
              <a:graphicData uri="http://schemas.openxmlformats.org/drawingml/2006/picture">
                <pic:pic>
                  <pic:nvPicPr>
                    <pic:cNvPr descr="image/0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Разработка обычных контентных страниц</w:t>
      </w:r>
    </w:p>
    <w:bookmarkEnd w:id="27"/>
    <w:bookmarkStart w:id="46" w:name="X9939243e352392782f68a90f0b6210c24e4e7a1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Использование команды</w:t>
      </w:r>
      <w:r>
        <w:t xml:space="preserve"> </w:t>
      </w:r>
      <w:r>
        <w:rPr>
          <w:rStyle w:val="VerbatimChar"/>
        </w:rPr>
        <w:t xml:space="preserve">\textbackslash</w:t>
      </w:r>
      <w:r>
        <w:t xml:space="preserve"> </w:t>
      </w:r>
      <w:r>
        <w:t xml:space="preserve">pause</w:t>
      </w:r>
    </w:p>
    <w:p>
      <w:pPr>
        <w:pStyle w:val="FirstParagraph"/>
      </w:pPr>
      <w:r>
        <w:t xml:space="preserve">Описание: В списки и текстовые блоки вставлена команда</w:t>
      </w:r>
      <w:r>
        <w:t xml:space="preserve"> </w:t>
      </w:r>
      <w:r>
        <w:rPr>
          <w:rStyle w:val="VerbatimChar"/>
        </w:rPr>
        <w:t xml:space="preserve">\pause</w:t>
      </w:r>
      <w:r>
        <w:t xml:space="preserve"> </w:t>
      </w:r>
      <w:r>
        <w:t xml:space="preserve">для создания эффекта пошагового появления контента.</w:t>
      </w:r>
    </w:p>
    <w:p>
      <w:pPr>
        <w:pStyle w:val="BodyText"/>
      </w:pPr>
      <w:r>
        <w:t xml:space="preserve">Анализ: Выявлено, что</w:t>
      </w:r>
      <w:r>
        <w:t xml:space="preserve"> </w:t>
      </w:r>
      <w:r>
        <w:rPr>
          <w:rStyle w:val="VerbatimChar"/>
        </w:rPr>
        <w:t xml:space="preserve">\pause</w:t>
      </w:r>
      <w:r>
        <w:t xml:space="preserve"> </w:t>
      </w:r>
      <w:r>
        <w:t xml:space="preserve">разделяет одну логическую страницу на несколько физических страниц PDF. Это простейший способ управления вниманием аудитории во время выступления.</w:t>
      </w:r>
    </w:p>
    <w:p>
      <w:pPr>
        <w:pStyle w:val="CaptionedFigure"/>
      </w:pPr>
      <w:r>
        <w:drawing>
          <wp:inline>
            <wp:extent cx="5334000" cy="3790997"/>
            <wp:effectExtent b="0" l="0" r="0" t="0"/>
            <wp:docPr descr="Pause" title="" id="29" name="Picture"/>
            <a:graphic>
              <a:graphicData uri="http://schemas.openxmlformats.org/drawingml/2006/picture">
                <pic:pic>
                  <pic:nvPicPr>
                    <pic:cNvPr descr="image/1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Pause</w:t>
      </w:r>
    </w:p>
    <w:p>
      <w:pPr>
        <w:pStyle w:val="CaptionedFigure"/>
      </w:pPr>
      <w:r>
        <w:drawing>
          <wp:inline>
            <wp:extent cx="5334000" cy="4017773"/>
            <wp:effectExtent b="0" l="0" r="0" t="0"/>
            <wp:docPr descr="Начальный интерфейс" title="" id="32" name="Picture"/>
            <a:graphic>
              <a:graphicData uri="http://schemas.openxmlformats.org/drawingml/2006/picture">
                <pic:pic>
                  <pic:nvPicPr>
                    <pic:cNvPr descr="image/09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7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Начальный интерфейс</w:t>
      </w:r>
    </w:p>
    <w:p>
      <w:pPr>
        <w:pStyle w:val="CaptionedFigure"/>
      </w:pPr>
      <w:r>
        <w:drawing>
          <wp:inline>
            <wp:extent cx="5334000" cy="3996234"/>
            <wp:effectExtent b="0" l="0" r="0" t="0"/>
            <wp:docPr descr="Первый клик" title="" id="35" name="Picture"/>
            <a:graphic>
              <a:graphicData uri="http://schemas.openxmlformats.org/drawingml/2006/picture">
                <pic:pic>
                  <pic:nvPicPr>
                    <pic:cNvPr descr="image/10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Первый клик</w:t>
      </w:r>
    </w:p>
    <w:p>
      <w:pPr>
        <w:pStyle w:val="CaptionedFigure"/>
      </w:pPr>
      <w:r>
        <w:drawing>
          <wp:inline>
            <wp:extent cx="5334000" cy="3982537"/>
            <wp:effectExtent b="0" l="0" r="0" t="0"/>
            <wp:docPr descr="Второй клик" title="" id="38" name="Picture"/>
            <a:graphic>
              <a:graphicData uri="http://schemas.openxmlformats.org/drawingml/2006/picture">
                <pic:pic>
                  <pic:nvPicPr>
                    <pic:cNvPr descr="image/1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Второй клик</w:t>
      </w:r>
    </w:p>
    <w:p>
      <w:pPr>
        <w:pStyle w:val="CaptionedFigure"/>
      </w:pPr>
      <w:r>
        <w:drawing>
          <wp:inline>
            <wp:extent cx="5334000" cy="3997924"/>
            <wp:effectExtent b="0" l="0" r="0" t="0"/>
            <wp:docPr descr="Третий клик" title="" id="41" name="Picture"/>
            <a:graphic>
              <a:graphicData uri="http://schemas.openxmlformats.org/drawingml/2006/picture">
                <pic:pic>
                  <pic:nvPicPr>
                    <pic:cNvPr descr="image/1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7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Третий клик</w:t>
      </w:r>
    </w:p>
    <w:p>
      <w:pPr>
        <w:pStyle w:val="CaptionedFigure"/>
      </w:pPr>
      <w:r>
        <w:drawing>
          <wp:inline>
            <wp:extent cx="5334000" cy="4021911"/>
            <wp:effectExtent b="0" l="0" r="0" t="0"/>
            <wp:docPr descr="Последний клик" title="" id="44" name="Picture"/>
            <a:graphic>
              <a:graphicData uri="http://schemas.openxmlformats.org/drawingml/2006/picture">
                <pic:pic>
                  <pic:nvPicPr>
                    <pic:cNvPr descr="image/1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Последний клик</w:t>
      </w:r>
    </w:p>
    <w:bookmarkEnd w:id="46"/>
    <w:bookmarkStart w:id="56" w:name="Xe31241793a99a5d5fef0c4c6cbc3f0dcccdc33d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Управление оверлеями через</w:t>
      </w:r>
      <w:r>
        <w:t xml:space="preserve"> </w:t>
      </w:r>
      <w:r>
        <w:rPr>
          <w:rStyle w:val="VerbatimChar"/>
        </w:rPr>
        <w:t xml:space="preserve">\textbackslash</w:t>
      </w:r>
      <w:r>
        <w:t xml:space="preserve"> </w:t>
      </w:r>
      <w:r>
        <w:t xml:space="preserve">uncover</w:t>
      </w:r>
    </w:p>
    <w:p>
      <w:pPr>
        <w:pStyle w:val="FirstParagraph"/>
      </w:pPr>
      <w:r>
        <w:t xml:space="preserve">Описание: Реализован вывод текста с использованием спецификаций</w:t>
      </w:r>
      <w:r>
        <w:t xml:space="preserve"> </w:t>
      </w:r>
      <w:r>
        <w:rPr>
          <w:rStyle w:val="VerbatimChar"/>
        </w:rPr>
        <w:t xml:space="preserve">&lt;1-&gt;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&lt;2-&gt;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\uncover</w:t>
      </w:r>
      <w:r>
        <w:t xml:space="preserve">.</w:t>
      </w:r>
    </w:p>
    <w:p>
      <w:pPr>
        <w:pStyle w:val="BodyText"/>
      </w:pPr>
      <w:r>
        <w:t xml:space="preserve">Анализ: В отличие от</w:t>
      </w:r>
      <w:r>
        <w:t xml:space="preserve"> </w:t>
      </w:r>
      <w:r>
        <w:rPr>
          <w:rStyle w:val="VerbatimChar"/>
        </w:rPr>
        <w:t xml:space="preserve">\pause</w:t>
      </w:r>
      <w:r>
        <w:t xml:space="preserve">, команда</w:t>
      </w:r>
      <w:r>
        <w:t xml:space="preserve"> </w:t>
      </w:r>
      <w:r>
        <w:rPr>
          <w:rStyle w:val="VerbatimChar"/>
        </w:rPr>
        <w:t xml:space="preserve">\uncover</w:t>
      </w:r>
      <w:r>
        <w:t xml:space="preserve"> </w:t>
      </w:r>
      <w:r>
        <w:t xml:space="preserve">заранее резервирует место под скрытый текст. Это исключает «прыгание» элементов и гарантирует стабильность макета при переключении этапов анимации.</w:t>
      </w:r>
    </w:p>
    <w:p>
      <w:pPr>
        <w:pStyle w:val="CaptionedFigure"/>
      </w:pPr>
      <w:r>
        <w:drawing>
          <wp:inline>
            <wp:extent cx="4889633" cy="3580597"/>
            <wp:effectExtent b="0" l="0" r="0" t="0"/>
            <wp:docPr descr="uncover" title="" id="48" name="Picture"/>
            <a:graphic>
              <a:graphicData uri="http://schemas.openxmlformats.org/drawingml/2006/picture">
                <pic:pic>
                  <pic:nvPicPr>
                    <pic:cNvPr descr="image/1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633" cy="3580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uncover</w:t>
      </w:r>
    </w:p>
    <w:p>
      <w:pPr>
        <w:pStyle w:val="CaptionedFigure"/>
      </w:pPr>
      <w:r>
        <w:drawing>
          <wp:inline>
            <wp:extent cx="5334000" cy="4009933"/>
            <wp:effectExtent b="0" l="0" r="0" t="0"/>
            <wp:docPr descr="Первый клик" title="" id="51" name="Picture"/>
            <a:graphic>
              <a:graphicData uri="http://schemas.openxmlformats.org/drawingml/2006/picture">
                <pic:pic>
                  <pic:nvPicPr>
                    <pic:cNvPr descr="image/15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Первый клик</w:t>
      </w:r>
    </w:p>
    <w:p>
      <w:pPr>
        <w:pStyle w:val="CaptionedFigure"/>
      </w:pPr>
      <w:r>
        <w:drawing>
          <wp:inline>
            <wp:extent cx="5334000" cy="4023773"/>
            <wp:effectExtent b="0" l="0" r="0" t="0"/>
            <wp:docPr descr="Второй клик" title="" id="54" name="Picture"/>
            <a:graphic>
              <a:graphicData uri="http://schemas.openxmlformats.org/drawingml/2006/picture">
                <pic:pic>
                  <pic:nvPicPr>
                    <pic:cNvPr descr="image/1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Второй клик</w:t>
      </w:r>
    </w:p>
    <w:bookmarkEnd w:id="56"/>
    <w:bookmarkEnd w:id="57"/>
    <w:bookmarkStart w:id="58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работы освоены основные инструменты beamer.</w:t>
      </w:r>
    </w:p>
    <w:p>
      <w:pPr>
        <w:numPr>
          <w:ilvl w:val="0"/>
          <w:numId w:val="1001"/>
        </w:numPr>
      </w:pPr>
      <w:r>
        <w:t xml:space="preserve">Результат 1: Научился создавать структурированные презентации с автоматической навигацией.</w:t>
      </w:r>
    </w:p>
    <w:p>
      <w:pPr>
        <w:numPr>
          <w:ilvl w:val="0"/>
          <w:numId w:val="1001"/>
        </w:numPr>
      </w:pPr>
      <w:r>
        <w:t xml:space="preserve">Результат 2: Отработал навыки использования визуальных блоков для выделения ключевой информации.</w:t>
      </w:r>
    </w:p>
    <w:p>
      <w:pPr>
        <w:numPr>
          <w:ilvl w:val="0"/>
          <w:numId w:val="1001"/>
        </w:numPr>
      </w:pPr>
      <w:r>
        <w:t xml:space="preserve">Результат 3: Освоил методы динамического вывода данных (</w:t>
      </w:r>
      <w:r>
        <w:rPr>
          <w:rStyle w:val="VerbatimChar"/>
        </w:rPr>
        <w:t xml:space="preserve">pause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uncover</w:t>
      </w:r>
      <w:r>
        <w:t xml:space="preserve">), позволяющие контролировать темп подачи материал</w:t>
      </w:r>
    </w:p>
    <w:p>
      <w:pPr>
        <w:pStyle w:val="FirstParagraph"/>
      </w:pPr>
      <w:r>
        <w:t xml:space="preserve">Использование LaTeX для презентаций признано эффективным благодаря идеальной интеграции с математическим текстом и профессиональному качеству верстки.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28" Target="media/rId28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Ли Хан</dc:creator>
  <dc:language>ru-RU</dc:language>
  <cp:keywords/>
  <dcterms:created xsi:type="dcterms:W3CDTF">2026-03-11T20:26:12Z</dcterms:created>
  <dcterms:modified xsi:type="dcterms:W3CDTF">2026-03-11T20:26:12Z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