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943E7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Отчёт по лабораторной работе №8</w:t>
      </w:r>
    </w:p>
    <w:p w14:paraId="6E72C33E"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Computer Skills for Scientific Writing</w:t>
      </w:r>
    </w:p>
    <w:p w14:paraId="48B39FB1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Ли Хан</w:t>
      </w:r>
    </w:p>
    <w:sdt>
      <w:sdtPr>
        <w:rPr>
          <w:rFonts w:hint="default" w:ascii="Times New Roman" w:hAnsi="Times New Roman" w:cs="Times New Roman"/>
        </w:rPr>
        <w:id w:val="147470267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</w:rPr>
      </w:sdtEndPr>
      <w:sdtContent>
        <w:p w14:paraId="30214D23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Содержание</w:t>
          </w:r>
        </w:p>
        <w:p w14:paraId="76D41EDD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"1-3" \h \z \u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sdt>
      <w:sdtPr>
        <w:rPr>
          <w:rFonts w:hint="default" w:ascii="Times New Roman" w:hAnsi="Times New Roman" w:cs="Times New Roman"/>
        </w:rPr>
        <w:id w:val="147473762"/>
        <w:docPartObj>
          <w:docPartGallery w:val="AutoText"/>
        </w:docPartObj>
      </w:sdtPr>
      <w:sdtEndPr>
        <w:rPr>
          <w:rFonts w:hint="default" w:ascii="Times New Roman" w:hAnsi="Times New Roman" w:cs="Times New Roman"/>
        </w:rPr>
      </w:sdtEndPr>
      <w:sdtContent>
        <w:p w14:paraId="0E43F918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Список иллюстраций</w:t>
          </w:r>
        </w:p>
        <w:p w14:paraId="0A72E438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\h \z \t "Image Caption" \c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sdt>
      <w:sdtPr>
        <w:rPr>
          <w:rFonts w:hint="default" w:ascii="Times New Roman" w:hAnsi="Times New Roman" w:cs="Times New Roman"/>
        </w:rPr>
        <w:id w:val="147458745"/>
        <w:docPartObj>
          <w:docPartGallery w:val="AutoText"/>
        </w:docPartObj>
      </w:sdtPr>
      <w:sdtEndPr>
        <w:rPr>
          <w:rFonts w:hint="default" w:ascii="Times New Roman" w:hAnsi="Times New Roman" w:cs="Times New Roman"/>
        </w:rPr>
      </w:sdtEndPr>
      <w:sdtContent>
        <w:p w14:paraId="7F8E4CF3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Список таблиц</w:t>
          </w:r>
        </w:p>
        <w:p w14:paraId="4BA34659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\h \z \t "Table Caption" \c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 w14:paraId="23036C61">
      <w:pPr>
        <w:pStyle w:val="2"/>
        <w:rPr>
          <w:rFonts w:hint="default" w:ascii="Times New Roman" w:hAnsi="Times New Roman" w:cs="Times New Roman"/>
        </w:rPr>
      </w:pPr>
      <w:bookmarkStart w:id="0" w:name="цель-работы"/>
      <w:r>
        <w:rPr>
          <w:rStyle w:val="50"/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Цель работы</w:t>
      </w:r>
    </w:p>
    <w:p w14:paraId="129AFCA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Изучение возможностей пакета </w:t>
      </w:r>
      <w:r>
        <w:rPr>
          <w:rFonts w:hint="default" w:ascii="Times New Roman" w:hAnsi="Times New Roman" w:cs="Times New Roman"/>
          <w:b/>
          <w:bCs/>
        </w:rPr>
        <w:t>TikZ</w:t>
      </w:r>
      <w:r>
        <w:rPr>
          <w:rFonts w:hint="default" w:ascii="Times New Roman" w:hAnsi="Times New Roman" w:cs="Times New Roman"/>
        </w:rPr>
        <w:t xml:space="preserve"> для создания графических объектов в LaTeX, включая построение графов, графиков функций и фрактальных структур, а также освоение принципов описания изображений в виде кода с использованием узлов, путей, координат, параметрических кривых и итеративных конструкций.</w:t>
      </w:r>
    </w:p>
    <w:bookmarkEnd w:id="0"/>
    <w:p w14:paraId="281C298F">
      <w:pPr>
        <w:pStyle w:val="2"/>
        <w:rPr>
          <w:rFonts w:hint="default" w:ascii="Times New Roman" w:hAnsi="Times New Roman" w:cs="Times New Roman"/>
        </w:rPr>
      </w:pPr>
      <w:bookmarkStart w:id="1" w:name="ход-выполнения"/>
      <w:r>
        <w:rPr>
          <w:rStyle w:val="50"/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Ход выполнения</w:t>
      </w:r>
    </w:p>
    <w:p w14:paraId="2D73417D">
      <w:pPr>
        <w:pStyle w:val="4"/>
        <w:rPr>
          <w:rFonts w:hint="default" w:ascii="Times New Roman" w:hAnsi="Times New Roman" w:cs="Times New Roman"/>
        </w:rPr>
      </w:pPr>
      <w:bookmarkStart w:id="2" w:name="X7f3428921c1bd7b117ab09a16c4dd7d5f9442ad"/>
      <w:r>
        <w:rPr>
          <w:rStyle w:val="50"/>
          <w:rFonts w:hint="default" w:ascii="Times New Roman" w:hAnsi="Times New Roman" w:cs="Times New Roman"/>
        </w:rPr>
        <w:t>2.1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Компиляция и проверка задания </w:t>
      </w:r>
      <w:r>
        <w:rPr>
          <w:rFonts w:hint="default" w:ascii="Times New Roman" w:hAnsi="Times New Roman" w:cs="Times New Roman"/>
          <w:i/>
          <w:iCs/>
        </w:rPr>
        <w:t>Exercise 8.2.1 (Graph)</w:t>
      </w:r>
    </w:p>
    <w:p w14:paraId="107E3C7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Реализован симметричный граф с шестью узлами. Использованы полярные координаты </w:t>
      </w:r>
      <w:r>
        <w:rPr>
          <w:rStyle w:val="48"/>
          <w:rFonts w:hint="default" w:ascii="Times New Roman" w:hAnsi="Times New Roman" w:cs="Times New Roman"/>
        </w:rPr>
        <w:t>angle:radius</w:t>
      </w:r>
      <w:r>
        <w:rPr>
          <w:rFonts w:hint="default" w:ascii="Times New Roman" w:hAnsi="Times New Roman" w:cs="Times New Roman"/>
        </w:rPr>
        <w:t xml:space="preserve"> для точного размещения узлов A–F по кругу.</w:t>
      </w:r>
    </w:p>
    <w:p w14:paraId="1292B90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ходе упражнения освоены стили </w:t>
      </w:r>
      <w:r>
        <w:rPr>
          <w:rStyle w:val="48"/>
          <w:rFonts w:hint="default" w:ascii="Times New Roman" w:hAnsi="Times New Roman" w:cs="Times New Roman"/>
        </w:rPr>
        <w:t>double</w:t>
      </w:r>
      <w:r>
        <w:rPr>
          <w:rFonts w:hint="default" w:ascii="Times New Roman" w:hAnsi="Times New Roman" w:cs="Times New Roman"/>
        </w:rPr>
        <w:t xml:space="preserve"> для узлов с двойной границей и параметры </w:t>
      </w:r>
      <w:r>
        <w:rPr>
          <w:rStyle w:val="48"/>
          <w:rFonts w:hint="default" w:ascii="Times New Roman" w:hAnsi="Times New Roman" w:cs="Times New Roman"/>
        </w:rPr>
        <w:t>bend</w:t>
      </w:r>
      <w:r>
        <w:rPr>
          <w:rFonts w:hint="default" w:ascii="Times New Roman" w:hAnsi="Times New Roman" w:cs="Times New Roman"/>
        </w:rPr>
        <w:t xml:space="preserve"> для создания изогнутых путей. Применение белого фона для меток позволило корректно накладывать текст на линии.</w:t>
      </w:r>
    </w:p>
    <w:bookmarkEnd w:id="2"/>
    <w:p w14:paraId="562032AE">
      <w:pPr>
        <w:pStyle w:val="4"/>
        <w:rPr>
          <w:rFonts w:hint="default" w:ascii="Times New Roman" w:hAnsi="Times New Roman" w:cs="Times New Roman"/>
        </w:rPr>
      </w:pPr>
      <w:bookmarkStart w:id="3" w:name="X9f332a1838772f598fa1b5805a34df0066e4c35"/>
      <w:r>
        <w:rPr>
          <w:rStyle w:val="50"/>
          <w:rFonts w:hint="default" w:ascii="Times New Roman" w:hAnsi="Times New Roman" w:cs="Times New Roman"/>
        </w:rPr>
        <w:t>2.2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Компиляция и проверка задания </w:t>
      </w:r>
      <w:r>
        <w:rPr>
          <w:rFonts w:hint="default" w:ascii="Times New Roman" w:hAnsi="Times New Roman" w:cs="Times New Roman"/>
          <w:i/>
          <w:iCs/>
        </w:rPr>
        <w:t>Exercise 8.2.2 (Plot)</w:t>
      </w:r>
    </w:p>
    <w:p w14:paraId="6F108C8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Построены графики экспоненты </w:t>
      </w:r>
      <w:r>
        <w:rPr>
          <w:rStyle w:val="48"/>
          <w:rFonts w:hint="default" w:ascii="Times New Roman" w:hAnsi="Times New Roman" w:cs="Times New Roman"/>
        </w:rPr>
        <w:t>y = e^x</w:t>
      </w:r>
      <w:r>
        <w:rPr>
          <w:rFonts w:hint="default" w:ascii="Times New Roman" w:hAnsi="Times New Roman" w:cs="Times New Roman"/>
        </w:rPr>
        <w:t xml:space="preserve"> и натурального логарифма </w:t>
      </w:r>
      <w:r>
        <w:rPr>
          <w:rStyle w:val="48"/>
          <w:rFonts w:hint="default" w:ascii="Times New Roman" w:hAnsi="Times New Roman" w:cs="Times New Roman"/>
        </w:rPr>
        <w:t>y = ln(x)</w:t>
      </w:r>
    </w:p>
    <w:p w14:paraId="2F2CD7A3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2907030"/>
            <wp:effectExtent l="0" t="0" r="0" b="0"/>
            <wp:docPr id="12" name="Picture" descr="Компиля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Компиляция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74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08883E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Компиляция</w:t>
      </w:r>
    </w:p>
    <w:p w14:paraId="5E4891C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Отработан навык использования команды plot. Установлено, что для корректного отображения логарифма необходимо ограничивать область определения </w:t>
      </w:r>
      <w:r>
        <w:rPr>
          <w:rStyle w:val="48"/>
          <w:rFonts w:hint="default" w:ascii="Times New Roman" w:hAnsi="Times New Roman" w:cs="Times New Roman"/>
        </w:rPr>
        <w:t>domain</w:t>
      </w:r>
      <w:r>
        <w:rPr>
          <w:rFonts w:hint="default" w:ascii="Times New Roman" w:hAnsi="Times New Roman" w:cs="Times New Roman"/>
        </w:rPr>
        <w:t xml:space="preserve">, а параметр </w:t>
      </w:r>
      <w:r>
        <w:rPr>
          <w:rStyle w:val="48"/>
          <w:rFonts w:hint="default" w:ascii="Times New Roman" w:hAnsi="Times New Roman" w:cs="Times New Roman"/>
        </w:rPr>
        <w:t>samples=100</w:t>
      </w:r>
      <w:r>
        <w:rPr>
          <w:rFonts w:hint="default" w:ascii="Times New Roman" w:hAnsi="Times New Roman" w:cs="Times New Roman"/>
        </w:rPr>
        <w:t xml:space="preserve"> критически важен для плавности кривых.</w:t>
      </w:r>
    </w:p>
    <w:p w14:paraId="6D0A0204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31335" cy="5408930"/>
            <wp:effectExtent l="0" t="0" r="0" b="0"/>
            <wp:docPr id="15" name="Picture" descr="Результа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Результат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1368" cy="54093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42A94C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Результат</w:t>
      </w:r>
    </w:p>
    <w:bookmarkEnd w:id="3"/>
    <w:p w14:paraId="11C9F1D2">
      <w:pPr>
        <w:pStyle w:val="4"/>
        <w:rPr>
          <w:rFonts w:hint="default" w:ascii="Times New Roman" w:hAnsi="Times New Roman" w:cs="Times New Roman"/>
        </w:rPr>
      </w:pPr>
      <w:bookmarkStart w:id="4" w:name="Xa167ba347fecc4e589aa37ae7c2e2f330b97b77"/>
      <w:r>
        <w:rPr>
          <w:rStyle w:val="50"/>
          <w:rFonts w:hint="default" w:ascii="Times New Roman" w:hAnsi="Times New Roman" w:cs="Times New Roman"/>
        </w:rPr>
        <w:t>2.3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Компиляция и проверка задания </w:t>
      </w:r>
      <w:r>
        <w:rPr>
          <w:rFonts w:hint="default" w:ascii="Times New Roman" w:hAnsi="Times New Roman" w:cs="Times New Roman"/>
          <w:i/>
          <w:iCs/>
        </w:rPr>
        <w:t>Exercise 8.2.3 (Sierpinski Carpet)</w:t>
      </w:r>
    </w:p>
    <w:p w14:paraId="00BE83C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основе алгоритма треугольника Серпинского создан рекурсивный макрос для генерации фрактального ковра.</w:t>
      </w:r>
      <w:bookmarkStart w:id="6" w:name="_GoBack"/>
      <w:bookmarkEnd w:id="6"/>
    </w:p>
    <w:p w14:paraId="2D7C259E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4174490"/>
            <wp:effectExtent l="0" t="0" r="0" b="0"/>
            <wp:docPr id="19" name="Picture" descr="Компиля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Компиляция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748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BA128E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Компиляция</w:t>
      </w:r>
    </w:p>
    <w:p w14:paraId="4755E65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Реализована логика деления квадрата на 9 частей с исключением центрального сегмента. Использование примитива </w:t>
      </w:r>
      <w:r>
        <w:rPr>
          <w:rStyle w:val="48"/>
          <w:rFonts w:hint="default" w:ascii="Times New Roman" w:hAnsi="Times New Roman" w:cs="Times New Roman"/>
        </w:rPr>
        <w:t>\numexpr</w:t>
      </w:r>
      <w:r>
        <w:rPr>
          <w:rFonts w:hint="default" w:ascii="Times New Roman" w:hAnsi="Times New Roman" w:cs="Times New Roman"/>
        </w:rPr>
        <w:t xml:space="preserve"> позволило избежать ошибок вычисления при передаче аргументов в рекурсию, обеспечив стабильную компиляцию 3-х уровней фрактала.</w:t>
      </w:r>
    </w:p>
    <w:p w14:paraId="5370FC78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5229860"/>
            <wp:effectExtent l="0" t="0" r="0" b="0"/>
            <wp:docPr id="22" name="Picture" descr="Резуль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Результа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3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07F88B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Результа</w:t>
      </w:r>
    </w:p>
    <w:bookmarkEnd w:id="1"/>
    <w:bookmarkEnd w:id="4"/>
    <w:p w14:paraId="273BB54B">
      <w:pPr>
        <w:pStyle w:val="2"/>
        <w:rPr>
          <w:rFonts w:hint="default" w:ascii="Times New Roman" w:hAnsi="Times New Roman" w:cs="Times New Roman"/>
        </w:rPr>
      </w:pPr>
      <w:bookmarkStart w:id="5" w:name="вывод"/>
      <w:r>
        <w:rPr>
          <w:rStyle w:val="50"/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Вывод</w:t>
      </w:r>
    </w:p>
    <w:p w14:paraId="3815849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ходе выполнения работы были успешно изучены и отработаны следующие возможности TikZ:</w:t>
      </w:r>
    </w:p>
    <w:p w14:paraId="3275291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подключение пакета </w:t>
      </w:r>
      <w:r>
        <w:rPr>
          <w:rStyle w:val="48"/>
          <w:rFonts w:hint="default" w:ascii="Times New Roman" w:hAnsi="Times New Roman" w:cs="Times New Roman"/>
        </w:rPr>
        <w:t>tikz</w:t>
      </w:r>
      <w:r>
        <w:rPr>
          <w:rFonts w:hint="default" w:ascii="Times New Roman" w:hAnsi="Times New Roman" w:cs="Times New Roman"/>
        </w:rPr>
        <w:t xml:space="preserve"> и организация графических объектов в среде </w:t>
      </w:r>
      <w:r>
        <w:rPr>
          <w:rStyle w:val="48"/>
          <w:rFonts w:hint="default" w:ascii="Times New Roman" w:hAnsi="Times New Roman" w:cs="Times New Roman"/>
        </w:rPr>
        <w:t>tikzpicture</w:t>
      </w:r>
      <w:r>
        <w:rPr>
          <w:rFonts w:hint="default" w:ascii="Times New Roman" w:hAnsi="Times New Roman" w:cs="Times New Roman"/>
        </w:rPr>
        <w:t>;</w:t>
      </w:r>
    </w:p>
    <w:p w14:paraId="19C9796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построение графов с использованием узлов (</w:t>
      </w:r>
      <w:r>
        <w:rPr>
          <w:rStyle w:val="48"/>
          <w:rFonts w:hint="default" w:ascii="Times New Roman" w:hAnsi="Times New Roman" w:cs="Times New Roman"/>
        </w:rPr>
        <w:t>node</w:t>
      </w:r>
      <w:r>
        <w:rPr>
          <w:rFonts w:hint="default" w:ascii="Times New Roman" w:hAnsi="Times New Roman" w:cs="Times New Roman"/>
        </w:rPr>
        <w:t>) и соединяющих их рёбер (</w:t>
      </w:r>
      <w:r>
        <w:rPr>
          <w:rStyle w:val="48"/>
          <w:rFonts w:hint="default" w:ascii="Times New Roman" w:hAnsi="Times New Roman" w:cs="Times New Roman"/>
        </w:rPr>
        <w:t>draw</w:t>
      </w:r>
      <w:r>
        <w:rPr>
          <w:rFonts w:hint="default" w:ascii="Times New Roman" w:hAnsi="Times New Roman" w:cs="Times New Roman"/>
        </w:rPr>
        <w:t>), включая размещение подписей и весов рёбер;</w:t>
      </w:r>
    </w:p>
    <w:p w14:paraId="77E2248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построение графиков математических функций с заданной областью определения, добавлением осей координат, вспомогательных линий и подписей;</w:t>
      </w:r>
    </w:p>
    <w:p w14:paraId="2759E70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использование параметров </w:t>
      </w:r>
      <w:r>
        <w:rPr>
          <w:rStyle w:val="48"/>
          <w:rFonts w:hint="default" w:ascii="Times New Roman" w:hAnsi="Times New Roman" w:cs="Times New Roman"/>
        </w:rPr>
        <w:t>domain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8"/>
          <w:rFonts w:hint="default" w:ascii="Times New Roman" w:hAnsi="Times New Roman" w:cs="Times New Roman"/>
        </w:rPr>
        <w:t>samples</w:t>
      </w:r>
      <w:r>
        <w:rPr>
          <w:rFonts w:hint="default" w:ascii="Times New Roman" w:hAnsi="Times New Roman" w:cs="Times New Roman"/>
        </w:rPr>
        <w:t xml:space="preserve"> и цветового оформления при визуализации функций;</w:t>
      </w:r>
    </w:p>
    <w:p w14:paraId="14D50F7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реализация итеративных и рекурсивных структур на примере фрактала «ковёр Серпинского»;</w:t>
      </w:r>
    </w:p>
    <w:p w14:paraId="1DAB4C1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компиляция документов с помощью </w:t>
      </w:r>
      <w:r>
        <w:rPr>
          <w:rStyle w:val="48"/>
          <w:rFonts w:hint="default" w:ascii="Times New Roman" w:hAnsi="Times New Roman" w:cs="Times New Roman"/>
        </w:rPr>
        <w:t>pdflatex</w:t>
      </w:r>
      <w:r>
        <w:rPr>
          <w:rFonts w:hint="default" w:ascii="Times New Roman" w:hAnsi="Times New Roman" w:cs="Times New Roman"/>
        </w:rPr>
        <w:t xml:space="preserve"> и анализ логов сборки.</w:t>
      </w:r>
    </w:p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68E53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ru-RU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297</Words>
  <Characters>2018</Characters>
  <Lines>12</Lines>
  <Paragraphs>8</Paragraphs>
  <TotalTime>6</TotalTime>
  <ScaleCrop>false</ScaleCrop>
  <LinksUpToDate>false</LinksUpToDate>
  <CharactersWithSpaces>2285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2026-03-11T21:13:00Z</dcterms:created>
  <dc:creator>Ли Хан</dc:creator>
  <cp:lastModifiedBy>精神小伙</cp:lastModifiedBy>
  <dcterms:modified xsi:type="dcterms:W3CDTF">2026-03-16T13:27:51Z</dcterms:modified>
  <dc:title>Отчёт по лабораторной работе №8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  <property fmtid="{D5CDD505-2E9C-101B-9397-08002B2CF9AE}" pid="39" name="KSOTemplateDocerSaveRecord">
    <vt:lpwstr>eyJoZGlkIjoiNTU0ZmIwYTQ3NzlmZGUxZmU3Zjk0M2IyZTNmM2IxNjAiLCJ1c2VySWQiOiI5OTgwNjU4MDIifQ==</vt:lpwstr>
  </property>
  <property fmtid="{D5CDD505-2E9C-101B-9397-08002B2CF9AE}" pid="40" name="KSOProductBuildVer">
    <vt:lpwstr>2052-12.1.0.25225</vt:lpwstr>
  </property>
  <property fmtid="{D5CDD505-2E9C-101B-9397-08002B2CF9AE}" pid="41" name="ICV">
    <vt:lpwstr>88CAC67E65D5496CB9AC54DB76518969_12</vt:lpwstr>
  </property>
</Properties>
</file>