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0936D">
      <w:pPr>
        <w:pStyle w:val="3"/>
      </w:pPr>
      <w:r>
        <w:rPr>
          <w:rFonts w:hint="eastAsia" w:eastAsia="宋体"/>
          <w:lang w:val="en-US" w:eastAsia="zh-CN"/>
        </w:rPr>
        <w:t>Project1-</w:t>
      </w:r>
      <w:r>
        <w:t>生存分析案例报告</w:t>
      </w:r>
    </w:p>
    <w:p w14:paraId="0205185E">
      <w:pPr>
        <w:pStyle w:val="4"/>
      </w:pPr>
      <w:r>
        <w:t>一、数据导入</w:t>
      </w:r>
    </w:p>
    <w:p w14:paraId="2B62A6AB">
      <w:pPr>
        <w:rPr>
          <w:rFonts w:hint="eastAsia" w:eastAsia="宋体"/>
          <w:lang w:val="en-US" w:eastAsia="zh-CN"/>
        </w:rPr>
      </w:pPr>
      <w:r>
        <w:t>首先，我导入了一份客户相关的数据，里面包括每位客户的ID、开始和结束日期、是否流失的标记（churn）</w:t>
      </w:r>
      <w:r>
        <w:rPr>
          <w:rFonts w:hint="eastAsia" w:eastAsia="宋体"/>
          <w:lang w:val="en-US" w:eastAsia="zh-CN"/>
        </w:rPr>
        <w:t>和持续时间（tenure</w:t>
      </w:r>
      <w:r>
        <w:t>）</w:t>
      </w:r>
      <w:r>
        <w:rPr>
          <w:rFonts w:hint="eastAsia" w:eastAsia="宋体"/>
          <w:lang w:val="en-US" w:eastAsia="zh-CN"/>
        </w:rPr>
        <w:t>等</w:t>
      </w:r>
      <w:r>
        <w:t>。</w:t>
      </w:r>
      <w:r>
        <w:rPr>
          <w:rFonts w:hint="eastAsia" w:eastAsia="宋体"/>
          <w:lang w:val="en-US" w:eastAsia="zh-CN"/>
        </w:rPr>
        <w:t>在导入数据的过程中要进行基础清洗，比如：处理特殊空格、进行类型转换、根据指定条件进行初步筛选。</w:t>
      </w:r>
    </w:p>
    <w:p w14:paraId="1D7F5512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然后，进行针对生存分析任务的预处理，形成silver data，这个过程包括：保留关键特征、处理缺失值以及保证数据有效性，举例而言，时间列不能出现负值。</w:t>
      </w:r>
    </w:p>
    <w:p w14:paraId="20DF0546">
      <w:r>
        <w:rPr>
          <w:rFonts w:hint="eastAsia" w:eastAsia="宋体"/>
          <w:lang w:val="en-US" w:eastAsia="zh-CN"/>
        </w:rPr>
        <w:t>最后，生成一个数据状态简报：</w:t>
      </w:r>
      <w:r>
        <w:drawing>
          <wp:inline distT="0" distB="0" distL="114300" distR="114300">
            <wp:extent cx="3747770" cy="185674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E5B4">
      <w:pPr>
        <w:pStyle w:val="4"/>
      </w:pPr>
      <w:r>
        <w:t>二、Kaplan-Meier 生存曲线</w:t>
      </w:r>
    </w:p>
    <w:p w14:paraId="38CDC5D7">
      <w:r>
        <w:t>Kaplan-Meier 是一种很经典的生存分析方法，它用来估计在每个时间点，客户还“活着”（即还在使用服务、没有流失）的比例。</w:t>
      </w:r>
      <w:r>
        <w:br w:type="textWrapping"/>
      </w:r>
      <w:r>
        <w:br w:type="textWrapping"/>
      </w:r>
      <w:r>
        <w:t>我用 lifelines 库来做了拟合，并画出了生存曲线：</w:t>
      </w:r>
      <w:r>
        <w:br w:type="textWrapping"/>
      </w:r>
      <w:r>
        <w:br w:type="textWrapping"/>
      </w:r>
      <w:r>
        <w:t>kmf = KaplanMeierFitter()</w:t>
      </w:r>
      <w:r>
        <w:br w:type="textWrapping"/>
      </w:r>
      <w:r>
        <w:br w:type="textWrapping"/>
      </w:r>
      <w:r>
        <w:t>从</w:t>
      </w:r>
      <w:r>
        <w:rPr>
          <w:rFonts w:hint="eastAsia" w:eastAsia="宋体"/>
          <w:lang w:val="en-US" w:eastAsia="zh-CN"/>
        </w:rPr>
        <w:t>图中</w:t>
      </w:r>
      <w:r>
        <w:t>可以看出，随着时间的推移，客户流失逐渐增加，曲线也逐步下降。如果某一段时间曲线比较平坦，那就说明那个时间段流失较少，客户相对稳定。</w:t>
      </w:r>
    </w:p>
    <w:p w14:paraId="0D80D5A9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我不仅做了整体的拟合，还做了单个协变量的拟合以及logrank检验，见下图：</w:t>
      </w:r>
    </w:p>
    <w:p w14:paraId="3EDC7EA7">
      <w:r>
        <w:drawing>
          <wp:inline distT="0" distB="0" distL="114300" distR="114300">
            <wp:extent cx="5474970" cy="815276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815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C12C">
      <w:pPr>
        <w:pStyle w:val="4"/>
      </w:pPr>
      <w:r>
        <w:t>三、Cox 比例风险模型</w:t>
      </w:r>
    </w:p>
    <w:p w14:paraId="3CFFE63C">
      <w:r>
        <w:t>接下来，我们用到了 Cox 比例风险模型。这种模型可以帮我们判断，到底是哪些因素在影响客户是否流失。</w:t>
      </w:r>
      <w:r>
        <w:br w:type="textWrapping"/>
      </w:r>
      <w:r>
        <w:br w:type="textWrapping"/>
      </w:r>
      <w:r>
        <w:t>cph = CoxPHFitter()</w:t>
      </w:r>
      <w:r>
        <w:br w:type="textWrapping"/>
      </w:r>
      <w:r>
        <w:t>cph.fit(data_cox, duration_col='duration', event_col='churn')</w:t>
      </w:r>
      <w:r>
        <w:br w:type="textWrapping"/>
      </w:r>
      <w:r>
        <w:br w:type="textWrapping"/>
      </w:r>
      <w:r>
        <w:t>模型的输出会告诉我们每个变量对流失风险的影响程度：</w:t>
      </w:r>
      <w:r>
        <w:br w:type="textWrapping"/>
      </w:r>
      <w:r>
        <w:t>- 如果某个变量的“风险比”大于 1，说明它会增加流失的可能；</w:t>
      </w:r>
      <w:r>
        <w:br w:type="textWrapping"/>
      </w:r>
      <w:r>
        <w:t>- 小于 1，则是降低流失风险；</w:t>
      </w:r>
      <w:r>
        <w:br w:type="textWrapping"/>
      </w:r>
      <w:r>
        <w:t>- 同时还能看到每个变量的显著性。</w:t>
      </w:r>
      <w:r>
        <w:br w:type="textWrapping"/>
      </w:r>
      <w:r>
        <w:br w:type="textWrapping"/>
      </w:r>
      <w:r>
        <w:t>这一步非常关键，因为它能帮我们找出哪些客户特征值得关注，或者哪些行为可能预示着即将流失。</w:t>
      </w:r>
    </w:p>
    <w:p w14:paraId="2FDCD42D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以下是分析示例：</w:t>
      </w:r>
    </w:p>
    <w:p w14:paraId="048F65AB">
      <w:r>
        <w:drawing>
          <wp:inline distT="0" distB="0" distL="114300" distR="114300">
            <wp:extent cx="5485765" cy="73660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4AB8">
      <w:r>
        <w:drawing>
          <wp:inline distT="0" distB="0" distL="114300" distR="114300">
            <wp:extent cx="3997325" cy="236156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05C8">
      <w:pPr>
        <w:pStyle w:val="4"/>
      </w:pPr>
      <w:r>
        <w:t>四、AFT 模型（加速失效时间）</w:t>
      </w:r>
    </w:p>
    <w:p w14:paraId="0173F57A">
      <w:r>
        <w:t>在 Cox 模型之后，我们还用了一种叫 AFT（Accelerated Failure Time）的模型，中文叫加速失效时间模型。</w:t>
      </w:r>
      <w:r>
        <w:br w:type="textWrapping"/>
      </w:r>
      <w:r>
        <w:br w:type="textWrapping"/>
      </w:r>
      <w:r>
        <w:t>它和 Cox 模型不太一样，它更关注的是客户到底还能“活”多久，也就是预测他们还能保留多少时间。</w:t>
      </w:r>
      <w:r>
        <w:br w:type="textWrapping"/>
      </w:r>
      <w:r>
        <w:br w:type="textWrapping"/>
      </w:r>
      <w:r>
        <w:t>我们用 Weibull 分布做了拟合：</w:t>
      </w:r>
      <w:r>
        <w:br w:type="textWrapping"/>
      </w:r>
      <w:r>
        <w:br w:type="textWrapping"/>
      </w:r>
      <w:r>
        <w:t>aft = WeibullAFTFitter()</w:t>
      </w:r>
      <w:r>
        <w:br w:type="textWrapping"/>
      </w:r>
      <w:r>
        <w:t>aft.fit(data_aft, duration_col='duration', event_col='churn')</w:t>
      </w:r>
      <w:r>
        <w:br w:type="textWrapping"/>
      </w:r>
      <w:r>
        <w:br w:type="textWrapping"/>
      </w:r>
      <w:r>
        <w:t>这个模型对预测客户剩余生命周期很有帮助，适合用在做个性化分析或未来时间预测上。</w:t>
      </w:r>
    </w:p>
    <w:p w14:paraId="1604886B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输出结果示例见下图</w:t>
      </w:r>
    </w:p>
    <w:p w14:paraId="0DCFBD5B">
      <w:r>
        <w:drawing>
          <wp:inline distT="0" distB="0" distL="114300" distR="114300">
            <wp:extent cx="3448050" cy="3394710"/>
            <wp:effectExtent l="0" t="0" r="1143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05C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33570" cy="2686685"/>
            <wp:effectExtent l="0" t="0" r="127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639E">
      <w:pPr>
        <w:pStyle w:val="4"/>
      </w:pPr>
      <w:r>
        <w:t>五、客户生命周期价值（CLV）预测</w:t>
      </w:r>
    </w:p>
    <w:p w14:paraId="409C5A1B">
      <w:pPr>
        <w:rPr>
          <w:rFonts w:hint="default" w:eastAsia="宋体"/>
          <w:lang w:val="en-US" w:eastAsia="zh-CN"/>
        </w:rPr>
      </w:pPr>
      <w:r>
        <w:t>最后一步， CLV（Customer Lifetime Value）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主要功能包括：</w:t>
      </w:r>
    </w:p>
    <w:p w14:paraId="50043004">
      <w:r>
        <w:t>生存概率预测</w:t>
      </w:r>
      <w:r>
        <w:rPr>
          <w:rFonts w:hint="default"/>
        </w:rPr>
        <w:t>：评估客户在未来每个月的留存概率。</w:t>
      </w:r>
    </w:p>
    <w:p w14:paraId="5CE865AD">
      <w:r>
        <w:rPr>
          <w:rFonts w:hint="default"/>
        </w:rPr>
        <w:t>财务价值计算：结合利润和折现率，计算客户未来现金流的净现值（NPV）。</w:t>
      </w:r>
    </w:p>
    <w:p w14:paraId="4CEB580B">
      <w:r>
        <w:rPr>
          <w:rFonts w:hint="default"/>
        </w:rPr>
        <w:t>可视化仪表盘：生成生存曲线和累积价值的直观图表。</w:t>
      </w:r>
    </w:p>
    <w:p w14:paraId="0EC5F1EA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运行结果示例如下图：</w:t>
      </w:r>
    </w:p>
    <w:p w14:paraId="42EEA505"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485130" cy="184150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19FF">
      <w:r>
        <w:br w:type="textWrapping"/>
      </w:r>
      <w:r>
        <w:br w:type="textWrapping"/>
      </w:r>
      <w:r>
        <w:t>CLV 是一个很实用的指标，它告诉我们：哪些客户值得长期维护</w:t>
      </w:r>
      <w:r>
        <w:rPr>
          <w:rFonts w:hint="eastAsia" w:eastAsia="宋体"/>
          <w:lang w:eastAsia="zh-CN"/>
        </w:rPr>
        <w:t>；</w:t>
      </w:r>
      <w:r>
        <w:t>哪些客户看起来不活跃，但其实潜力很大</w:t>
      </w:r>
      <w:r>
        <w:rPr>
          <w:rFonts w:hint="eastAsia" w:eastAsia="宋体"/>
          <w:lang w:eastAsia="zh-CN"/>
        </w:rPr>
        <w:t>。</w:t>
      </w:r>
      <w:r>
        <w:br w:type="textWrapping"/>
      </w:r>
      <w:bookmarkStart w:id="0" w:name="_GoBack"/>
      <w:bookmarkEnd w:id="0"/>
    </w:p>
    <w:p w14:paraId="20FF964D">
      <w:pPr>
        <w:pStyle w:val="4"/>
      </w:pPr>
      <w:r>
        <w:t>总结</w:t>
      </w:r>
    </w:p>
    <w:p w14:paraId="6C66B75D">
      <w:pPr>
        <w:rPr>
          <w:rFonts w:hint="default" w:eastAsia="宋体"/>
          <w:lang w:val="en-US" w:eastAsia="zh-CN"/>
        </w:rPr>
      </w:pPr>
      <w:r>
        <w:t>这次的分析，我们围绕客户流失问题，从多个角度进行了解读和预测，形成了一套完整的生存分析流程：</w:t>
      </w:r>
      <w:r>
        <w:br w:type="textWrapping"/>
      </w:r>
      <w:r>
        <w:br w:type="textWrapping"/>
      </w:r>
      <w:r>
        <w:t>1. 数据准备：构建生命周期和流失信息</w:t>
      </w:r>
      <w:r>
        <w:br w:type="textWrapping"/>
      </w:r>
      <w:r>
        <w:t>2. 生存曲线（KM）：观察整体流失趋势</w:t>
      </w:r>
      <w:r>
        <w:br w:type="textWrapping"/>
      </w:r>
      <w:r>
        <w:t>3. Cox 模型：分析变量对流失风险的影响</w:t>
      </w:r>
      <w:r>
        <w:br w:type="textWrapping"/>
      </w:r>
      <w:r>
        <w:t>4. AFT 模型：预测个体的生命周期</w:t>
      </w:r>
      <w:r>
        <w:br w:type="textWrapping"/>
      </w:r>
      <w:r>
        <w:t>5. CLV 计算：评估每个客户带来的长期价值</w:t>
      </w:r>
      <w:r>
        <w:br w:type="textWrapping"/>
      </w:r>
      <w:r>
        <w:br w:type="textWrapping"/>
      </w:r>
      <w:r>
        <w:t>这套方法</w:t>
      </w:r>
      <w:r>
        <w:rPr>
          <w:rFonts w:hint="eastAsia" w:eastAsia="宋体"/>
          <w:lang w:val="en-US" w:eastAsia="zh-CN"/>
        </w:rPr>
        <w:t>具有复用性，可用于处理其他生存分析案例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A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993</Words>
  <Characters>1442</Characters>
  <Lines>0</Lines>
  <Paragraphs>0</Paragraphs>
  <TotalTime>265</TotalTime>
  <ScaleCrop>false</ScaleCrop>
  <LinksUpToDate>false</LinksUpToDate>
  <CharactersWithSpaces>1497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Aurora</cp:lastModifiedBy>
  <dcterms:modified xsi:type="dcterms:W3CDTF">2025-04-13T07:19:03Z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eyJoZGlkIjoiZmQwYWQ0YjI5NjlhODVkNmE2MjE4ZTY2NDk3NTIwYzciLCJ1c2VySWQiOiI4OTcxMjU5NDkifQ==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D15309B55AFA4A09B532AF162CFAEADC_13</vt:lpwstr>
  </property>
</Properties>
</file>