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822CCE">
      <w:pPr>
        <w:spacing w:line="400" w:lineRule="exact"/>
      </w:pPr>
    </w:p>
    <w:p w14:paraId="664CB549">
      <w:pPr>
        <w:pStyle w:val="3"/>
        <w:keepNext/>
        <w:keepLines/>
        <w:pageBreakBefore w:val="0"/>
        <w:widowControl w:val="0"/>
        <w:numPr>
          <w:ilvl w:val="0"/>
          <w:numId w:val="0"/>
        </w:numPr>
        <w:kinsoku/>
        <w:wordWrap/>
        <w:overflowPunct/>
        <w:topLinePunct w:val="0"/>
        <w:autoSpaceDE/>
        <w:autoSpaceDN/>
        <w:bidi w:val="0"/>
        <w:adjustRightInd/>
        <w:snapToGrid/>
        <w:spacing w:before="0" w:after="0" w:line="600" w:lineRule="exact"/>
        <w:ind w:left="0" w:leftChars="0" w:firstLine="0" w:firstLineChars="0"/>
        <w:jc w:val="center"/>
        <w:textAlignment w:val="auto"/>
        <w:outlineLvl w:val="9"/>
        <w:rPr>
          <w:rFonts w:hint="default" w:ascii="宋体" w:hAnsi="宋体" w:eastAsia="宋体" w:cs="宋体"/>
          <w:sz w:val="48"/>
          <w:szCs w:val="48"/>
          <w:lang w:val="en-US" w:eastAsia="zh-CN"/>
        </w:rPr>
      </w:pPr>
      <w:r>
        <w:rPr>
          <w:rFonts w:hint="eastAsia" w:ascii="宋体" w:hAnsi="宋体" w:eastAsia="宋体" w:cs="宋体"/>
          <w:sz w:val="48"/>
          <w:szCs w:val="48"/>
          <w:lang w:val="en-US" w:eastAsia="zh-CN"/>
        </w:rPr>
        <w:t>制造智能技术课程设计报告</w:t>
      </w:r>
    </w:p>
    <w:p w14:paraId="5757B01B">
      <w:pPr>
        <w:spacing w:line="400" w:lineRule="exact"/>
      </w:pPr>
    </w:p>
    <w:p w14:paraId="7BCFE5B7">
      <w:pPr>
        <w:spacing w:line="400" w:lineRule="exact"/>
      </w:pPr>
    </w:p>
    <w:p w14:paraId="093CD3CB">
      <w:pPr>
        <w:spacing w:line="400" w:lineRule="exact"/>
      </w:pPr>
    </w:p>
    <w:p w14:paraId="43859B1D">
      <w:pPr>
        <w:spacing w:line="400" w:lineRule="exact"/>
      </w:pPr>
    </w:p>
    <w:p w14:paraId="45D3E5D4">
      <w:pPr>
        <w:spacing w:line="400" w:lineRule="exact"/>
        <w:ind w:firstLine="0"/>
        <w:jc w:val="center"/>
      </w:pPr>
      <w:r>
        <w:rPr>
          <w:rFonts w:ascii="宋体" w:hAnsi="宋体" w:eastAsia="宋体" w:cs="宋体"/>
          <w:b w:val="0"/>
          <w:bCs/>
          <w:sz w:val="44"/>
        </w:rPr>
        <w:t>基于焊接工艺参数的机器人焊接缺陷智能预测系统</w:t>
      </w:r>
    </w:p>
    <w:p w14:paraId="34098260">
      <w:pPr>
        <w:spacing w:line="400" w:lineRule="exact"/>
      </w:pPr>
    </w:p>
    <w:p w14:paraId="257F5DE1">
      <w:pPr>
        <w:spacing w:line="400" w:lineRule="exact"/>
      </w:pPr>
    </w:p>
    <w:p w14:paraId="766C9C74">
      <w:pPr>
        <w:spacing w:line="400" w:lineRule="exact"/>
      </w:pPr>
    </w:p>
    <w:p w14:paraId="3418BDEE">
      <w:pPr>
        <w:spacing w:line="400" w:lineRule="exact"/>
      </w:pPr>
    </w:p>
    <w:p w14:paraId="1797DF60">
      <w:pPr>
        <w:spacing w:line="400" w:lineRule="exact"/>
      </w:pPr>
    </w:p>
    <w:p w14:paraId="27FA93E1">
      <w:pPr>
        <w:spacing w:line="400" w:lineRule="exact"/>
      </w:pPr>
    </w:p>
    <w:p w14:paraId="70ABF593">
      <w:pPr>
        <w:spacing w:line="400" w:lineRule="exact"/>
      </w:pPr>
    </w:p>
    <w:p w14:paraId="605F2BD4">
      <w:pPr>
        <w:spacing w:line="400" w:lineRule="exact"/>
      </w:pPr>
    </w:p>
    <w:p w14:paraId="56FAD391">
      <w:pPr>
        <w:spacing w:after="160" w:line="400" w:lineRule="exact"/>
        <w:ind w:firstLine="2800" w:firstLineChars="1000"/>
        <w:jc w:val="both"/>
      </w:pPr>
      <w:r>
        <w:rPr>
          <w:rFonts w:ascii="宋体" w:hAnsi="宋体" w:eastAsia="宋体" w:cs="宋体"/>
          <w:sz w:val="28"/>
        </w:rPr>
        <w:t>姓    名：李旺</w:t>
      </w:r>
    </w:p>
    <w:p w14:paraId="6108F43F">
      <w:pPr>
        <w:spacing w:after="160" w:line="400" w:lineRule="exact"/>
        <w:ind w:firstLine="2800" w:firstLineChars="1000"/>
        <w:jc w:val="both"/>
      </w:pPr>
      <w:r>
        <w:rPr>
          <w:rFonts w:ascii="宋体" w:hAnsi="宋体" w:eastAsia="宋体" w:cs="宋体"/>
          <w:sz w:val="28"/>
        </w:rPr>
        <w:t>班    级：智造24.1</w:t>
      </w:r>
    </w:p>
    <w:p w14:paraId="6B79F356">
      <w:pPr>
        <w:spacing w:after="160" w:line="400" w:lineRule="exact"/>
        <w:ind w:firstLine="2800" w:firstLineChars="1000"/>
        <w:jc w:val="both"/>
      </w:pPr>
      <w:r>
        <w:rPr>
          <w:rFonts w:ascii="宋体" w:hAnsi="宋体" w:eastAsia="宋体" w:cs="宋体"/>
          <w:sz w:val="28"/>
        </w:rPr>
        <w:t>学    号：202412020108</w:t>
      </w:r>
    </w:p>
    <w:p w14:paraId="75622201">
      <w:pPr>
        <w:spacing w:after="160" w:line="400" w:lineRule="exact"/>
        <w:ind w:firstLine="2800" w:firstLineChars="1000"/>
        <w:jc w:val="both"/>
      </w:pPr>
      <w:r>
        <w:rPr>
          <w:rFonts w:ascii="宋体" w:hAnsi="宋体" w:eastAsia="宋体" w:cs="宋体"/>
          <w:sz w:val="28"/>
        </w:rPr>
        <w:t>课    程：制造智能技术课程设计</w:t>
      </w:r>
    </w:p>
    <w:p w14:paraId="7247F669">
      <w:pPr>
        <w:spacing w:line="400" w:lineRule="exact"/>
      </w:pPr>
      <w:r>
        <w:rPr>
          <w:rFonts w:ascii="宋体" w:hAnsi="宋体" w:eastAsia="宋体" w:cs="宋体"/>
        </w:rPr>
        <w:br w:type="page"/>
      </w:r>
    </w:p>
    <w:p w14:paraId="00E340AA">
      <w:pPr>
        <w:spacing w:after="360" w:line="400" w:lineRule="exact"/>
        <w:ind w:firstLine="0"/>
        <w:jc w:val="center"/>
      </w:pPr>
      <w:r>
        <w:rPr>
          <w:rFonts w:ascii="宋体" w:hAnsi="宋体" w:eastAsia="宋体" w:cs="宋体"/>
          <w:b/>
          <w:sz w:val="36"/>
        </w:rPr>
        <w:t>摘  要</w:t>
      </w:r>
    </w:p>
    <w:p w14:paraId="43828879">
      <w:pPr>
        <w:spacing w:line="400" w:lineRule="exact"/>
      </w:pPr>
      <w:r>
        <w:rPr>
          <w:rFonts w:ascii="宋体" w:hAnsi="宋体" w:eastAsia="宋体" w:cs="宋体"/>
        </w:rPr>
        <w:t>机器人焊接是汽车制造、航空航天等高端制造业中的核心工艺环节，焊接质量直接决定产品结构强度与安全性。传统质量检测依赖焊后人工目视或无损检测，存在滞后性强、效率低等问题。本课题面向机器人焊接质量监控场景，设计并实现了一个基于焊接工艺参数的缺陷智能预测系统。</w:t>
      </w:r>
    </w:p>
    <w:p w14:paraId="507DD706">
      <w:pPr>
        <w:spacing w:line="400" w:lineRule="exact"/>
      </w:pPr>
      <w:r>
        <w:rPr>
          <w:rFonts w:ascii="宋体" w:hAnsi="宋体" w:eastAsia="宋体" w:cs="宋体"/>
        </w:rPr>
        <w:t>系统采用B/S架构，前端使用HTML、CSS、JavaScript结合ECharts图表库实现参数输入、结果展示和可视化分析；后端基于Python Flask框架提供RESTful API服务；数据库采用SQLite存储预测历史记录；算法模块运用数据预处理与特征工程、监督学习分类、数据可视化三个技术方向，使用StandardScaler对7项焊接工艺参数进行标准化，训练随机森林分类模型实现缺陷预测，并通过特征重要性分析揭示各参数对焊接质量的影响程度。</w:t>
      </w:r>
    </w:p>
    <w:p w14:paraId="3DD301AF">
      <w:pPr>
        <w:spacing w:line="400" w:lineRule="exact"/>
      </w:pPr>
      <w:r>
        <w:rPr>
          <w:rFonts w:ascii="宋体" w:hAnsi="宋体" w:eastAsia="宋体" w:cs="宋体"/>
        </w:rPr>
        <w:t>系统采用Mendeley Data平台公开的机器人焊接缺陷模拟数据集（300样本），按7:3比例划分训练集与测试集。模型在测试集上准确率达到62.22%，精确率60.42%，召回率65.91%，F1-Score为63.04%。系统实现了参数输入、缺陷预测、影响分析、历史记录查询、统计概览等完整业务功能，并通过18项自动化测试验证，达到可现场演示状态。</w:t>
      </w:r>
    </w:p>
    <w:p w14:paraId="07FBE4D0">
      <w:pPr>
        <w:spacing w:line="400" w:lineRule="exact"/>
        <w:ind w:firstLine="0"/>
      </w:pPr>
    </w:p>
    <w:p w14:paraId="4868E1C7">
      <w:pPr>
        <w:spacing w:line="400" w:lineRule="exact"/>
      </w:pPr>
      <w:r>
        <w:rPr>
          <w:rFonts w:ascii="宋体" w:hAnsi="宋体" w:eastAsia="宋体" w:cs="宋体"/>
        </w:rPr>
        <w:br w:type="page"/>
      </w:r>
    </w:p>
    <w:p w14:paraId="25B64059">
      <w:pPr>
        <w:spacing w:after="360" w:line="400" w:lineRule="exact"/>
        <w:ind w:firstLine="0"/>
        <w:jc w:val="center"/>
      </w:pPr>
      <w:r>
        <w:rPr>
          <w:rFonts w:ascii="宋体" w:hAnsi="宋体" w:eastAsia="宋体" w:cs="宋体"/>
          <w:b/>
          <w:sz w:val="36"/>
        </w:rPr>
        <w:t>目  录</w:t>
      </w:r>
    </w:p>
    <w:p w14:paraId="50966269">
      <w:pPr>
        <w:pStyle w:val="26"/>
        <w:tabs>
          <w:tab w:val="right" w:leader="dot" w:pos="9072"/>
        </w:tabs>
      </w:pPr>
      <w:r>
        <w:rPr>
          <w:rFonts w:ascii="宋体" w:hAnsi="宋体" w:eastAsia="宋体" w:cs="宋体"/>
        </w:rPr>
        <w:fldChar w:fldCharType="begin"/>
      </w:r>
      <w:r>
        <w:rPr>
          <w:rFonts w:ascii="宋体" w:hAnsi="宋体" w:eastAsia="宋体" w:cs="宋体"/>
        </w:rPr>
        <w:instrText xml:space="preserve"> TOC \o "1-2" \h \z \u </w:instrText>
      </w:r>
      <w:r>
        <w:rPr>
          <w:rFonts w:ascii="宋体" w:hAnsi="宋体" w:eastAsia="宋体" w:cs="宋体"/>
        </w:rPr>
        <w:fldChar w:fldCharType="separate"/>
      </w:r>
      <w:r>
        <w:rPr>
          <w:rFonts w:ascii="宋体" w:hAnsi="宋体" w:eastAsia="宋体" w:cs="宋体"/>
        </w:rPr>
        <w:fldChar w:fldCharType="begin"/>
      </w:r>
      <w:r>
        <w:rPr>
          <w:rFonts w:ascii="宋体" w:hAnsi="宋体" w:eastAsia="宋体" w:cs="宋体"/>
        </w:rPr>
        <w:instrText xml:space="preserve"> HYPERLINK \l _Toc10707 </w:instrText>
      </w:r>
      <w:r>
        <w:rPr>
          <w:rFonts w:ascii="宋体" w:hAnsi="宋体" w:eastAsia="宋体" w:cs="宋体"/>
        </w:rPr>
        <w:fldChar w:fldCharType="separate"/>
      </w:r>
      <w:r>
        <w:rPr>
          <w:rFonts w:ascii="宋体" w:hAnsi="宋体" w:eastAsia="宋体" w:cs="宋体"/>
        </w:rPr>
        <w:t>1 绪论</w:t>
      </w:r>
      <w:r>
        <w:tab/>
      </w:r>
      <w:r>
        <w:fldChar w:fldCharType="begin"/>
      </w:r>
      <w:r>
        <w:instrText xml:space="preserve"> PAGEREF _Toc10707 \h </w:instrText>
      </w:r>
      <w:r>
        <w:fldChar w:fldCharType="separate"/>
      </w:r>
      <w:r>
        <w:t>5</w:t>
      </w:r>
      <w:r>
        <w:fldChar w:fldCharType="end"/>
      </w:r>
      <w:r>
        <w:rPr>
          <w:rFonts w:ascii="宋体" w:hAnsi="宋体" w:eastAsia="宋体" w:cs="宋体"/>
        </w:rPr>
        <w:fldChar w:fldCharType="end"/>
      </w:r>
    </w:p>
    <w:p w14:paraId="316D4C6A">
      <w:pPr>
        <w:pStyle w:val="29"/>
        <w:tabs>
          <w:tab w:val="right" w:leader="dot" w:pos="9072"/>
        </w:tabs>
      </w:pPr>
      <w:r>
        <w:rPr>
          <w:rFonts w:ascii="宋体" w:hAnsi="宋体" w:eastAsia="宋体" w:cs="宋体"/>
        </w:rPr>
        <w:fldChar w:fldCharType="begin"/>
      </w:r>
      <w:r>
        <w:rPr>
          <w:rFonts w:ascii="宋体" w:hAnsi="宋体" w:eastAsia="宋体" w:cs="宋体"/>
        </w:rPr>
        <w:instrText xml:space="preserve"> HYPERLINK \l _Toc22827 </w:instrText>
      </w:r>
      <w:r>
        <w:rPr>
          <w:rFonts w:ascii="宋体" w:hAnsi="宋体" w:eastAsia="宋体" w:cs="宋体"/>
        </w:rPr>
        <w:fldChar w:fldCharType="separate"/>
      </w:r>
      <w:r>
        <w:rPr>
          <w:rFonts w:ascii="宋体" w:hAnsi="宋体" w:eastAsia="宋体" w:cs="宋体"/>
        </w:rPr>
        <w:t>1.1 研究背景与意义</w:t>
      </w:r>
      <w:r>
        <w:tab/>
      </w:r>
      <w:r>
        <w:fldChar w:fldCharType="begin"/>
      </w:r>
      <w:r>
        <w:instrText xml:space="preserve"> PAGEREF _Toc22827 \h </w:instrText>
      </w:r>
      <w:r>
        <w:fldChar w:fldCharType="separate"/>
      </w:r>
      <w:r>
        <w:t>5</w:t>
      </w:r>
      <w:r>
        <w:fldChar w:fldCharType="end"/>
      </w:r>
      <w:r>
        <w:rPr>
          <w:rFonts w:ascii="宋体" w:hAnsi="宋体" w:eastAsia="宋体" w:cs="宋体"/>
        </w:rPr>
        <w:fldChar w:fldCharType="end"/>
      </w:r>
    </w:p>
    <w:p w14:paraId="3B0BCEE3">
      <w:pPr>
        <w:pStyle w:val="29"/>
        <w:tabs>
          <w:tab w:val="right" w:leader="dot" w:pos="9072"/>
        </w:tabs>
      </w:pPr>
      <w:r>
        <w:rPr>
          <w:rFonts w:ascii="宋体" w:hAnsi="宋体" w:eastAsia="宋体" w:cs="宋体"/>
        </w:rPr>
        <w:fldChar w:fldCharType="begin"/>
      </w:r>
      <w:r>
        <w:rPr>
          <w:rFonts w:ascii="宋体" w:hAnsi="宋体" w:eastAsia="宋体" w:cs="宋体"/>
        </w:rPr>
        <w:instrText xml:space="preserve"> HYPERLINK \l _Toc17341 </w:instrText>
      </w:r>
      <w:r>
        <w:rPr>
          <w:rFonts w:ascii="宋体" w:hAnsi="宋体" w:eastAsia="宋体" w:cs="宋体"/>
        </w:rPr>
        <w:fldChar w:fldCharType="separate"/>
      </w:r>
      <w:r>
        <w:rPr>
          <w:rFonts w:ascii="宋体" w:hAnsi="宋体" w:eastAsia="宋体" w:cs="宋体"/>
        </w:rPr>
        <w:t>1.2 国内外研究现状</w:t>
      </w:r>
      <w:r>
        <w:tab/>
      </w:r>
      <w:r>
        <w:fldChar w:fldCharType="begin"/>
      </w:r>
      <w:r>
        <w:instrText xml:space="preserve"> PAGEREF _Toc17341 \h </w:instrText>
      </w:r>
      <w:r>
        <w:fldChar w:fldCharType="separate"/>
      </w:r>
      <w:r>
        <w:t>5</w:t>
      </w:r>
      <w:r>
        <w:fldChar w:fldCharType="end"/>
      </w:r>
      <w:r>
        <w:rPr>
          <w:rFonts w:ascii="宋体" w:hAnsi="宋体" w:eastAsia="宋体" w:cs="宋体"/>
        </w:rPr>
        <w:fldChar w:fldCharType="end"/>
      </w:r>
    </w:p>
    <w:p w14:paraId="6B271EF4">
      <w:pPr>
        <w:pStyle w:val="29"/>
        <w:tabs>
          <w:tab w:val="right" w:leader="dot" w:pos="9072"/>
        </w:tabs>
      </w:pPr>
      <w:r>
        <w:rPr>
          <w:rFonts w:ascii="宋体" w:hAnsi="宋体" w:eastAsia="宋体" w:cs="宋体"/>
        </w:rPr>
        <w:fldChar w:fldCharType="begin"/>
      </w:r>
      <w:r>
        <w:rPr>
          <w:rFonts w:ascii="宋体" w:hAnsi="宋体" w:eastAsia="宋体" w:cs="宋体"/>
        </w:rPr>
        <w:instrText xml:space="preserve"> HYPERLINK \l _Toc13287 </w:instrText>
      </w:r>
      <w:r>
        <w:rPr>
          <w:rFonts w:ascii="宋体" w:hAnsi="宋体" w:eastAsia="宋体" w:cs="宋体"/>
        </w:rPr>
        <w:fldChar w:fldCharType="separate"/>
      </w:r>
      <w:r>
        <w:rPr>
          <w:rFonts w:ascii="宋体" w:hAnsi="宋体" w:eastAsia="宋体" w:cs="宋体"/>
        </w:rPr>
        <w:t>1.3 研究内容与目标</w:t>
      </w:r>
      <w:r>
        <w:tab/>
      </w:r>
      <w:r>
        <w:fldChar w:fldCharType="begin"/>
      </w:r>
      <w:r>
        <w:instrText xml:space="preserve"> PAGEREF _Toc13287 \h </w:instrText>
      </w:r>
      <w:r>
        <w:fldChar w:fldCharType="separate"/>
      </w:r>
      <w:r>
        <w:t>6</w:t>
      </w:r>
      <w:r>
        <w:fldChar w:fldCharType="end"/>
      </w:r>
      <w:r>
        <w:rPr>
          <w:rFonts w:ascii="宋体" w:hAnsi="宋体" w:eastAsia="宋体" w:cs="宋体"/>
        </w:rPr>
        <w:fldChar w:fldCharType="end"/>
      </w:r>
    </w:p>
    <w:p w14:paraId="6DBEBC79">
      <w:pPr>
        <w:pStyle w:val="26"/>
        <w:tabs>
          <w:tab w:val="right" w:leader="dot" w:pos="9072"/>
        </w:tabs>
      </w:pPr>
      <w:r>
        <w:rPr>
          <w:rFonts w:ascii="宋体" w:hAnsi="宋体" w:eastAsia="宋体" w:cs="宋体"/>
        </w:rPr>
        <w:fldChar w:fldCharType="begin"/>
      </w:r>
      <w:r>
        <w:rPr>
          <w:rFonts w:ascii="宋体" w:hAnsi="宋体" w:eastAsia="宋体" w:cs="宋体"/>
        </w:rPr>
        <w:instrText xml:space="preserve"> HYPERLINK \l _Toc18106 </w:instrText>
      </w:r>
      <w:r>
        <w:rPr>
          <w:rFonts w:ascii="宋体" w:hAnsi="宋体" w:eastAsia="宋体" w:cs="宋体"/>
        </w:rPr>
        <w:fldChar w:fldCharType="separate"/>
      </w:r>
      <w:r>
        <w:rPr>
          <w:rFonts w:ascii="宋体" w:hAnsi="宋体" w:eastAsia="宋体" w:cs="宋体"/>
        </w:rPr>
        <w:t>2 系统方案设计</w:t>
      </w:r>
      <w:r>
        <w:tab/>
      </w:r>
      <w:r>
        <w:fldChar w:fldCharType="begin"/>
      </w:r>
      <w:r>
        <w:instrText xml:space="preserve"> PAGEREF _Toc18106 \h </w:instrText>
      </w:r>
      <w:r>
        <w:fldChar w:fldCharType="separate"/>
      </w:r>
      <w:r>
        <w:t>6</w:t>
      </w:r>
      <w:r>
        <w:fldChar w:fldCharType="end"/>
      </w:r>
      <w:r>
        <w:rPr>
          <w:rFonts w:ascii="宋体" w:hAnsi="宋体" w:eastAsia="宋体" w:cs="宋体"/>
        </w:rPr>
        <w:fldChar w:fldCharType="end"/>
      </w:r>
    </w:p>
    <w:p w14:paraId="273458F0">
      <w:pPr>
        <w:pStyle w:val="29"/>
        <w:tabs>
          <w:tab w:val="right" w:leader="dot" w:pos="9072"/>
        </w:tabs>
      </w:pPr>
      <w:r>
        <w:rPr>
          <w:rFonts w:ascii="宋体" w:hAnsi="宋体" w:eastAsia="宋体" w:cs="宋体"/>
        </w:rPr>
        <w:fldChar w:fldCharType="begin"/>
      </w:r>
      <w:r>
        <w:rPr>
          <w:rFonts w:ascii="宋体" w:hAnsi="宋体" w:eastAsia="宋体" w:cs="宋体"/>
        </w:rPr>
        <w:instrText xml:space="preserve"> HYPERLINK \l _Toc19328 </w:instrText>
      </w:r>
      <w:r>
        <w:rPr>
          <w:rFonts w:ascii="宋体" w:hAnsi="宋体" w:eastAsia="宋体" w:cs="宋体"/>
        </w:rPr>
        <w:fldChar w:fldCharType="separate"/>
      </w:r>
      <w:r>
        <w:rPr>
          <w:rFonts w:ascii="宋体" w:hAnsi="宋体" w:eastAsia="宋体" w:cs="宋体"/>
        </w:rPr>
        <w:t>2.1 需求分析</w:t>
      </w:r>
      <w:r>
        <w:tab/>
      </w:r>
      <w:r>
        <w:fldChar w:fldCharType="begin"/>
      </w:r>
      <w:r>
        <w:instrText xml:space="preserve"> PAGEREF _Toc19328 \h </w:instrText>
      </w:r>
      <w:r>
        <w:fldChar w:fldCharType="separate"/>
      </w:r>
      <w:r>
        <w:t>6</w:t>
      </w:r>
      <w:r>
        <w:fldChar w:fldCharType="end"/>
      </w:r>
      <w:r>
        <w:rPr>
          <w:rFonts w:ascii="宋体" w:hAnsi="宋体" w:eastAsia="宋体" w:cs="宋体"/>
        </w:rPr>
        <w:fldChar w:fldCharType="end"/>
      </w:r>
    </w:p>
    <w:p w14:paraId="272CFE5B">
      <w:pPr>
        <w:pStyle w:val="29"/>
        <w:tabs>
          <w:tab w:val="right" w:leader="dot" w:pos="9072"/>
        </w:tabs>
      </w:pPr>
      <w:r>
        <w:rPr>
          <w:rFonts w:ascii="宋体" w:hAnsi="宋体" w:eastAsia="宋体" w:cs="宋体"/>
        </w:rPr>
        <w:fldChar w:fldCharType="begin"/>
      </w:r>
      <w:r>
        <w:rPr>
          <w:rFonts w:ascii="宋体" w:hAnsi="宋体" w:eastAsia="宋体" w:cs="宋体"/>
        </w:rPr>
        <w:instrText xml:space="preserve"> HYPERLINK \l _Toc4062 </w:instrText>
      </w:r>
      <w:r>
        <w:rPr>
          <w:rFonts w:ascii="宋体" w:hAnsi="宋体" w:eastAsia="宋体" w:cs="宋体"/>
        </w:rPr>
        <w:fldChar w:fldCharType="separate"/>
      </w:r>
      <w:r>
        <w:rPr>
          <w:rFonts w:ascii="宋体" w:hAnsi="宋体" w:eastAsia="宋体" w:cs="宋体"/>
        </w:rPr>
        <w:t>2.2 技术选型</w:t>
      </w:r>
      <w:r>
        <w:tab/>
      </w:r>
      <w:r>
        <w:fldChar w:fldCharType="begin"/>
      </w:r>
      <w:r>
        <w:instrText xml:space="preserve"> PAGEREF _Toc4062 \h </w:instrText>
      </w:r>
      <w:r>
        <w:fldChar w:fldCharType="separate"/>
      </w:r>
      <w:r>
        <w:t>7</w:t>
      </w:r>
      <w:r>
        <w:fldChar w:fldCharType="end"/>
      </w:r>
      <w:r>
        <w:rPr>
          <w:rFonts w:ascii="宋体" w:hAnsi="宋体" w:eastAsia="宋体" w:cs="宋体"/>
        </w:rPr>
        <w:fldChar w:fldCharType="end"/>
      </w:r>
    </w:p>
    <w:p w14:paraId="165C5D45">
      <w:pPr>
        <w:pStyle w:val="29"/>
        <w:tabs>
          <w:tab w:val="right" w:leader="dot" w:pos="9072"/>
        </w:tabs>
      </w:pPr>
      <w:r>
        <w:rPr>
          <w:rFonts w:ascii="宋体" w:hAnsi="宋体" w:eastAsia="宋体" w:cs="宋体"/>
        </w:rPr>
        <w:fldChar w:fldCharType="begin"/>
      </w:r>
      <w:r>
        <w:rPr>
          <w:rFonts w:ascii="宋体" w:hAnsi="宋体" w:eastAsia="宋体" w:cs="宋体"/>
        </w:rPr>
        <w:instrText xml:space="preserve"> HYPERLINK \l _Toc27491 </w:instrText>
      </w:r>
      <w:r>
        <w:rPr>
          <w:rFonts w:ascii="宋体" w:hAnsi="宋体" w:eastAsia="宋体" w:cs="宋体"/>
        </w:rPr>
        <w:fldChar w:fldCharType="separate"/>
      </w:r>
      <w:r>
        <w:rPr>
          <w:rFonts w:ascii="宋体" w:hAnsi="宋体" w:eastAsia="宋体" w:cs="宋体"/>
        </w:rPr>
        <w:t>2.3 系统架构设计</w:t>
      </w:r>
      <w:r>
        <w:tab/>
      </w:r>
      <w:r>
        <w:fldChar w:fldCharType="begin"/>
      </w:r>
      <w:r>
        <w:instrText xml:space="preserve"> PAGEREF _Toc27491 \h </w:instrText>
      </w:r>
      <w:r>
        <w:fldChar w:fldCharType="separate"/>
      </w:r>
      <w:r>
        <w:t>8</w:t>
      </w:r>
      <w:r>
        <w:fldChar w:fldCharType="end"/>
      </w:r>
      <w:r>
        <w:rPr>
          <w:rFonts w:ascii="宋体" w:hAnsi="宋体" w:eastAsia="宋体" w:cs="宋体"/>
        </w:rPr>
        <w:fldChar w:fldCharType="end"/>
      </w:r>
    </w:p>
    <w:p w14:paraId="4E1C3863">
      <w:pPr>
        <w:pStyle w:val="29"/>
        <w:tabs>
          <w:tab w:val="right" w:leader="dot" w:pos="9072"/>
        </w:tabs>
      </w:pPr>
      <w:r>
        <w:rPr>
          <w:rFonts w:ascii="宋体" w:hAnsi="宋体" w:eastAsia="宋体" w:cs="宋体"/>
        </w:rPr>
        <w:fldChar w:fldCharType="begin"/>
      </w:r>
      <w:r>
        <w:rPr>
          <w:rFonts w:ascii="宋体" w:hAnsi="宋体" w:eastAsia="宋体" w:cs="宋体"/>
        </w:rPr>
        <w:instrText xml:space="preserve"> HYPERLINK \l _Toc15591 </w:instrText>
      </w:r>
      <w:r>
        <w:rPr>
          <w:rFonts w:ascii="宋体" w:hAnsi="宋体" w:eastAsia="宋体" w:cs="宋体"/>
        </w:rPr>
        <w:fldChar w:fldCharType="separate"/>
      </w:r>
      <w:r>
        <w:rPr>
          <w:rFonts w:ascii="宋体" w:hAnsi="宋体" w:eastAsia="宋体" w:cs="宋体"/>
        </w:rPr>
        <w:t>2.4 API接口设计</w:t>
      </w:r>
      <w:r>
        <w:tab/>
      </w:r>
      <w:r>
        <w:fldChar w:fldCharType="begin"/>
      </w:r>
      <w:r>
        <w:instrText xml:space="preserve"> PAGEREF _Toc15591 \h </w:instrText>
      </w:r>
      <w:r>
        <w:fldChar w:fldCharType="separate"/>
      </w:r>
      <w:r>
        <w:t>8</w:t>
      </w:r>
      <w:r>
        <w:fldChar w:fldCharType="end"/>
      </w:r>
      <w:r>
        <w:rPr>
          <w:rFonts w:ascii="宋体" w:hAnsi="宋体" w:eastAsia="宋体" w:cs="宋体"/>
        </w:rPr>
        <w:fldChar w:fldCharType="end"/>
      </w:r>
    </w:p>
    <w:p w14:paraId="72AC9451">
      <w:pPr>
        <w:pStyle w:val="26"/>
        <w:tabs>
          <w:tab w:val="right" w:leader="dot" w:pos="9072"/>
        </w:tabs>
      </w:pPr>
      <w:r>
        <w:rPr>
          <w:rFonts w:ascii="宋体" w:hAnsi="宋体" w:eastAsia="宋体" w:cs="宋体"/>
        </w:rPr>
        <w:fldChar w:fldCharType="begin"/>
      </w:r>
      <w:r>
        <w:rPr>
          <w:rFonts w:ascii="宋体" w:hAnsi="宋体" w:eastAsia="宋体" w:cs="宋体"/>
        </w:rPr>
        <w:instrText xml:space="preserve"> HYPERLINK \l _Toc16977 </w:instrText>
      </w:r>
      <w:r>
        <w:rPr>
          <w:rFonts w:ascii="宋体" w:hAnsi="宋体" w:eastAsia="宋体" w:cs="宋体"/>
        </w:rPr>
        <w:fldChar w:fldCharType="separate"/>
      </w:r>
      <w:r>
        <w:rPr>
          <w:rFonts w:ascii="宋体" w:hAnsi="宋体" w:eastAsia="宋体" w:cs="宋体"/>
        </w:rPr>
        <w:t>3 数据资源构建</w:t>
      </w:r>
      <w:r>
        <w:tab/>
      </w:r>
      <w:r>
        <w:fldChar w:fldCharType="begin"/>
      </w:r>
      <w:r>
        <w:instrText xml:space="preserve"> PAGEREF _Toc16977 \h </w:instrText>
      </w:r>
      <w:r>
        <w:fldChar w:fldCharType="separate"/>
      </w:r>
      <w:r>
        <w:t>8</w:t>
      </w:r>
      <w:r>
        <w:fldChar w:fldCharType="end"/>
      </w:r>
      <w:r>
        <w:rPr>
          <w:rFonts w:ascii="宋体" w:hAnsi="宋体" w:eastAsia="宋体" w:cs="宋体"/>
        </w:rPr>
        <w:fldChar w:fldCharType="end"/>
      </w:r>
    </w:p>
    <w:p w14:paraId="00938D99">
      <w:pPr>
        <w:pStyle w:val="29"/>
        <w:tabs>
          <w:tab w:val="right" w:leader="dot" w:pos="9072"/>
        </w:tabs>
      </w:pPr>
      <w:r>
        <w:rPr>
          <w:rFonts w:ascii="宋体" w:hAnsi="宋体" w:eastAsia="宋体" w:cs="宋体"/>
        </w:rPr>
        <w:fldChar w:fldCharType="begin"/>
      </w:r>
      <w:r>
        <w:rPr>
          <w:rFonts w:ascii="宋体" w:hAnsi="宋体" w:eastAsia="宋体" w:cs="宋体"/>
        </w:rPr>
        <w:instrText xml:space="preserve"> HYPERLINK \l _Toc4516 </w:instrText>
      </w:r>
      <w:r>
        <w:rPr>
          <w:rFonts w:ascii="宋体" w:hAnsi="宋体" w:eastAsia="宋体" w:cs="宋体"/>
        </w:rPr>
        <w:fldChar w:fldCharType="separate"/>
      </w:r>
      <w:r>
        <w:rPr>
          <w:rFonts w:ascii="宋体" w:hAnsi="宋体" w:eastAsia="宋体" w:cs="宋体"/>
        </w:rPr>
        <w:t>3.1 数据集介绍</w:t>
      </w:r>
      <w:r>
        <w:tab/>
      </w:r>
      <w:r>
        <w:fldChar w:fldCharType="begin"/>
      </w:r>
      <w:r>
        <w:instrText xml:space="preserve"> PAGEREF _Toc4516 \h </w:instrText>
      </w:r>
      <w:r>
        <w:fldChar w:fldCharType="separate"/>
      </w:r>
      <w:r>
        <w:t>8</w:t>
      </w:r>
      <w:r>
        <w:fldChar w:fldCharType="end"/>
      </w:r>
      <w:r>
        <w:rPr>
          <w:rFonts w:ascii="宋体" w:hAnsi="宋体" w:eastAsia="宋体" w:cs="宋体"/>
        </w:rPr>
        <w:fldChar w:fldCharType="end"/>
      </w:r>
    </w:p>
    <w:p w14:paraId="62808C0E">
      <w:pPr>
        <w:pStyle w:val="29"/>
        <w:tabs>
          <w:tab w:val="right" w:leader="dot" w:pos="9072"/>
        </w:tabs>
      </w:pPr>
      <w:r>
        <w:rPr>
          <w:rFonts w:ascii="宋体" w:hAnsi="宋体" w:eastAsia="宋体" w:cs="宋体"/>
        </w:rPr>
        <w:fldChar w:fldCharType="begin"/>
      </w:r>
      <w:r>
        <w:rPr>
          <w:rFonts w:ascii="宋体" w:hAnsi="宋体" w:eastAsia="宋体" w:cs="宋体"/>
        </w:rPr>
        <w:instrText xml:space="preserve"> HYPERLINK \l _Toc23718 </w:instrText>
      </w:r>
      <w:r>
        <w:rPr>
          <w:rFonts w:ascii="宋体" w:hAnsi="宋体" w:eastAsia="宋体" w:cs="宋体"/>
        </w:rPr>
        <w:fldChar w:fldCharType="separate"/>
      </w:r>
      <w:r>
        <w:rPr>
          <w:rFonts w:ascii="宋体" w:hAnsi="宋体" w:eastAsia="宋体" w:cs="宋体"/>
        </w:rPr>
        <w:t>3.2 数据预处理</w:t>
      </w:r>
      <w:r>
        <w:tab/>
      </w:r>
      <w:r>
        <w:fldChar w:fldCharType="begin"/>
      </w:r>
      <w:r>
        <w:instrText xml:space="preserve"> PAGEREF _Toc23718 \h </w:instrText>
      </w:r>
      <w:r>
        <w:fldChar w:fldCharType="separate"/>
      </w:r>
      <w:r>
        <w:t>9</w:t>
      </w:r>
      <w:r>
        <w:fldChar w:fldCharType="end"/>
      </w:r>
      <w:r>
        <w:rPr>
          <w:rFonts w:ascii="宋体" w:hAnsi="宋体" w:eastAsia="宋体" w:cs="宋体"/>
        </w:rPr>
        <w:fldChar w:fldCharType="end"/>
      </w:r>
    </w:p>
    <w:p w14:paraId="69805834">
      <w:pPr>
        <w:pStyle w:val="29"/>
        <w:tabs>
          <w:tab w:val="right" w:leader="dot" w:pos="9072"/>
        </w:tabs>
      </w:pPr>
      <w:r>
        <w:rPr>
          <w:rFonts w:ascii="宋体" w:hAnsi="宋体" w:eastAsia="宋体" w:cs="宋体"/>
        </w:rPr>
        <w:fldChar w:fldCharType="begin"/>
      </w:r>
      <w:r>
        <w:rPr>
          <w:rFonts w:ascii="宋体" w:hAnsi="宋体" w:eastAsia="宋体" w:cs="宋体"/>
        </w:rPr>
        <w:instrText xml:space="preserve"> HYPERLINK \l _Toc2468 </w:instrText>
      </w:r>
      <w:r>
        <w:rPr>
          <w:rFonts w:ascii="宋体" w:hAnsi="宋体" w:eastAsia="宋体" w:cs="宋体"/>
        </w:rPr>
        <w:fldChar w:fldCharType="separate"/>
      </w:r>
      <w:r>
        <w:rPr>
          <w:rFonts w:ascii="宋体" w:hAnsi="宋体" w:eastAsia="宋体" w:cs="宋体"/>
        </w:rPr>
        <w:t>3.3 数据集统计</w:t>
      </w:r>
      <w:r>
        <w:tab/>
      </w:r>
      <w:r>
        <w:fldChar w:fldCharType="begin"/>
      </w:r>
      <w:r>
        <w:instrText xml:space="preserve"> PAGEREF _Toc2468 \h </w:instrText>
      </w:r>
      <w:r>
        <w:fldChar w:fldCharType="separate"/>
      </w:r>
      <w:r>
        <w:t>10</w:t>
      </w:r>
      <w:r>
        <w:fldChar w:fldCharType="end"/>
      </w:r>
      <w:r>
        <w:rPr>
          <w:rFonts w:ascii="宋体" w:hAnsi="宋体" w:eastAsia="宋体" w:cs="宋体"/>
        </w:rPr>
        <w:fldChar w:fldCharType="end"/>
      </w:r>
    </w:p>
    <w:p w14:paraId="774F6466">
      <w:pPr>
        <w:pStyle w:val="26"/>
        <w:tabs>
          <w:tab w:val="right" w:leader="dot" w:pos="9072"/>
        </w:tabs>
      </w:pPr>
      <w:r>
        <w:rPr>
          <w:rFonts w:ascii="宋体" w:hAnsi="宋体" w:eastAsia="宋体" w:cs="宋体"/>
        </w:rPr>
        <w:fldChar w:fldCharType="begin"/>
      </w:r>
      <w:r>
        <w:rPr>
          <w:rFonts w:ascii="宋体" w:hAnsi="宋体" w:eastAsia="宋体" w:cs="宋体"/>
        </w:rPr>
        <w:instrText xml:space="preserve"> HYPERLINK \l _Toc28110 </w:instrText>
      </w:r>
      <w:r>
        <w:rPr>
          <w:rFonts w:ascii="宋体" w:hAnsi="宋体" w:eastAsia="宋体" w:cs="宋体"/>
        </w:rPr>
        <w:fldChar w:fldCharType="separate"/>
      </w:r>
      <w:r>
        <w:rPr>
          <w:rFonts w:ascii="宋体" w:hAnsi="宋体" w:eastAsia="宋体" w:cs="宋体"/>
        </w:rPr>
        <w:t>4 系统实现</w:t>
      </w:r>
      <w:r>
        <w:tab/>
      </w:r>
      <w:r>
        <w:fldChar w:fldCharType="begin"/>
      </w:r>
      <w:r>
        <w:instrText xml:space="preserve"> PAGEREF _Toc28110 \h </w:instrText>
      </w:r>
      <w:r>
        <w:fldChar w:fldCharType="separate"/>
      </w:r>
      <w:r>
        <w:t>10</w:t>
      </w:r>
      <w:r>
        <w:fldChar w:fldCharType="end"/>
      </w:r>
      <w:r>
        <w:rPr>
          <w:rFonts w:ascii="宋体" w:hAnsi="宋体" w:eastAsia="宋体" w:cs="宋体"/>
        </w:rPr>
        <w:fldChar w:fldCharType="end"/>
      </w:r>
    </w:p>
    <w:p w14:paraId="41C7FE1D">
      <w:pPr>
        <w:pStyle w:val="29"/>
        <w:tabs>
          <w:tab w:val="right" w:leader="dot" w:pos="9072"/>
        </w:tabs>
      </w:pPr>
      <w:r>
        <w:rPr>
          <w:rFonts w:ascii="宋体" w:hAnsi="宋体" w:eastAsia="宋体" w:cs="宋体"/>
        </w:rPr>
        <w:fldChar w:fldCharType="begin"/>
      </w:r>
      <w:r>
        <w:rPr>
          <w:rFonts w:ascii="宋体" w:hAnsi="宋体" w:eastAsia="宋体" w:cs="宋体"/>
        </w:rPr>
        <w:instrText xml:space="preserve"> HYPERLINK \l _Toc80 </w:instrText>
      </w:r>
      <w:r>
        <w:rPr>
          <w:rFonts w:ascii="宋体" w:hAnsi="宋体" w:eastAsia="宋体" w:cs="宋体"/>
        </w:rPr>
        <w:fldChar w:fldCharType="separate"/>
      </w:r>
      <w:r>
        <w:rPr>
          <w:rFonts w:ascii="宋体" w:hAnsi="宋体" w:eastAsia="宋体" w:cs="宋体"/>
        </w:rPr>
        <w:t>4.1 算法模块实现</w:t>
      </w:r>
      <w:r>
        <w:tab/>
      </w:r>
      <w:r>
        <w:fldChar w:fldCharType="begin"/>
      </w:r>
      <w:r>
        <w:instrText xml:space="preserve"> PAGEREF _Toc80 \h </w:instrText>
      </w:r>
      <w:r>
        <w:fldChar w:fldCharType="separate"/>
      </w:r>
      <w:r>
        <w:t>10</w:t>
      </w:r>
      <w:r>
        <w:fldChar w:fldCharType="end"/>
      </w:r>
      <w:r>
        <w:rPr>
          <w:rFonts w:ascii="宋体" w:hAnsi="宋体" w:eastAsia="宋体" w:cs="宋体"/>
        </w:rPr>
        <w:fldChar w:fldCharType="end"/>
      </w:r>
    </w:p>
    <w:p w14:paraId="7036B9CF">
      <w:pPr>
        <w:pStyle w:val="29"/>
        <w:tabs>
          <w:tab w:val="right" w:leader="dot" w:pos="9072"/>
        </w:tabs>
      </w:pPr>
      <w:r>
        <w:rPr>
          <w:rFonts w:ascii="宋体" w:hAnsi="宋体" w:eastAsia="宋体" w:cs="宋体"/>
        </w:rPr>
        <w:fldChar w:fldCharType="begin"/>
      </w:r>
      <w:r>
        <w:rPr>
          <w:rFonts w:ascii="宋体" w:hAnsi="宋体" w:eastAsia="宋体" w:cs="宋体"/>
        </w:rPr>
        <w:instrText xml:space="preserve"> HYPERLINK \l _Toc19067 </w:instrText>
      </w:r>
      <w:r>
        <w:rPr>
          <w:rFonts w:ascii="宋体" w:hAnsi="宋体" w:eastAsia="宋体" w:cs="宋体"/>
        </w:rPr>
        <w:fldChar w:fldCharType="separate"/>
      </w:r>
      <w:r>
        <w:rPr>
          <w:rFonts w:ascii="宋体" w:hAnsi="宋体" w:eastAsia="宋体" w:cs="宋体"/>
        </w:rPr>
        <w:t>4.2 后端服务实现</w:t>
      </w:r>
      <w:r>
        <w:tab/>
      </w:r>
      <w:r>
        <w:fldChar w:fldCharType="begin"/>
      </w:r>
      <w:r>
        <w:instrText xml:space="preserve"> PAGEREF _Toc19067 \h </w:instrText>
      </w:r>
      <w:r>
        <w:fldChar w:fldCharType="separate"/>
      </w:r>
      <w:r>
        <w:t>11</w:t>
      </w:r>
      <w:r>
        <w:fldChar w:fldCharType="end"/>
      </w:r>
      <w:r>
        <w:rPr>
          <w:rFonts w:ascii="宋体" w:hAnsi="宋体" w:eastAsia="宋体" w:cs="宋体"/>
        </w:rPr>
        <w:fldChar w:fldCharType="end"/>
      </w:r>
    </w:p>
    <w:p w14:paraId="7AD6FF1C">
      <w:pPr>
        <w:pStyle w:val="29"/>
        <w:tabs>
          <w:tab w:val="right" w:leader="dot" w:pos="9072"/>
        </w:tabs>
      </w:pPr>
      <w:r>
        <w:rPr>
          <w:rFonts w:ascii="宋体" w:hAnsi="宋体" w:eastAsia="宋体" w:cs="宋体"/>
        </w:rPr>
        <w:fldChar w:fldCharType="begin"/>
      </w:r>
      <w:r>
        <w:rPr>
          <w:rFonts w:ascii="宋体" w:hAnsi="宋体" w:eastAsia="宋体" w:cs="宋体"/>
        </w:rPr>
        <w:instrText xml:space="preserve"> HYPERLINK \l _Toc27354 </w:instrText>
      </w:r>
      <w:r>
        <w:rPr>
          <w:rFonts w:ascii="宋体" w:hAnsi="宋体" w:eastAsia="宋体" w:cs="宋体"/>
        </w:rPr>
        <w:fldChar w:fldCharType="separate"/>
      </w:r>
      <w:r>
        <w:rPr>
          <w:rFonts w:ascii="宋体" w:hAnsi="宋体" w:eastAsia="宋体" w:cs="宋体"/>
        </w:rPr>
        <w:t>4.3 数据库实现</w:t>
      </w:r>
      <w:r>
        <w:tab/>
      </w:r>
      <w:r>
        <w:fldChar w:fldCharType="begin"/>
      </w:r>
      <w:r>
        <w:instrText xml:space="preserve"> PAGEREF _Toc27354 \h </w:instrText>
      </w:r>
      <w:r>
        <w:fldChar w:fldCharType="separate"/>
      </w:r>
      <w:r>
        <w:t>12</w:t>
      </w:r>
      <w:r>
        <w:fldChar w:fldCharType="end"/>
      </w:r>
      <w:r>
        <w:rPr>
          <w:rFonts w:ascii="宋体" w:hAnsi="宋体" w:eastAsia="宋体" w:cs="宋体"/>
        </w:rPr>
        <w:fldChar w:fldCharType="end"/>
      </w:r>
    </w:p>
    <w:p w14:paraId="09BE3353">
      <w:pPr>
        <w:pStyle w:val="29"/>
        <w:tabs>
          <w:tab w:val="right" w:leader="dot" w:pos="9072"/>
        </w:tabs>
      </w:pPr>
      <w:r>
        <w:rPr>
          <w:rFonts w:ascii="宋体" w:hAnsi="宋体" w:eastAsia="宋体" w:cs="宋体"/>
        </w:rPr>
        <w:fldChar w:fldCharType="begin"/>
      </w:r>
      <w:r>
        <w:rPr>
          <w:rFonts w:ascii="宋体" w:hAnsi="宋体" w:eastAsia="宋体" w:cs="宋体"/>
        </w:rPr>
        <w:instrText xml:space="preserve"> HYPERLINK \l _Toc16718 </w:instrText>
      </w:r>
      <w:r>
        <w:rPr>
          <w:rFonts w:ascii="宋体" w:hAnsi="宋体" w:eastAsia="宋体" w:cs="宋体"/>
        </w:rPr>
        <w:fldChar w:fldCharType="separate"/>
      </w:r>
      <w:r>
        <w:rPr>
          <w:rFonts w:ascii="宋体" w:hAnsi="宋体" w:eastAsia="宋体" w:cs="宋体"/>
        </w:rPr>
        <w:t>4.4 前端界面实现</w:t>
      </w:r>
      <w:r>
        <w:tab/>
      </w:r>
      <w:r>
        <w:fldChar w:fldCharType="begin"/>
      </w:r>
      <w:r>
        <w:instrText xml:space="preserve"> PAGEREF _Toc16718 \h </w:instrText>
      </w:r>
      <w:r>
        <w:fldChar w:fldCharType="separate"/>
      </w:r>
      <w:r>
        <w:t>12</w:t>
      </w:r>
      <w:r>
        <w:fldChar w:fldCharType="end"/>
      </w:r>
      <w:r>
        <w:rPr>
          <w:rFonts w:ascii="宋体" w:hAnsi="宋体" w:eastAsia="宋体" w:cs="宋体"/>
        </w:rPr>
        <w:fldChar w:fldCharType="end"/>
      </w:r>
    </w:p>
    <w:p w14:paraId="6748F60A">
      <w:pPr>
        <w:pStyle w:val="26"/>
        <w:tabs>
          <w:tab w:val="right" w:leader="dot" w:pos="9072"/>
        </w:tabs>
      </w:pPr>
      <w:r>
        <w:rPr>
          <w:rFonts w:ascii="宋体" w:hAnsi="宋体" w:eastAsia="宋体" w:cs="宋体"/>
        </w:rPr>
        <w:fldChar w:fldCharType="begin"/>
      </w:r>
      <w:r>
        <w:rPr>
          <w:rFonts w:ascii="宋体" w:hAnsi="宋体" w:eastAsia="宋体" w:cs="宋体"/>
        </w:rPr>
        <w:instrText xml:space="preserve"> HYPERLINK \l _Toc15018 </w:instrText>
      </w:r>
      <w:r>
        <w:rPr>
          <w:rFonts w:ascii="宋体" w:hAnsi="宋体" w:eastAsia="宋体" w:cs="宋体"/>
        </w:rPr>
        <w:fldChar w:fldCharType="separate"/>
      </w:r>
      <w:r>
        <w:rPr>
          <w:rFonts w:ascii="宋体" w:hAnsi="宋体" w:eastAsia="宋体" w:cs="宋体"/>
        </w:rPr>
        <w:t>5 系统测试与集成调试</w:t>
      </w:r>
      <w:r>
        <w:tab/>
      </w:r>
      <w:r>
        <w:fldChar w:fldCharType="begin"/>
      </w:r>
      <w:r>
        <w:instrText xml:space="preserve"> PAGEREF _Toc15018 \h </w:instrText>
      </w:r>
      <w:r>
        <w:fldChar w:fldCharType="separate"/>
      </w:r>
      <w:r>
        <w:t>13</w:t>
      </w:r>
      <w:r>
        <w:fldChar w:fldCharType="end"/>
      </w:r>
      <w:r>
        <w:rPr>
          <w:rFonts w:ascii="宋体" w:hAnsi="宋体" w:eastAsia="宋体" w:cs="宋体"/>
        </w:rPr>
        <w:fldChar w:fldCharType="end"/>
      </w:r>
    </w:p>
    <w:p w14:paraId="4B4F6DF6">
      <w:pPr>
        <w:pStyle w:val="29"/>
        <w:tabs>
          <w:tab w:val="right" w:leader="dot" w:pos="9072"/>
        </w:tabs>
      </w:pPr>
      <w:r>
        <w:rPr>
          <w:rFonts w:ascii="宋体" w:hAnsi="宋体" w:eastAsia="宋体" w:cs="宋体"/>
        </w:rPr>
        <w:fldChar w:fldCharType="begin"/>
      </w:r>
      <w:r>
        <w:rPr>
          <w:rFonts w:ascii="宋体" w:hAnsi="宋体" w:eastAsia="宋体" w:cs="宋体"/>
        </w:rPr>
        <w:instrText xml:space="preserve"> HYPERLINK \l _Toc11802 </w:instrText>
      </w:r>
      <w:r>
        <w:rPr>
          <w:rFonts w:ascii="宋体" w:hAnsi="宋体" w:eastAsia="宋体" w:cs="宋体"/>
        </w:rPr>
        <w:fldChar w:fldCharType="separate"/>
      </w:r>
      <w:r>
        <w:rPr>
          <w:rFonts w:ascii="宋体" w:hAnsi="宋体" w:eastAsia="宋体" w:cs="宋体"/>
        </w:rPr>
        <w:t>5.1 测试环境</w:t>
      </w:r>
      <w:r>
        <w:tab/>
      </w:r>
      <w:r>
        <w:fldChar w:fldCharType="begin"/>
      </w:r>
      <w:r>
        <w:instrText xml:space="preserve"> PAGEREF _Toc11802 \h </w:instrText>
      </w:r>
      <w:r>
        <w:fldChar w:fldCharType="separate"/>
      </w:r>
      <w:r>
        <w:t>13</w:t>
      </w:r>
      <w:r>
        <w:fldChar w:fldCharType="end"/>
      </w:r>
      <w:r>
        <w:rPr>
          <w:rFonts w:ascii="宋体" w:hAnsi="宋体" w:eastAsia="宋体" w:cs="宋体"/>
        </w:rPr>
        <w:fldChar w:fldCharType="end"/>
      </w:r>
    </w:p>
    <w:p w14:paraId="2A9FE1C6">
      <w:pPr>
        <w:pStyle w:val="29"/>
        <w:tabs>
          <w:tab w:val="right" w:leader="dot" w:pos="9072"/>
        </w:tabs>
      </w:pPr>
      <w:r>
        <w:rPr>
          <w:rFonts w:ascii="宋体" w:hAnsi="宋体" w:eastAsia="宋体" w:cs="宋体"/>
        </w:rPr>
        <w:fldChar w:fldCharType="begin"/>
      </w:r>
      <w:r>
        <w:rPr>
          <w:rFonts w:ascii="宋体" w:hAnsi="宋体" w:eastAsia="宋体" w:cs="宋体"/>
        </w:rPr>
        <w:instrText xml:space="preserve"> HYPERLINK \l _Toc29745 </w:instrText>
      </w:r>
      <w:r>
        <w:rPr>
          <w:rFonts w:ascii="宋体" w:hAnsi="宋体" w:eastAsia="宋体" w:cs="宋体"/>
        </w:rPr>
        <w:fldChar w:fldCharType="separate"/>
      </w:r>
      <w:r>
        <w:rPr>
          <w:rFonts w:ascii="宋体" w:hAnsi="宋体" w:eastAsia="宋体" w:cs="宋体"/>
        </w:rPr>
        <w:t>5.2 自动化测试</w:t>
      </w:r>
      <w:r>
        <w:tab/>
      </w:r>
      <w:r>
        <w:fldChar w:fldCharType="begin"/>
      </w:r>
      <w:r>
        <w:instrText xml:space="preserve"> PAGEREF _Toc29745 \h </w:instrText>
      </w:r>
      <w:r>
        <w:fldChar w:fldCharType="separate"/>
      </w:r>
      <w:r>
        <w:t>13</w:t>
      </w:r>
      <w:r>
        <w:fldChar w:fldCharType="end"/>
      </w:r>
      <w:r>
        <w:rPr>
          <w:rFonts w:ascii="宋体" w:hAnsi="宋体" w:eastAsia="宋体" w:cs="宋体"/>
        </w:rPr>
        <w:fldChar w:fldCharType="end"/>
      </w:r>
    </w:p>
    <w:p w14:paraId="324D7A5A">
      <w:pPr>
        <w:pStyle w:val="29"/>
        <w:tabs>
          <w:tab w:val="right" w:leader="dot" w:pos="9072"/>
        </w:tabs>
      </w:pPr>
      <w:r>
        <w:rPr>
          <w:rFonts w:ascii="宋体" w:hAnsi="宋体" w:eastAsia="宋体" w:cs="宋体"/>
        </w:rPr>
        <w:fldChar w:fldCharType="begin"/>
      </w:r>
      <w:r>
        <w:rPr>
          <w:rFonts w:ascii="宋体" w:hAnsi="宋体" w:eastAsia="宋体" w:cs="宋体"/>
        </w:rPr>
        <w:instrText xml:space="preserve"> HYPERLINK \l _Toc17383 </w:instrText>
      </w:r>
      <w:r>
        <w:rPr>
          <w:rFonts w:ascii="宋体" w:hAnsi="宋体" w:eastAsia="宋体" w:cs="宋体"/>
        </w:rPr>
        <w:fldChar w:fldCharType="separate"/>
      </w:r>
      <w:r>
        <w:rPr>
          <w:rFonts w:ascii="宋体" w:hAnsi="宋体" w:eastAsia="宋体" w:cs="宋体"/>
        </w:rPr>
        <w:t>5.3 功能测试</w:t>
      </w:r>
      <w:r>
        <w:tab/>
      </w:r>
      <w:r>
        <w:fldChar w:fldCharType="begin"/>
      </w:r>
      <w:r>
        <w:instrText xml:space="preserve"> PAGEREF _Toc17383 \h </w:instrText>
      </w:r>
      <w:r>
        <w:fldChar w:fldCharType="separate"/>
      </w:r>
      <w:r>
        <w:t>14</w:t>
      </w:r>
      <w:r>
        <w:fldChar w:fldCharType="end"/>
      </w:r>
      <w:r>
        <w:rPr>
          <w:rFonts w:ascii="宋体" w:hAnsi="宋体" w:eastAsia="宋体" w:cs="宋体"/>
        </w:rPr>
        <w:fldChar w:fldCharType="end"/>
      </w:r>
    </w:p>
    <w:p w14:paraId="32564E20">
      <w:pPr>
        <w:pStyle w:val="29"/>
        <w:tabs>
          <w:tab w:val="right" w:leader="dot" w:pos="9072"/>
        </w:tabs>
      </w:pPr>
      <w:r>
        <w:rPr>
          <w:rFonts w:ascii="宋体" w:hAnsi="宋体" w:eastAsia="宋体" w:cs="宋体"/>
        </w:rPr>
        <w:fldChar w:fldCharType="begin"/>
      </w:r>
      <w:r>
        <w:rPr>
          <w:rFonts w:ascii="宋体" w:hAnsi="宋体" w:eastAsia="宋体" w:cs="宋体"/>
        </w:rPr>
        <w:instrText xml:space="preserve"> HYPERLINK \l _Toc9542 </w:instrText>
      </w:r>
      <w:r>
        <w:rPr>
          <w:rFonts w:ascii="宋体" w:hAnsi="宋体" w:eastAsia="宋体" w:cs="宋体"/>
        </w:rPr>
        <w:fldChar w:fldCharType="separate"/>
      </w:r>
      <w:r>
        <w:rPr>
          <w:rFonts w:ascii="宋体" w:hAnsi="宋体" w:eastAsia="宋体" w:cs="宋体"/>
        </w:rPr>
        <w:t>5.4 集成调试</w:t>
      </w:r>
      <w:r>
        <w:tab/>
      </w:r>
      <w:r>
        <w:fldChar w:fldCharType="begin"/>
      </w:r>
      <w:r>
        <w:instrText xml:space="preserve"> PAGEREF _Toc9542 \h </w:instrText>
      </w:r>
      <w:r>
        <w:fldChar w:fldCharType="separate"/>
      </w:r>
      <w:r>
        <w:t>14</w:t>
      </w:r>
      <w:r>
        <w:fldChar w:fldCharType="end"/>
      </w:r>
      <w:r>
        <w:rPr>
          <w:rFonts w:ascii="宋体" w:hAnsi="宋体" w:eastAsia="宋体" w:cs="宋体"/>
        </w:rPr>
        <w:fldChar w:fldCharType="end"/>
      </w:r>
    </w:p>
    <w:p w14:paraId="219D8756">
      <w:pPr>
        <w:pStyle w:val="26"/>
        <w:tabs>
          <w:tab w:val="right" w:leader="dot" w:pos="9072"/>
        </w:tabs>
      </w:pPr>
      <w:r>
        <w:rPr>
          <w:rFonts w:ascii="宋体" w:hAnsi="宋体" w:eastAsia="宋体" w:cs="宋体"/>
        </w:rPr>
        <w:fldChar w:fldCharType="begin"/>
      </w:r>
      <w:r>
        <w:rPr>
          <w:rFonts w:ascii="宋体" w:hAnsi="宋体" w:eastAsia="宋体" w:cs="宋体"/>
        </w:rPr>
        <w:instrText xml:space="preserve"> HYPERLINK \l _Toc11354 </w:instrText>
      </w:r>
      <w:r>
        <w:rPr>
          <w:rFonts w:ascii="宋体" w:hAnsi="宋体" w:eastAsia="宋体" w:cs="宋体"/>
        </w:rPr>
        <w:fldChar w:fldCharType="separate"/>
      </w:r>
      <w:r>
        <w:rPr>
          <w:rFonts w:ascii="宋体" w:hAnsi="宋体" w:eastAsia="宋体" w:cs="宋体"/>
        </w:rPr>
        <w:t>6 AI使用披露</w:t>
      </w:r>
      <w:r>
        <w:tab/>
      </w:r>
      <w:r>
        <w:fldChar w:fldCharType="begin"/>
      </w:r>
      <w:r>
        <w:instrText xml:space="preserve"> PAGEREF _Toc11354 \h </w:instrText>
      </w:r>
      <w:r>
        <w:fldChar w:fldCharType="separate"/>
      </w:r>
      <w:r>
        <w:t>14</w:t>
      </w:r>
      <w:r>
        <w:fldChar w:fldCharType="end"/>
      </w:r>
      <w:r>
        <w:rPr>
          <w:rFonts w:ascii="宋体" w:hAnsi="宋体" w:eastAsia="宋体" w:cs="宋体"/>
        </w:rPr>
        <w:fldChar w:fldCharType="end"/>
      </w:r>
    </w:p>
    <w:p w14:paraId="43536087">
      <w:pPr>
        <w:pStyle w:val="29"/>
        <w:tabs>
          <w:tab w:val="right" w:leader="dot" w:pos="9072"/>
        </w:tabs>
      </w:pPr>
      <w:r>
        <w:rPr>
          <w:rFonts w:ascii="宋体" w:hAnsi="宋体" w:eastAsia="宋体" w:cs="宋体"/>
        </w:rPr>
        <w:fldChar w:fldCharType="begin"/>
      </w:r>
      <w:r>
        <w:rPr>
          <w:rFonts w:ascii="宋体" w:hAnsi="宋体" w:eastAsia="宋体" w:cs="宋体"/>
        </w:rPr>
        <w:instrText xml:space="preserve"> HYPERLINK \l _Toc32633 </w:instrText>
      </w:r>
      <w:r>
        <w:rPr>
          <w:rFonts w:ascii="宋体" w:hAnsi="宋体" w:eastAsia="宋体" w:cs="宋体"/>
        </w:rPr>
        <w:fldChar w:fldCharType="separate"/>
      </w:r>
      <w:r>
        <w:rPr>
          <w:rFonts w:ascii="宋体" w:hAnsi="宋体" w:eastAsia="宋体" w:cs="宋体"/>
        </w:rPr>
        <w:t>6.1 所用工具</w:t>
      </w:r>
      <w:r>
        <w:tab/>
      </w:r>
      <w:r>
        <w:fldChar w:fldCharType="begin"/>
      </w:r>
      <w:r>
        <w:instrText xml:space="preserve"> PAGEREF _Toc32633 \h </w:instrText>
      </w:r>
      <w:r>
        <w:fldChar w:fldCharType="separate"/>
      </w:r>
      <w:r>
        <w:t>14</w:t>
      </w:r>
      <w:r>
        <w:fldChar w:fldCharType="end"/>
      </w:r>
      <w:r>
        <w:rPr>
          <w:rFonts w:ascii="宋体" w:hAnsi="宋体" w:eastAsia="宋体" w:cs="宋体"/>
        </w:rPr>
        <w:fldChar w:fldCharType="end"/>
      </w:r>
    </w:p>
    <w:p w14:paraId="3317F1DA">
      <w:pPr>
        <w:pStyle w:val="29"/>
        <w:tabs>
          <w:tab w:val="right" w:leader="dot" w:pos="9072"/>
        </w:tabs>
      </w:pPr>
      <w:r>
        <w:rPr>
          <w:rFonts w:ascii="宋体" w:hAnsi="宋体" w:eastAsia="宋体" w:cs="宋体"/>
        </w:rPr>
        <w:fldChar w:fldCharType="begin"/>
      </w:r>
      <w:r>
        <w:rPr>
          <w:rFonts w:ascii="宋体" w:hAnsi="宋体" w:eastAsia="宋体" w:cs="宋体"/>
        </w:rPr>
        <w:instrText xml:space="preserve"> HYPERLINK \l _Toc20283 </w:instrText>
      </w:r>
      <w:r>
        <w:rPr>
          <w:rFonts w:ascii="宋体" w:hAnsi="宋体" w:eastAsia="宋体" w:cs="宋体"/>
        </w:rPr>
        <w:fldChar w:fldCharType="separate"/>
      </w:r>
      <w:r>
        <w:rPr>
          <w:rFonts w:ascii="宋体" w:hAnsi="宋体" w:eastAsia="宋体" w:cs="宋体"/>
        </w:rPr>
        <w:t>6.2 关键prompt策略</w:t>
      </w:r>
      <w:r>
        <w:tab/>
      </w:r>
      <w:r>
        <w:fldChar w:fldCharType="begin"/>
      </w:r>
      <w:r>
        <w:instrText xml:space="preserve"> PAGEREF _Toc20283 \h </w:instrText>
      </w:r>
      <w:r>
        <w:fldChar w:fldCharType="separate"/>
      </w:r>
      <w:r>
        <w:t>15</w:t>
      </w:r>
      <w:r>
        <w:fldChar w:fldCharType="end"/>
      </w:r>
      <w:r>
        <w:rPr>
          <w:rFonts w:ascii="宋体" w:hAnsi="宋体" w:eastAsia="宋体" w:cs="宋体"/>
        </w:rPr>
        <w:fldChar w:fldCharType="end"/>
      </w:r>
    </w:p>
    <w:p w14:paraId="3E3E78D3">
      <w:pPr>
        <w:pStyle w:val="29"/>
        <w:tabs>
          <w:tab w:val="right" w:leader="dot" w:pos="9072"/>
        </w:tabs>
      </w:pPr>
      <w:r>
        <w:rPr>
          <w:rFonts w:ascii="宋体" w:hAnsi="宋体" w:eastAsia="宋体" w:cs="宋体"/>
        </w:rPr>
        <w:fldChar w:fldCharType="begin"/>
      </w:r>
      <w:r>
        <w:rPr>
          <w:rFonts w:ascii="宋体" w:hAnsi="宋体" w:eastAsia="宋体" w:cs="宋体"/>
        </w:rPr>
        <w:instrText xml:space="preserve"> HYPERLINK \l _Toc15878 </w:instrText>
      </w:r>
      <w:r>
        <w:rPr>
          <w:rFonts w:ascii="宋体" w:hAnsi="宋体" w:eastAsia="宋体" w:cs="宋体"/>
        </w:rPr>
        <w:fldChar w:fldCharType="separate"/>
      </w:r>
      <w:r>
        <w:rPr>
          <w:rFonts w:ascii="宋体" w:hAnsi="宋体" w:eastAsia="宋体" w:cs="宋体"/>
        </w:rPr>
        <w:t>6.3 AI出错案例及纠正过程</w:t>
      </w:r>
      <w:r>
        <w:tab/>
      </w:r>
      <w:r>
        <w:fldChar w:fldCharType="begin"/>
      </w:r>
      <w:r>
        <w:instrText xml:space="preserve"> PAGEREF _Toc15878 \h </w:instrText>
      </w:r>
      <w:r>
        <w:fldChar w:fldCharType="separate"/>
      </w:r>
      <w:r>
        <w:t>15</w:t>
      </w:r>
      <w:r>
        <w:fldChar w:fldCharType="end"/>
      </w:r>
      <w:r>
        <w:rPr>
          <w:rFonts w:ascii="宋体" w:hAnsi="宋体" w:eastAsia="宋体" w:cs="宋体"/>
        </w:rPr>
        <w:fldChar w:fldCharType="end"/>
      </w:r>
    </w:p>
    <w:p w14:paraId="10E4F9DF">
      <w:pPr>
        <w:pStyle w:val="26"/>
        <w:tabs>
          <w:tab w:val="right" w:leader="dot" w:pos="9072"/>
        </w:tabs>
      </w:pPr>
      <w:r>
        <w:rPr>
          <w:rFonts w:ascii="宋体" w:hAnsi="宋体" w:eastAsia="宋体" w:cs="宋体"/>
        </w:rPr>
        <w:fldChar w:fldCharType="begin"/>
      </w:r>
      <w:r>
        <w:rPr>
          <w:rFonts w:ascii="宋体" w:hAnsi="宋体" w:eastAsia="宋体" w:cs="宋体"/>
        </w:rPr>
        <w:instrText xml:space="preserve"> HYPERLINK \l _Toc27426 </w:instrText>
      </w:r>
      <w:r>
        <w:rPr>
          <w:rFonts w:ascii="宋体" w:hAnsi="宋体" w:eastAsia="宋体" w:cs="宋体"/>
        </w:rPr>
        <w:fldChar w:fldCharType="separate"/>
      </w:r>
      <w:r>
        <w:rPr>
          <w:rFonts w:ascii="宋体" w:hAnsi="宋体" w:eastAsia="宋体" w:cs="宋体"/>
        </w:rPr>
        <w:t>7 总结与展望</w:t>
      </w:r>
      <w:r>
        <w:tab/>
      </w:r>
      <w:r>
        <w:fldChar w:fldCharType="begin"/>
      </w:r>
      <w:r>
        <w:instrText xml:space="preserve"> PAGEREF _Toc27426 \h </w:instrText>
      </w:r>
      <w:r>
        <w:fldChar w:fldCharType="separate"/>
      </w:r>
      <w:r>
        <w:t>16</w:t>
      </w:r>
      <w:r>
        <w:fldChar w:fldCharType="end"/>
      </w:r>
      <w:r>
        <w:rPr>
          <w:rFonts w:ascii="宋体" w:hAnsi="宋体" w:eastAsia="宋体" w:cs="宋体"/>
        </w:rPr>
        <w:fldChar w:fldCharType="end"/>
      </w:r>
    </w:p>
    <w:p w14:paraId="0F74EEB4">
      <w:pPr>
        <w:pStyle w:val="29"/>
        <w:tabs>
          <w:tab w:val="right" w:leader="dot" w:pos="9072"/>
        </w:tabs>
      </w:pPr>
      <w:r>
        <w:rPr>
          <w:rFonts w:ascii="宋体" w:hAnsi="宋体" w:eastAsia="宋体" w:cs="宋体"/>
        </w:rPr>
        <w:fldChar w:fldCharType="begin"/>
      </w:r>
      <w:r>
        <w:rPr>
          <w:rFonts w:ascii="宋体" w:hAnsi="宋体" w:eastAsia="宋体" w:cs="宋体"/>
        </w:rPr>
        <w:instrText xml:space="preserve"> HYPERLINK \l _Toc31817 </w:instrText>
      </w:r>
      <w:r>
        <w:rPr>
          <w:rFonts w:ascii="宋体" w:hAnsi="宋体" w:eastAsia="宋体" w:cs="宋体"/>
        </w:rPr>
        <w:fldChar w:fldCharType="separate"/>
      </w:r>
      <w:r>
        <w:rPr>
          <w:rFonts w:ascii="宋体" w:hAnsi="宋体" w:eastAsia="宋体" w:cs="宋体"/>
        </w:rPr>
        <w:t>7.1 工作总结</w:t>
      </w:r>
      <w:r>
        <w:tab/>
      </w:r>
      <w:r>
        <w:fldChar w:fldCharType="begin"/>
      </w:r>
      <w:r>
        <w:instrText xml:space="preserve"> PAGEREF _Toc31817 \h </w:instrText>
      </w:r>
      <w:r>
        <w:fldChar w:fldCharType="separate"/>
      </w:r>
      <w:r>
        <w:t>16</w:t>
      </w:r>
      <w:r>
        <w:fldChar w:fldCharType="end"/>
      </w:r>
      <w:r>
        <w:rPr>
          <w:rFonts w:ascii="宋体" w:hAnsi="宋体" w:eastAsia="宋体" w:cs="宋体"/>
        </w:rPr>
        <w:fldChar w:fldCharType="end"/>
      </w:r>
    </w:p>
    <w:p w14:paraId="26925EA0">
      <w:pPr>
        <w:pStyle w:val="29"/>
        <w:tabs>
          <w:tab w:val="right" w:leader="dot" w:pos="9072"/>
        </w:tabs>
      </w:pPr>
      <w:r>
        <w:rPr>
          <w:rFonts w:ascii="宋体" w:hAnsi="宋体" w:eastAsia="宋体" w:cs="宋体"/>
        </w:rPr>
        <w:fldChar w:fldCharType="begin"/>
      </w:r>
      <w:r>
        <w:rPr>
          <w:rFonts w:ascii="宋体" w:hAnsi="宋体" w:eastAsia="宋体" w:cs="宋体"/>
        </w:rPr>
        <w:instrText xml:space="preserve"> HYPERLINK \l _Toc12436 </w:instrText>
      </w:r>
      <w:r>
        <w:rPr>
          <w:rFonts w:ascii="宋体" w:hAnsi="宋体" w:eastAsia="宋体" w:cs="宋体"/>
        </w:rPr>
        <w:fldChar w:fldCharType="separate"/>
      </w:r>
      <w:r>
        <w:rPr>
          <w:rFonts w:ascii="宋体" w:hAnsi="宋体" w:eastAsia="宋体" w:cs="宋体"/>
        </w:rPr>
        <w:t>7.2 不足与展望</w:t>
      </w:r>
      <w:r>
        <w:tab/>
      </w:r>
      <w:r>
        <w:fldChar w:fldCharType="begin"/>
      </w:r>
      <w:r>
        <w:instrText xml:space="preserve"> PAGEREF _Toc12436 \h </w:instrText>
      </w:r>
      <w:r>
        <w:fldChar w:fldCharType="separate"/>
      </w:r>
      <w:r>
        <w:t>16</w:t>
      </w:r>
      <w:r>
        <w:fldChar w:fldCharType="end"/>
      </w:r>
      <w:r>
        <w:rPr>
          <w:rFonts w:ascii="宋体" w:hAnsi="宋体" w:eastAsia="宋体" w:cs="宋体"/>
        </w:rPr>
        <w:fldChar w:fldCharType="end"/>
      </w:r>
    </w:p>
    <w:p w14:paraId="57E78D8F">
      <w:pPr>
        <w:pStyle w:val="26"/>
        <w:tabs>
          <w:tab w:val="right" w:leader="dot" w:pos="9072"/>
        </w:tabs>
      </w:pPr>
      <w:r>
        <w:rPr>
          <w:rFonts w:ascii="宋体" w:hAnsi="宋体" w:eastAsia="宋体" w:cs="宋体"/>
        </w:rPr>
        <w:fldChar w:fldCharType="begin"/>
      </w:r>
      <w:r>
        <w:rPr>
          <w:rFonts w:ascii="宋体" w:hAnsi="宋体" w:eastAsia="宋体" w:cs="宋体"/>
        </w:rPr>
        <w:instrText xml:space="preserve"> HYPERLINK \l _Toc2272 </w:instrText>
      </w:r>
      <w:r>
        <w:rPr>
          <w:rFonts w:ascii="宋体" w:hAnsi="宋体" w:eastAsia="宋体" w:cs="宋体"/>
        </w:rPr>
        <w:fldChar w:fldCharType="separate"/>
      </w:r>
      <w:r>
        <w:rPr>
          <w:rFonts w:ascii="宋体" w:hAnsi="宋体" w:eastAsia="宋体" w:cs="宋体"/>
        </w:rPr>
        <w:t>参考文献</w:t>
      </w:r>
      <w:r>
        <w:tab/>
      </w:r>
      <w:r>
        <w:fldChar w:fldCharType="begin"/>
      </w:r>
      <w:r>
        <w:instrText xml:space="preserve"> PAGEREF _Toc2272 \h </w:instrText>
      </w:r>
      <w:r>
        <w:fldChar w:fldCharType="separate"/>
      </w:r>
      <w:r>
        <w:t>18</w:t>
      </w:r>
      <w:r>
        <w:fldChar w:fldCharType="end"/>
      </w:r>
      <w:r>
        <w:rPr>
          <w:rFonts w:ascii="宋体" w:hAnsi="宋体" w:eastAsia="宋体" w:cs="宋体"/>
        </w:rPr>
        <w:fldChar w:fldCharType="end"/>
      </w:r>
    </w:p>
    <w:p w14:paraId="1E0BD483">
      <w:pPr>
        <w:spacing w:line="400" w:lineRule="exact"/>
        <w:ind w:firstLine="0"/>
      </w:pPr>
      <w:r>
        <w:rPr>
          <w:rFonts w:ascii="宋体" w:hAnsi="宋体" w:eastAsia="宋体" w:cs="宋体"/>
        </w:rPr>
        <w:fldChar w:fldCharType="end"/>
      </w:r>
    </w:p>
    <w:p w14:paraId="2838DCF4">
      <w:pPr>
        <w:spacing w:line="400" w:lineRule="exact"/>
      </w:pPr>
      <w:r>
        <w:rPr>
          <w:rFonts w:ascii="宋体" w:hAnsi="宋体" w:eastAsia="宋体" w:cs="宋体"/>
        </w:rPr>
        <w:br w:type="page"/>
      </w:r>
    </w:p>
    <w:p w14:paraId="40E1510A">
      <w:pPr>
        <w:pStyle w:val="3"/>
        <w:spacing w:line="400" w:lineRule="exact"/>
      </w:pPr>
      <w:bookmarkStart w:id="0" w:name="_Toc10707"/>
      <w:r>
        <w:rPr>
          <w:rFonts w:ascii="宋体" w:hAnsi="宋体" w:eastAsia="宋体" w:cs="宋体"/>
        </w:rPr>
        <w:t>1 绪论</w:t>
      </w:r>
      <w:bookmarkEnd w:id="0"/>
    </w:p>
    <w:p w14:paraId="6CDE4394">
      <w:pPr>
        <w:pStyle w:val="4"/>
        <w:spacing w:line="400" w:lineRule="exact"/>
      </w:pPr>
      <w:bookmarkStart w:id="1" w:name="_Toc22827"/>
      <w:r>
        <w:rPr>
          <w:rFonts w:ascii="宋体" w:hAnsi="宋体" w:eastAsia="宋体" w:cs="宋体"/>
        </w:rPr>
        <w:t>1.1 研究背景与意义</w:t>
      </w:r>
      <w:bookmarkEnd w:id="1"/>
    </w:p>
    <w:p w14:paraId="5152480B">
      <w:pPr>
        <w:spacing w:line="400" w:lineRule="exact"/>
      </w:pPr>
      <w:r>
        <w:rPr>
          <w:rFonts w:ascii="宋体" w:hAnsi="宋体" w:eastAsia="宋体" w:cs="宋体"/>
        </w:rPr>
        <w:t>焊接作为制造业中最基本、最重要的加工工艺之一，广泛应用于汽车制造、航空航天、船舶建造、石油化工等领域。在现代工业生产中，机器人焊接凭借其高精度、高稳定性和高效率的特点，已逐步替代传统手工焊接，成为批量生产线上的主流焊接方式。然而，焊接过程是一个涉及电弧物理、传热传质、冶金化学反应的复杂过程，电弧电压、焊接电流、焊接速度、送丝速度、气体流量、焊枪角度、母材温度等工艺参数的微小波动，都可能导致气孔、未熔合、飞溅、咬边等焊接缺陷的产生。</w:t>
      </w:r>
    </w:p>
    <w:p w14:paraId="23D3648C">
      <w:pPr>
        <w:spacing w:line="400" w:lineRule="exact"/>
      </w:pPr>
      <w:r>
        <w:rPr>
          <w:rFonts w:ascii="宋体" w:hAnsi="宋体" w:eastAsia="宋体" w:cs="宋体"/>
        </w:rPr>
        <w:t>传统的焊接质量检测主要依赖焊后人工目视检查或无损检测（如超声波检测、X射线检测），这些方法存在明显的局限性：一是检测滞后，缺陷产生后才能发现，此时工件已可能报废或需要返修，造成材料和工时的浪费；二是检测效率低，人工目视检查依赖检验人员的经验和状态，难以满足高速生产线的实时监控需求；三是检测成本高，无损检测设备昂贵，且需要专业操作人员。因此，如何在焊接过程中或焊前通过工艺参数预测潜在缺陷，实现质量的前置控制，成为智能制造领域的重要研究课题。</w:t>
      </w:r>
    </w:p>
    <w:p w14:paraId="7FA7E4E7">
      <w:pPr>
        <w:spacing w:line="400" w:lineRule="exact"/>
      </w:pPr>
      <w:r>
        <w:rPr>
          <w:rFonts w:ascii="宋体" w:hAnsi="宋体" w:eastAsia="宋体" w:cs="宋体"/>
        </w:rPr>
        <w:t>近年来，人工智能技术的快速发展为焊接质量预测提供了新的解决方案。机器学习算法能够从历史焊接数据中学习工艺参数与缺陷之间的非线性映射关系，实现对焊接质量的实时预测与预警。将人工智能技术应用于焊接质量预测，不仅可以提高检测效率、降低检测成本，还能辅助工艺人员优化参数设置，从源头上减少缺陷的产生，具有重要的工程应用价值和经济意义。</w:t>
      </w:r>
    </w:p>
    <w:p w14:paraId="5D84BC41">
      <w:pPr>
        <w:pStyle w:val="4"/>
        <w:spacing w:line="400" w:lineRule="exact"/>
      </w:pPr>
      <w:bookmarkStart w:id="2" w:name="_Toc17341"/>
      <w:r>
        <w:rPr>
          <w:rFonts w:ascii="宋体" w:hAnsi="宋体" w:eastAsia="宋体" w:cs="宋体"/>
        </w:rPr>
        <w:t>1.2 国内外研究现状</w:t>
      </w:r>
      <w:bookmarkEnd w:id="2"/>
    </w:p>
    <w:p w14:paraId="495FFA38">
      <w:pPr>
        <w:spacing w:line="400" w:lineRule="exact"/>
      </w:pPr>
      <w:r>
        <w:rPr>
          <w:rFonts w:ascii="宋体" w:hAnsi="宋体" w:eastAsia="宋体" w:cs="宋体"/>
        </w:rPr>
        <w:t>在焊接质量预测领域，国内外学者开展了大量研究。早期的研究主要基于统计过程控制（SPC）方法，通过监控工艺参数的波动范围来判断焊接质量，但该方法难以捕捉多参数之间的耦合效应，预测精度有限。随着机器学习技术的发展，越来越多的研究开始采用数据驱动的方法进行焊接缺陷预测。</w:t>
      </w:r>
    </w:p>
    <w:p w14:paraId="52EBE11C">
      <w:pPr>
        <w:spacing w:line="400" w:lineRule="exact"/>
      </w:pPr>
      <w:r>
        <w:rPr>
          <w:rFonts w:ascii="宋体" w:hAnsi="宋体" w:eastAsia="宋体" w:cs="宋体"/>
        </w:rPr>
        <w:t>在算法选择方面，支持向量机（SVM）、人工神经网络（ANN）、决策树、随机森林等模型被广泛应用于焊接质量预测。随机森林算法因其抗过拟合能力强、可解释性好、能够输出特征重要性等优点，在小样本工业场景中表现突出。在特征工程方面，研究人员通常对焊接电流、电压等时序信号提取统计特征（均值、方差、峰值等），或使用信号处理方法（小波变换、傅里叶变换）提取频域特征，以提高模型的预测性能。</w:t>
      </w:r>
    </w:p>
    <w:p w14:paraId="3A98BB89">
      <w:pPr>
        <w:spacing w:line="400" w:lineRule="exact"/>
      </w:pPr>
      <w:r>
        <w:rPr>
          <w:rFonts w:ascii="宋体" w:hAnsi="宋体" w:eastAsia="宋体" w:cs="宋体"/>
        </w:rPr>
        <w:t>在系统架构方面，随着工业互联网和边缘计算技术的发展，基于B/S或C/S架构的焊接质量在线监测系统逐渐成为研究热点。这类系统通常由传感器层、数据采集层、算法服务层和可视化展示层组成，能够实现焊接数据的实时采集、分析和展示。然而，现有系统大多面向特定企业的专有数据，开发成本高、通用性差，且缺乏对可解释性的关注。本课题基于公开数据集，开发一个轻量级、可复用的焊接缺陷预测系统，具有一定的参考价值。</w:t>
      </w:r>
    </w:p>
    <w:p w14:paraId="3DE1E192">
      <w:pPr>
        <w:pStyle w:val="4"/>
        <w:spacing w:line="400" w:lineRule="exact"/>
      </w:pPr>
      <w:bookmarkStart w:id="3" w:name="_Toc13287"/>
      <w:r>
        <w:rPr>
          <w:rFonts w:ascii="宋体" w:hAnsi="宋体" w:eastAsia="宋体" w:cs="宋体"/>
        </w:rPr>
        <w:t>1.3 研究内容与目标</w:t>
      </w:r>
      <w:bookmarkEnd w:id="3"/>
    </w:p>
    <w:p w14:paraId="4C2BF3ED">
      <w:pPr>
        <w:spacing w:line="400" w:lineRule="exact"/>
      </w:pPr>
      <w:r>
        <w:rPr>
          <w:rFonts w:ascii="宋体" w:hAnsi="宋体" w:eastAsia="宋体" w:cs="宋体"/>
        </w:rPr>
        <w:t>本课题的研究目标是：运用《制造智能技术》课程所学的人工智能方法，构建一个B/S架构的机器人焊接缺陷智能预测系统，实现焊接工艺参数输入、缺陷预测、参数影响分析和结果可视化的完整业务闭环。具体研究内容包括：</w:t>
      </w:r>
    </w:p>
    <w:p w14:paraId="15AA55C0">
      <w:pPr>
        <w:spacing w:line="400" w:lineRule="exact"/>
      </w:pPr>
      <w:r>
        <w:rPr>
          <w:rFonts w:ascii="宋体" w:hAnsi="宋体" w:eastAsia="宋体" w:cs="宋体"/>
        </w:rPr>
        <w:t>（1）数据资源构建：收集公开的机器人焊接缺陷数据集，进行数据清洗、标准化处理和训练集/测试集划分，为模型训练提供高质量的数据基础。</w:t>
      </w:r>
    </w:p>
    <w:p w14:paraId="1503CD5D">
      <w:pPr>
        <w:spacing w:line="400" w:lineRule="exact"/>
      </w:pPr>
      <w:r>
        <w:rPr>
          <w:rFonts w:ascii="宋体" w:hAnsi="宋体" w:eastAsia="宋体" w:cs="宋体"/>
        </w:rPr>
        <w:t>（2）算法模块开发：运用数据预处理与特征工程、监督学习分类、数据可视化三个技术方向，训练随机森林分类模型，实现焊接缺陷的二分类预测，并分析各工艺参数对缺陷的影响权重。</w:t>
      </w:r>
    </w:p>
    <w:p w14:paraId="60D617EF">
      <w:pPr>
        <w:spacing w:line="400" w:lineRule="exact"/>
      </w:pPr>
      <w:r>
        <w:rPr>
          <w:rFonts w:ascii="宋体" w:hAnsi="宋体" w:eastAsia="宋体" w:cs="宋体"/>
        </w:rPr>
        <w:t>（3）系统开发与集成：搭建Flask后端服务，实现预测API、历史记录查询、特征重要性查询等接口；开发前端可视化界面，提供参数输入表单、结果展示卡片、ECharts图表和历史记录表格；使用SQLite数据库存储预测记录，实现完整的B/S架构系统。</w:t>
      </w:r>
    </w:p>
    <w:p w14:paraId="70FD23D9">
      <w:pPr>
        <w:spacing w:line="400" w:lineRule="exact"/>
      </w:pPr>
      <w:r>
        <w:rPr>
          <w:rFonts w:ascii="宋体" w:hAnsi="宋体" w:eastAsia="宋体" w:cs="宋体"/>
        </w:rPr>
        <w:t>（4）测试与验证：编写自动化测试脚本，对数据库操作、API接口、模型预测等功能进行全面测试，确保系统稳定可靠，达到可现场演示状态。</w:t>
      </w:r>
    </w:p>
    <w:p w14:paraId="1A98C442">
      <w:pPr>
        <w:pStyle w:val="3"/>
        <w:spacing w:line="400" w:lineRule="exact"/>
      </w:pPr>
      <w:bookmarkStart w:id="4" w:name="_Toc18106"/>
      <w:r>
        <w:rPr>
          <w:rFonts w:ascii="宋体" w:hAnsi="宋体" w:eastAsia="宋体" w:cs="宋体"/>
        </w:rPr>
        <w:t>2 系统方案设计</w:t>
      </w:r>
      <w:bookmarkEnd w:id="4"/>
    </w:p>
    <w:p w14:paraId="5CBDAD5A">
      <w:pPr>
        <w:pStyle w:val="4"/>
        <w:spacing w:line="400" w:lineRule="exact"/>
      </w:pPr>
      <w:bookmarkStart w:id="5" w:name="_Toc19328"/>
      <w:r>
        <w:rPr>
          <w:rFonts w:ascii="宋体" w:hAnsi="宋体" w:eastAsia="宋体" w:cs="宋体"/>
        </w:rPr>
        <w:t>2.1 需求分析</w:t>
      </w:r>
      <w:bookmarkEnd w:id="5"/>
    </w:p>
    <w:p w14:paraId="33095313">
      <w:pPr>
        <w:spacing w:line="400" w:lineRule="exact"/>
      </w:pPr>
      <w:r>
        <w:rPr>
          <w:rFonts w:ascii="宋体" w:hAnsi="宋体" w:eastAsia="宋体" w:cs="宋体"/>
        </w:rPr>
        <w:t>本系统面向焊接工艺人员和车间管理人员两类用户。焊接工艺人员的核心需求是输入焊接参数后快速获得缺陷预测结果和参数影响分析，以便及时调整工艺参数；车间管理人员的核心需求是查看质量统计报表与趋势，以便掌握整体质量状况。</w:t>
      </w:r>
    </w:p>
    <w:p w14:paraId="6AD9CE01">
      <w:pPr>
        <w:spacing w:line="400" w:lineRule="exact"/>
      </w:pPr>
      <w:r>
        <w:rPr>
          <w:rFonts w:ascii="宋体" w:hAnsi="宋体" w:eastAsia="宋体" w:cs="宋体"/>
        </w:rPr>
        <w:t>根据用户需求，系统功能需求分为以下五个方面：</w:t>
      </w:r>
    </w:p>
    <w:p w14:paraId="734E386E">
      <w:pPr>
        <w:spacing w:before="120" w:after="80" w:line="400" w:lineRule="exact"/>
        <w:ind w:firstLine="0"/>
        <w:jc w:val="center"/>
      </w:pPr>
      <w:r>
        <w:rPr>
          <w:rFonts w:ascii="宋体" w:hAnsi="宋体" w:eastAsia="宋体" w:cs="宋体"/>
          <w:sz w:val="21"/>
        </w:rPr>
        <w:t>表2-1 系统功能需求清单</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784D8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9D9D9"/>
            <w:vAlign w:val="center"/>
          </w:tcPr>
          <w:p w14:paraId="448AFA31">
            <w:pPr>
              <w:spacing w:line="400" w:lineRule="exact"/>
              <w:jc w:val="center"/>
            </w:pPr>
            <w:r>
              <w:rPr>
                <w:rFonts w:ascii="宋体" w:hAnsi="宋体" w:eastAsia="宋体" w:cs="宋体"/>
                <w:b/>
                <w:sz w:val="21"/>
              </w:rPr>
              <w:t>功能模块</w:t>
            </w:r>
          </w:p>
        </w:tc>
        <w:tc>
          <w:tcPr>
            <w:tcW w:w="3024" w:type="dxa"/>
            <w:shd w:val="clear" w:color="auto" w:fill="D9D9D9"/>
            <w:vAlign w:val="center"/>
          </w:tcPr>
          <w:p w14:paraId="3B2EF265">
            <w:pPr>
              <w:spacing w:line="400" w:lineRule="exact"/>
              <w:jc w:val="center"/>
            </w:pPr>
            <w:r>
              <w:rPr>
                <w:rFonts w:ascii="宋体" w:hAnsi="宋体" w:eastAsia="宋体" w:cs="宋体"/>
                <w:b/>
                <w:sz w:val="21"/>
              </w:rPr>
              <w:t>功能描述</w:t>
            </w:r>
          </w:p>
        </w:tc>
        <w:tc>
          <w:tcPr>
            <w:tcW w:w="3024" w:type="dxa"/>
            <w:shd w:val="clear" w:color="auto" w:fill="D9D9D9"/>
            <w:vAlign w:val="center"/>
          </w:tcPr>
          <w:p w14:paraId="482E7F9E">
            <w:pPr>
              <w:spacing w:line="400" w:lineRule="exact"/>
              <w:jc w:val="center"/>
            </w:pPr>
            <w:r>
              <w:rPr>
                <w:rFonts w:ascii="宋体" w:hAnsi="宋体" w:eastAsia="宋体" w:cs="宋体"/>
                <w:b/>
                <w:sz w:val="21"/>
              </w:rPr>
              <w:t>优先级</w:t>
            </w:r>
          </w:p>
        </w:tc>
      </w:tr>
      <w:tr w14:paraId="791C0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57CF2ED5">
            <w:pPr>
              <w:spacing w:line="400" w:lineRule="exact"/>
              <w:ind w:firstLine="0"/>
              <w:jc w:val="center"/>
            </w:pPr>
            <w:r>
              <w:rPr>
                <w:rFonts w:ascii="宋体" w:hAnsi="宋体" w:eastAsia="宋体" w:cs="宋体"/>
                <w:sz w:val="21"/>
              </w:rPr>
              <w:t>参数输入</w:t>
            </w:r>
          </w:p>
        </w:tc>
        <w:tc>
          <w:tcPr>
            <w:tcW w:w="3024" w:type="dxa"/>
            <w:vAlign w:val="center"/>
          </w:tcPr>
          <w:p w14:paraId="3EA22A4F">
            <w:pPr>
              <w:spacing w:line="400" w:lineRule="exact"/>
              <w:ind w:firstLine="0"/>
              <w:jc w:val="center"/>
            </w:pPr>
            <w:r>
              <w:rPr>
                <w:rFonts w:ascii="宋体" w:hAnsi="宋体" w:eastAsia="宋体" w:cs="宋体"/>
                <w:sz w:val="21"/>
              </w:rPr>
              <w:t>输入电弧电压、焊接电流、焊接速度、送丝速度、气体流量、焊枪角度、母材温度7项工艺参数</w:t>
            </w:r>
          </w:p>
        </w:tc>
        <w:tc>
          <w:tcPr>
            <w:tcW w:w="3024" w:type="dxa"/>
            <w:vAlign w:val="center"/>
          </w:tcPr>
          <w:p w14:paraId="5E0BC005">
            <w:pPr>
              <w:spacing w:line="400" w:lineRule="exact"/>
              <w:ind w:firstLine="0"/>
              <w:jc w:val="center"/>
            </w:pPr>
            <w:r>
              <w:rPr>
                <w:rFonts w:ascii="宋体" w:hAnsi="宋体" w:eastAsia="宋体" w:cs="宋体"/>
                <w:sz w:val="21"/>
              </w:rPr>
              <w:t>高</w:t>
            </w:r>
          </w:p>
        </w:tc>
      </w:tr>
      <w:tr w14:paraId="0B46C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1AE89E9E">
            <w:pPr>
              <w:spacing w:line="400" w:lineRule="exact"/>
              <w:ind w:firstLine="0"/>
              <w:jc w:val="center"/>
            </w:pPr>
            <w:r>
              <w:rPr>
                <w:rFonts w:ascii="宋体" w:hAnsi="宋体" w:eastAsia="宋体" w:cs="宋体"/>
                <w:sz w:val="21"/>
              </w:rPr>
              <w:t>缺陷预测</w:t>
            </w:r>
          </w:p>
        </w:tc>
        <w:tc>
          <w:tcPr>
            <w:tcW w:w="3024" w:type="dxa"/>
            <w:vAlign w:val="center"/>
          </w:tcPr>
          <w:p w14:paraId="2F2074F8">
            <w:pPr>
              <w:spacing w:line="400" w:lineRule="exact"/>
              <w:ind w:firstLine="0"/>
              <w:jc w:val="center"/>
            </w:pPr>
            <w:r>
              <w:rPr>
                <w:rFonts w:ascii="宋体" w:hAnsi="宋体" w:eastAsia="宋体" w:cs="宋体"/>
                <w:sz w:val="21"/>
              </w:rPr>
              <w:t>输出是否存在缺陷及缺陷概率、置信度</w:t>
            </w:r>
          </w:p>
        </w:tc>
        <w:tc>
          <w:tcPr>
            <w:tcW w:w="3024" w:type="dxa"/>
            <w:vAlign w:val="center"/>
          </w:tcPr>
          <w:p w14:paraId="4EC011E6">
            <w:pPr>
              <w:spacing w:line="400" w:lineRule="exact"/>
              <w:ind w:firstLine="0"/>
              <w:jc w:val="center"/>
            </w:pPr>
            <w:r>
              <w:rPr>
                <w:rFonts w:ascii="宋体" w:hAnsi="宋体" w:eastAsia="宋体" w:cs="宋体"/>
                <w:sz w:val="21"/>
              </w:rPr>
              <w:t>高</w:t>
            </w:r>
          </w:p>
        </w:tc>
      </w:tr>
      <w:tr w14:paraId="3DB71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2DE9E6FB">
            <w:pPr>
              <w:spacing w:line="400" w:lineRule="exact"/>
              <w:ind w:firstLine="0"/>
              <w:jc w:val="center"/>
            </w:pPr>
            <w:r>
              <w:rPr>
                <w:rFonts w:ascii="宋体" w:hAnsi="宋体" w:eastAsia="宋体" w:cs="宋体"/>
                <w:sz w:val="21"/>
              </w:rPr>
              <w:t>影响分析</w:t>
            </w:r>
          </w:p>
        </w:tc>
        <w:tc>
          <w:tcPr>
            <w:tcW w:w="3024" w:type="dxa"/>
            <w:vAlign w:val="center"/>
          </w:tcPr>
          <w:p w14:paraId="3E7067A6">
            <w:pPr>
              <w:spacing w:line="400" w:lineRule="exact"/>
              <w:ind w:firstLine="0"/>
              <w:jc w:val="center"/>
            </w:pPr>
            <w:r>
              <w:rPr>
                <w:rFonts w:ascii="宋体" w:hAnsi="宋体" w:eastAsia="宋体" w:cs="宋体"/>
                <w:sz w:val="21"/>
              </w:rPr>
              <w:t>展示各参数对焊接质量的影响程度排序</w:t>
            </w:r>
          </w:p>
        </w:tc>
        <w:tc>
          <w:tcPr>
            <w:tcW w:w="3024" w:type="dxa"/>
            <w:vAlign w:val="center"/>
          </w:tcPr>
          <w:p w14:paraId="6ED84237">
            <w:pPr>
              <w:spacing w:line="400" w:lineRule="exact"/>
              <w:ind w:firstLine="0"/>
              <w:jc w:val="center"/>
            </w:pPr>
            <w:r>
              <w:rPr>
                <w:rFonts w:ascii="宋体" w:hAnsi="宋体" w:eastAsia="宋体" w:cs="宋体"/>
                <w:sz w:val="21"/>
              </w:rPr>
              <w:t>高</w:t>
            </w:r>
          </w:p>
        </w:tc>
      </w:tr>
      <w:tr w14:paraId="4E040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02C812DC">
            <w:pPr>
              <w:spacing w:line="400" w:lineRule="exact"/>
              <w:ind w:firstLine="0"/>
              <w:jc w:val="center"/>
            </w:pPr>
            <w:r>
              <w:rPr>
                <w:rFonts w:ascii="宋体" w:hAnsi="宋体" w:eastAsia="宋体" w:cs="宋体"/>
                <w:sz w:val="21"/>
              </w:rPr>
              <w:t>结果可视化</w:t>
            </w:r>
          </w:p>
        </w:tc>
        <w:tc>
          <w:tcPr>
            <w:tcW w:w="3024" w:type="dxa"/>
            <w:vAlign w:val="center"/>
          </w:tcPr>
          <w:p w14:paraId="579DC8AE">
            <w:pPr>
              <w:spacing w:line="400" w:lineRule="exact"/>
              <w:ind w:firstLine="0"/>
              <w:jc w:val="center"/>
            </w:pPr>
            <w:r>
              <w:rPr>
                <w:rFonts w:ascii="宋体" w:hAnsi="宋体" w:eastAsia="宋体" w:cs="宋体"/>
                <w:sz w:val="21"/>
              </w:rPr>
              <w:t>展示特征重要性柱状图、历史预测分布饼图、概率进度条</w:t>
            </w:r>
          </w:p>
        </w:tc>
        <w:tc>
          <w:tcPr>
            <w:tcW w:w="3024" w:type="dxa"/>
            <w:vAlign w:val="center"/>
          </w:tcPr>
          <w:p w14:paraId="5352AF6F">
            <w:pPr>
              <w:spacing w:line="400" w:lineRule="exact"/>
              <w:ind w:firstLine="0"/>
              <w:jc w:val="center"/>
            </w:pPr>
            <w:r>
              <w:rPr>
                <w:rFonts w:ascii="宋体" w:hAnsi="宋体" w:eastAsia="宋体" w:cs="宋体"/>
                <w:sz w:val="21"/>
              </w:rPr>
              <w:t>中</w:t>
            </w:r>
          </w:p>
        </w:tc>
      </w:tr>
      <w:tr w14:paraId="3C66E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66F75620">
            <w:pPr>
              <w:spacing w:line="400" w:lineRule="exact"/>
              <w:ind w:firstLine="0"/>
              <w:jc w:val="center"/>
            </w:pPr>
            <w:r>
              <w:rPr>
                <w:rFonts w:ascii="宋体" w:hAnsi="宋体" w:eastAsia="宋体" w:cs="宋体"/>
                <w:sz w:val="21"/>
              </w:rPr>
              <w:t>历史记录</w:t>
            </w:r>
          </w:p>
        </w:tc>
        <w:tc>
          <w:tcPr>
            <w:tcW w:w="3024" w:type="dxa"/>
            <w:vAlign w:val="center"/>
          </w:tcPr>
          <w:p w14:paraId="743BD46D">
            <w:pPr>
              <w:spacing w:line="400" w:lineRule="exact"/>
              <w:ind w:firstLine="0"/>
              <w:jc w:val="center"/>
            </w:pPr>
            <w:r>
              <w:rPr>
                <w:rFonts w:ascii="宋体" w:hAnsi="宋体" w:eastAsia="宋体" w:cs="宋体"/>
                <w:sz w:val="21"/>
              </w:rPr>
              <w:t>查看所有预测记录，支持按时间倒序浏览</w:t>
            </w:r>
          </w:p>
        </w:tc>
        <w:tc>
          <w:tcPr>
            <w:tcW w:w="3024" w:type="dxa"/>
            <w:vAlign w:val="center"/>
          </w:tcPr>
          <w:p w14:paraId="70E2D974">
            <w:pPr>
              <w:spacing w:line="400" w:lineRule="exact"/>
              <w:ind w:firstLine="0"/>
              <w:jc w:val="center"/>
            </w:pPr>
            <w:r>
              <w:rPr>
                <w:rFonts w:ascii="宋体" w:hAnsi="宋体" w:eastAsia="宋体" w:cs="宋体"/>
                <w:sz w:val="21"/>
              </w:rPr>
              <w:t>中</w:t>
            </w:r>
          </w:p>
        </w:tc>
      </w:tr>
    </w:tbl>
    <w:p w14:paraId="105A1569">
      <w:pPr>
        <w:spacing w:line="400" w:lineRule="exact"/>
      </w:pPr>
    </w:p>
    <w:p w14:paraId="218A1144">
      <w:pPr>
        <w:spacing w:line="400" w:lineRule="exact"/>
      </w:pPr>
      <w:r>
        <w:rPr>
          <w:rFonts w:ascii="宋体" w:hAnsi="宋体" w:eastAsia="宋体" w:cs="宋体"/>
        </w:rPr>
        <w:t>在非功能需求方面，系统要求单次预测响应时间不超过2秒，前端界面简洁清晰、适合工业场景使用，采用B/S架构使用户通过浏览器即可访问。</w:t>
      </w:r>
    </w:p>
    <w:p w14:paraId="161916E7">
      <w:pPr>
        <w:pStyle w:val="4"/>
        <w:spacing w:line="400" w:lineRule="exact"/>
      </w:pPr>
      <w:bookmarkStart w:id="6" w:name="_Toc4062"/>
      <w:r>
        <w:rPr>
          <w:rFonts w:ascii="宋体" w:hAnsi="宋体" w:eastAsia="宋体" w:cs="宋体"/>
        </w:rPr>
        <w:t>2.2 技术选型</w:t>
      </w:r>
      <w:bookmarkEnd w:id="6"/>
    </w:p>
    <w:p w14:paraId="0EC630FF">
      <w:pPr>
        <w:spacing w:line="400" w:lineRule="exact"/>
      </w:pPr>
      <w:r>
        <w:rPr>
          <w:rFonts w:ascii="宋体" w:hAnsi="宋体" w:eastAsia="宋体" w:cs="宋体"/>
        </w:rPr>
        <w:t>系统技术选型遵循轻量级、易部署、与算法库无缝集成的原则，具体选型如下：</w:t>
      </w:r>
    </w:p>
    <w:p w14:paraId="059AC6C5">
      <w:pPr>
        <w:spacing w:before="120" w:after="80" w:line="400" w:lineRule="exact"/>
        <w:ind w:firstLine="0"/>
        <w:jc w:val="center"/>
      </w:pPr>
      <w:r>
        <w:rPr>
          <w:rFonts w:ascii="宋体" w:hAnsi="宋体" w:eastAsia="宋体" w:cs="宋体"/>
          <w:sz w:val="21"/>
        </w:rPr>
        <w:t>表2-2 系统技术选型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2B016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9D9D9"/>
            <w:vAlign w:val="center"/>
          </w:tcPr>
          <w:p w14:paraId="31983D76">
            <w:pPr>
              <w:spacing w:line="400" w:lineRule="exact"/>
              <w:jc w:val="center"/>
            </w:pPr>
            <w:r>
              <w:rPr>
                <w:rFonts w:ascii="宋体" w:hAnsi="宋体" w:eastAsia="宋体" w:cs="宋体"/>
                <w:b/>
                <w:sz w:val="21"/>
              </w:rPr>
              <w:t>层次</w:t>
            </w:r>
          </w:p>
        </w:tc>
        <w:tc>
          <w:tcPr>
            <w:tcW w:w="3024" w:type="dxa"/>
            <w:shd w:val="clear" w:color="auto" w:fill="D9D9D9"/>
            <w:vAlign w:val="center"/>
          </w:tcPr>
          <w:p w14:paraId="5B00F4CC">
            <w:pPr>
              <w:spacing w:line="400" w:lineRule="exact"/>
              <w:jc w:val="center"/>
            </w:pPr>
            <w:r>
              <w:rPr>
                <w:rFonts w:ascii="宋体" w:hAnsi="宋体" w:eastAsia="宋体" w:cs="宋体"/>
                <w:b/>
                <w:sz w:val="21"/>
              </w:rPr>
              <w:t>技术选型</w:t>
            </w:r>
          </w:p>
        </w:tc>
        <w:tc>
          <w:tcPr>
            <w:tcW w:w="3024" w:type="dxa"/>
            <w:shd w:val="clear" w:color="auto" w:fill="D9D9D9"/>
            <w:vAlign w:val="center"/>
          </w:tcPr>
          <w:p w14:paraId="312DC7AD">
            <w:pPr>
              <w:spacing w:line="400" w:lineRule="exact"/>
              <w:jc w:val="center"/>
            </w:pPr>
            <w:r>
              <w:rPr>
                <w:rFonts w:ascii="宋体" w:hAnsi="宋体" w:eastAsia="宋体" w:cs="宋体"/>
                <w:b/>
                <w:sz w:val="21"/>
              </w:rPr>
              <w:t>选型理由</w:t>
            </w:r>
          </w:p>
        </w:tc>
      </w:tr>
      <w:tr w14:paraId="1D455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63A48C3B">
            <w:pPr>
              <w:spacing w:line="400" w:lineRule="exact"/>
              <w:ind w:firstLine="0"/>
              <w:jc w:val="center"/>
            </w:pPr>
            <w:r>
              <w:rPr>
                <w:rFonts w:ascii="宋体" w:hAnsi="宋体" w:eastAsia="宋体" w:cs="宋体"/>
                <w:sz w:val="21"/>
              </w:rPr>
              <w:t>前端</w:t>
            </w:r>
          </w:p>
        </w:tc>
        <w:tc>
          <w:tcPr>
            <w:tcW w:w="3024" w:type="dxa"/>
            <w:vAlign w:val="center"/>
          </w:tcPr>
          <w:p w14:paraId="103C2894">
            <w:pPr>
              <w:spacing w:line="400" w:lineRule="exact"/>
              <w:ind w:firstLine="0"/>
              <w:jc w:val="center"/>
            </w:pPr>
            <w:r>
              <w:rPr>
                <w:rFonts w:ascii="宋体" w:hAnsi="宋体" w:eastAsia="宋体" w:cs="宋体"/>
                <w:sz w:val="21"/>
              </w:rPr>
              <w:t>HTML5 + CSS3 + JavaScript + ECharts 5</w:t>
            </w:r>
          </w:p>
        </w:tc>
        <w:tc>
          <w:tcPr>
            <w:tcW w:w="3024" w:type="dxa"/>
            <w:vAlign w:val="center"/>
          </w:tcPr>
          <w:p w14:paraId="5EA9C093">
            <w:pPr>
              <w:spacing w:line="400" w:lineRule="exact"/>
              <w:ind w:firstLine="0"/>
              <w:jc w:val="center"/>
            </w:pPr>
            <w:r>
              <w:rPr>
                <w:rFonts w:ascii="宋体" w:hAnsi="宋体" w:eastAsia="宋体" w:cs="宋体"/>
                <w:sz w:val="21"/>
              </w:rPr>
              <w:t>轻量级，无需框架学习成本，ECharts图表丰富，适合工业数据可视化</w:t>
            </w:r>
          </w:p>
        </w:tc>
      </w:tr>
      <w:tr w14:paraId="1DEF3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22BD60B">
            <w:pPr>
              <w:spacing w:line="400" w:lineRule="exact"/>
              <w:ind w:firstLine="0"/>
              <w:jc w:val="center"/>
            </w:pPr>
            <w:r>
              <w:rPr>
                <w:rFonts w:ascii="宋体" w:hAnsi="宋体" w:eastAsia="宋体" w:cs="宋体"/>
                <w:sz w:val="21"/>
              </w:rPr>
              <w:t>后端</w:t>
            </w:r>
          </w:p>
        </w:tc>
        <w:tc>
          <w:tcPr>
            <w:tcW w:w="3024" w:type="dxa"/>
            <w:vAlign w:val="center"/>
          </w:tcPr>
          <w:p w14:paraId="658B3D17">
            <w:pPr>
              <w:spacing w:line="400" w:lineRule="exact"/>
              <w:ind w:firstLine="0"/>
              <w:jc w:val="center"/>
            </w:pPr>
            <w:r>
              <w:rPr>
                <w:rFonts w:ascii="宋体" w:hAnsi="宋体" w:eastAsia="宋体" w:cs="宋体"/>
                <w:sz w:val="21"/>
              </w:rPr>
              <w:t>Python 3 + Flask</w:t>
            </w:r>
          </w:p>
        </w:tc>
        <w:tc>
          <w:tcPr>
            <w:tcW w:w="3024" w:type="dxa"/>
            <w:vAlign w:val="center"/>
          </w:tcPr>
          <w:p w14:paraId="26462785">
            <w:pPr>
              <w:spacing w:line="400" w:lineRule="exact"/>
              <w:ind w:firstLine="0"/>
              <w:jc w:val="center"/>
            </w:pPr>
            <w:r>
              <w:rPr>
                <w:rFonts w:ascii="宋体" w:hAnsi="宋体" w:eastAsia="宋体" w:cs="宋体"/>
                <w:sz w:val="21"/>
              </w:rPr>
              <w:t>轻量级Web框架，与scikit-learn等机器学习库无缝集成，开发效率高</w:t>
            </w:r>
          </w:p>
        </w:tc>
      </w:tr>
      <w:tr w14:paraId="236C9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3BB8C452">
            <w:pPr>
              <w:spacing w:line="400" w:lineRule="exact"/>
              <w:ind w:firstLine="0"/>
              <w:jc w:val="center"/>
            </w:pPr>
            <w:r>
              <w:rPr>
                <w:rFonts w:ascii="宋体" w:hAnsi="宋体" w:eastAsia="宋体" w:cs="宋体"/>
                <w:sz w:val="21"/>
              </w:rPr>
              <w:t>数据库</w:t>
            </w:r>
          </w:p>
        </w:tc>
        <w:tc>
          <w:tcPr>
            <w:tcW w:w="3024" w:type="dxa"/>
            <w:vAlign w:val="center"/>
          </w:tcPr>
          <w:p w14:paraId="754E3EDF">
            <w:pPr>
              <w:spacing w:line="400" w:lineRule="exact"/>
              <w:ind w:firstLine="0"/>
              <w:jc w:val="center"/>
            </w:pPr>
            <w:r>
              <w:rPr>
                <w:rFonts w:ascii="宋体" w:hAnsi="宋体" w:eastAsia="宋体" w:cs="宋体"/>
                <w:sz w:val="21"/>
              </w:rPr>
              <w:t>SQLite 3</w:t>
            </w:r>
          </w:p>
        </w:tc>
        <w:tc>
          <w:tcPr>
            <w:tcW w:w="3024" w:type="dxa"/>
            <w:vAlign w:val="center"/>
          </w:tcPr>
          <w:p w14:paraId="15BF3511">
            <w:pPr>
              <w:spacing w:line="400" w:lineRule="exact"/>
              <w:ind w:firstLine="0"/>
              <w:jc w:val="center"/>
            </w:pPr>
            <w:r>
              <w:rPr>
                <w:rFonts w:ascii="宋体" w:hAnsi="宋体" w:eastAsia="宋体" w:cs="宋体"/>
                <w:sz w:val="21"/>
              </w:rPr>
              <w:t>轻量级文件数据库，无需额外部署，适合课程设计和小型应用</w:t>
            </w:r>
          </w:p>
        </w:tc>
      </w:tr>
      <w:tr w14:paraId="391C7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79EF3D36">
            <w:pPr>
              <w:spacing w:line="400" w:lineRule="exact"/>
              <w:ind w:firstLine="0"/>
              <w:jc w:val="center"/>
            </w:pPr>
            <w:r>
              <w:rPr>
                <w:rFonts w:ascii="宋体" w:hAnsi="宋体" w:eastAsia="宋体" w:cs="宋体"/>
                <w:sz w:val="21"/>
              </w:rPr>
              <w:t>算法库</w:t>
            </w:r>
          </w:p>
        </w:tc>
        <w:tc>
          <w:tcPr>
            <w:tcW w:w="3024" w:type="dxa"/>
            <w:vAlign w:val="center"/>
          </w:tcPr>
          <w:p w14:paraId="38E6EB58">
            <w:pPr>
              <w:spacing w:line="400" w:lineRule="exact"/>
              <w:ind w:firstLine="0"/>
              <w:jc w:val="center"/>
            </w:pPr>
            <w:r>
              <w:rPr>
                <w:rFonts w:ascii="宋体" w:hAnsi="宋体" w:eastAsia="宋体" w:cs="宋体"/>
                <w:sz w:val="21"/>
              </w:rPr>
              <w:t>scikit-learn、pandas、numpy、joblib</w:t>
            </w:r>
          </w:p>
        </w:tc>
        <w:tc>
          <w:tcPr>
            <w:tcW w:w="3024" w:type="dxa"/>
            <w:vAlign w:val="center"/>
          </w:tcPr>
          <w:p w14:paraId="5F32BFA7">
            <w:pPr>
              <w:spacing w:line="400" w:lineRule="exact"/>
              <w:ind w:firstLine="0"/>
              <w:jc w:val="center"/>
            </w:pPr>
            <w:r>
              <w:rPr>
                <w:rFonts w:ascii="宋体" w:hAnsi="宋体" w:eastAsia="宋体" w:cs="宋体"/>
                <w:sz w:val="21"/>
              </w:rPr>
              <w:t>课程标准库，覆盖分类、预处理、模型持久化等功能，文档完善</w:t>
            </w:r>
          </w:p>
        </w:tc>
      </w:tr>
      <w:tr w14:paraId="40581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E5AA0E4">
            <w:pPr>
              <w:spacing w:line="400" w:lineRule="exact"/>
              <w:ind w:firstLine="0"/>
              <w:jc w:val="center"/>
            </w:pPr>
            <w:r>
              <w:rPr>
                <w:rFonts w:ascii="宋体" w:hAnsi="宋体" w:eastAsia="宋体" w:cs="宋体"/>
                <w:sz w:val="21"/>
              </w:rPr>
              <w:t>版本控制</w:t>
            </w:r>
          </w:p>
        </w:tc>
        <w:tc>
          <w:tcPr>
            <w:tcW w:w="3024" w:type="dxa"/>
            <w:vAlign w:val="center"/>
          </w:tcPr>
          <w:p w14:paraId="2ACE5A06">
            <w:pPr>
              <w:spacing w:line="400" w:lineRule="exact"/>
              <w:ind w:firstLine="0"/>
              <w:jc w:val="center"/>
            </w:pPr>
            <w:r>
              <w:rPr>
                <w:rFonts w:ascii="宋体" w:hAnsi="宋体" w:eastAsia="宋体" w:cs="宋体"/>
                <w:sz w:val="21"/>
              </w:rPr>
              <w:t>Git + GitHub</w:t>
            </w:r>
          </w:p>
        </w:tc>
        <w:tc>
          <w:tcPr>
            <w:tcW w:w="3024" w:type="dxa"/>
            <w:vAlign w:val="center"/>
          </w:tcPr>
          <w:p w14:paraId="6FE36895">
            <w:pPr>
              <w:spacing w:line="400" w:lineRule="exact"/>
              <w:ind w:firstLine="0"/>
              <w:jc w:val="center"/>
            </w:pPr>
            <w:r>
              <w:rPr>
                <w:rFonts w:ascii="宋体" w:hAnsi="宋体" w:eastAsia="宋体" w:cs="宋体"/>
                <w:sz w:val="21"/>
              </w:rPr>
              <w:t>行业标准版本控制工具，支持小步提交和过程档案管理</w:t>
            </w:r>
          </w:p>
        </w:tc>
      </w:tr>
    </w:tbl>
    <w:p w14:paraId="5D112632">
      <w:pPr>
        <w:spacing w:line="400" w:lineRule="exact"/>
      </w:pPr>
    </w:p>
    <w:p w14:paraId="53553D19">
      <w:pPr>
        <w:spacing w:line="400" w:lineRule="exact"/>
      </w:pPr>
      <w:r>
        <w:rPr>
          <w:rFonts w:ascii="宋体" w:hAnsi="宋体" w:eastAsia="宋体" w:cs="宋体"/>
        </w:rPr>
        <w:t>在算法方案方面，本系统采用随机森林作为缺陷预测模型。随机森林是一种集成学习方法，通过构建多棵决策树并取投票结果作为最终预测，具有抗过拟合能力强、可解释性好、能够输出特征重要性等优点，适合300样本规模的小数据集场景。相比之下，逻辑回归模型表达能力有限，难以捕捉参数间的非线性关系；深度学习方法则需要大量训练数据，且可解释性差，不适合本课题的规模和要求。</w:t>
      </w:r>
    </w:p>
    <w:p w14:paraId="75510554">
      <w:pPr>
        <w:pStyle w:val="4"/>
        <w:spacing w:line="400" w:lineRule="exact"/>
      </w:pPr>
      <w:bookmarkStart w:id="7" w:name="_Toc27491"/>
      <w:r>
        <w:rPr>
          <w:rFonts w:ascii="宋体" w:hAnsi="宋体" w:eastAsia="宋体" w:cs="宋体"/>
        </w:rPr>
        <w:t>2.3 系统架构设计</w:t>
      </w:r>
      <w:bookmarkEnd w:id="7"/>
    </w:p>
    <w:p w14:paraId="7E60AFA0">
      <w:pPr>
        <w:spacing w:line="400" w:lineRule="exact"/>
      </w:pPr>
      <w:r>
        <w:rPr>
          <w:rFonts w:ascii="宋体" w:hAnsi="宋体" w:eastAsia="宋体" w:cs="宋体"/>
        </w:rPr>
        <w:t>系统采用经典的三层B/S架构，自下而上分为数据层、业务逻辑层和表示层：</w:t>
      </w:r>
    </w:p>
    <w:p w14:paraId="148CFA6B">
      <w:pPr>
        <w:spacing w:line="400" w:lineRule="exact"/>
      </w:pPr>
      <w:r>
        <w:rPr>
          <w:rFonts w:ascii="宋体" w:hAnsi="宋体" w:eastAsia="宋体" w:cs="宋体"/>
        </w:rPr>
        <w:t>（1）表示层（前端浏览器）：包含参数输入表单、预测结果展示区、ECharts图表展示区和历史记录表格，通过HTTP API与后端通信，负责用户交互和数据可视化。</w:t>
      </w:r>
    </w:p>
    <w:p w14:paraId="57A3DBCA">
      <w:pPr>
        <w:spacing w:line="400" w:lineRule="exact"/>
      </w:pPr>
      <w:r>
        <w:rPr>
          <w:rFonts w:ascii="宋体" w:hAnsi="宋体" w:eastAsia="宋体" w:cs="宋体"/>
        </w:rPr>
        <w:t>（2）业务逻辑层（后端Flask服务）：包含路由层（接收并解析HTTP请求）、业务逻辑层（调用分类模型进行预测、计算特征重要性）、数据访问层（读写数据库）。算法模块为随机森林分类器，是系统的核心。</w:t>
      </w:r>
    </w:p>
    <w:p w14:paraId="2D9C5064">
      <w:pPr>
        <w:spacing w:line="400" w:lineRule="exact"/>
      </w:pPr>
      <w:r>
        <w:rPr>
          <w:rFonts w:ascii="宋体" w:hAnsi="宋体" w:eastAsia="宋体" w:cs="宋体"/>
        </w:rPr>
        <w:t>（3）数据层：SQLite数据库存储预测记录表（id、timestamp、7个参数、预测结果、缺陷概率）；模型文件区存放classifier.pkl（随机森林模型）、scaler.pkl（标准化器）、feature_map.json（特征名映射）、feature_importance.json（特征重要性）和metrics.json（评估指标）。</w:t>
      </w:r>
    </w:p>
    <w:p w14:paraId="03BCBCCF">
      <w:pPr>
        <w:pStyle w:val="4"/>
        <w:spacing w:line="400" w:lineRule="exact"/>
      </w:pPr>
      <w:bookmarkStart w:id="8" w:name="_Toc15591"/>
      <w:r>
        <w:rPr>
          <w:rFonts w:ascii="宋体" w:hAnsi="宋体" w:eastAsia="宋体" w:cs="宋体"/>
        </w:rPr>
        <w:t>2.4 API接口设计</w:t>
      </w:r>
      <w:bookmarkEnd w:id="8"/>
    </w:p>
    <w:p w14:paraId="53445B09">
      <w:pPr>
        <w:spacing w:line="400" w:lineRule="exact"/>
      </w:pPr>
      <w:r>
        <w:rPr>
          <w:rFonts w:ascii="宋体" w:hAnsi="宋体" w:eastAsia="宋体" w:cs="宋体"/>
        </w:rPr>
        <w:t>系统后端提供以下RESTful API接口：</w:t>
      </w:r>
    </w:p>
    <w:p w14:paraId="2DD91826">
      <w:pPr>
        <w:spacing w:before="120" w:after="80" w:line="400" w:lineRule="exact"/>
        <w:ind w:firstLine="0"/>
        <w:jc w:val="center"/>
      </w:pPr>
      <w:r>
        <w:rPr>
          <w:rFonts w:ascii="宋体" w:hAnsi="宋体" w:eastAsia="宋体" w:cs="宋体"/>
          <w:sz w:val="21"/>
        </w:rPr>
        <w:t>表2-3 API接口设计</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1814"/>
        <w:gridCol w:w="1814"/>
        <w:gridCol w:w="1814"/>
        <w:gridCol w:w="1814"/>
      </w:tblGrid>
      <w:tr w14:paraId="1B660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9D9D9"/>
            <w:vAlign w:val="center"/>
          </w:tcPr>
          <w:p w14:paraId="2D45BD87">
            <w:pPr>
              <w:spacing w:line="400" w:lineRule="exact"/>
              <w:jc w:val="center"/>
            </w:pPr>
            <w:r>
              <w:rPr>
                <w:rFonts w:ascii="宋体" w:hAnsi="宋体" w:eastAsia="宋体" w:cs="宋体"/>
                <w:b/>
                <w:sz w:val="21"/>
              </w:rPr>
              <w:t>接口</w:t>
            </w:r>
          </w:p>
        </w:tc>
        <w:tc>
          <w:tcPr>
            <w:tcW w:w="1814" w:type="dxa"/>
            <w:shd w:val="clear" w:color="auto" w:fill="D9D9D9"/>
            <w:vAlign w:val="center"/>
          </w:tcPr>
          <w:p w14:paraId="71227B7B">
            <w:pPr>
              <w:spacing w:line="400" w:lineRule="exact"/>
              <w:jc w:val="center"/>
            </w:pPr>
            <w:r>
              <w:rPr>
                <w:rFonts w:ascii="宋体" w:hAnsi="宋体" w:eastAsia="宋体" w:cs="宋体"/>
                <w:b/>
                <w:sz w:val="21"/>
              </w:rPr>
              <w:t>方法</w:t>
            </w:r>
          </w:p>
        </w:tc>
        <w:tc>
          <w:tcPr>
            <w:tcW w:w="1814" w:type="dxa"/>
            <w:shd w:val="clear" w:color="auto" w:fill="D9D9D9"/>
            <w:vAlign w:val="center"/>
          </w:tcPr>
          <w:p w14:paraId="3D7C9E2A">
            <w:pPr>
              <w:spacing w:line="400" w:lineRule="exact"/>
              <w:jc w:val="center"/>
            </w:pPr>
            <w:r>
              <w:rPr>
                <w:rFonts w:ascii="宋体" w:hAnsi="宋体" w:eastAsia="宋体" w:cs="宋体"/>
                <w:b/>
                <w:sz w:val="21"/>
              </w:rPr>
              <w:t>功能</w:t>
            </w:r>
          </w:p>
        </w:tc>
        <w:tc>
          <w:tcPr>
            <w:tcW w:w="1814" w:type="dxa"/>
            <w:shd w:val="clear" w:color="auto" w:fill="D9D9D9"/>
            <w:vAlign w:val="center"/>
          </w:tcPr>
          <w:p w14:paraId="5E79CB46">
            <w:pPr>
              <w:spacing w:line="400" w:lineRule="exact"/>
              <w:jc w:val="center"/>
            </w:pPr>
            <w:r>
              <w:rPr>
                <w:rFonts w:ascii="宋体" w:hAnsi="宋体" w:eastAsia="宋体" w:cs="宋体"/>
                <w:b/>
                <w:sz w:val="21"/>
              </w:rPr>
              <w:t>输入</w:t>
            </w:r>
          </w:p>
        </w:tc>
        <w:tc>
          <w:tcPr>
            <w:tcW w:w="1814" w:type="dxa"/>
            <w:shd w:val="clear" w:color="auto" w:fill="D9D9D9"/>
            <w:vAlign w:val="center"/>
          </w:tcPr>
          <w:p w14:paraId="6AD9B6BE">
            <w:pPr>
              <w:spacing w:line="400" w:lineRule="exact"/>
              <w:jc w:val="center"/>
            </w:pPr>
            <w:r>
              <w:rPr>
                <w:rFonts w:ascii="宋体" w:hAnsi="宋体" w:eastAsia="宋体" w:cs="宋体"/>
                <w:b/>
                <w:sz w:val="21"/>
              </w:rPr>
              <w:t>输出</w:t>
            </w:r>
          </w:p>
        </w:tc>
      </w:tr>
      <w:tr w14:paraId="3F80C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78E927DE">
            <w:pPr>
              <w:spacing w:line="400" w:lineRule="exact"/>
              <w:ind w:firstLine="0"/>
              <w:jc w:val="center"/>
            </w:pPr>
            <w:r>
              <w:rPr>
                <w:rFonts w:ascii="宋体" w:hAnsi="宋体" w:eastAsia="宋体" w:cs="宋体"/>
                <w:sz w:val="21"/>
              </w:rPr>
              <w:t>/api/predict</w:t>
            </w:r>
          </w:p>
        </w:tc>
        <w:tc>
          <w:tcPr>
            <w:tcW w:w="1814" w:type="dxa"/>
            <w:vAlign w:val="center"/>
          </w:tcPr>
          <w:p w14:paraId="2CA4E03E">
            <w:pPr>
              <w:spacing w:line="400" w:lineRule="exact"/>
              <w:ind w:firstLine="0"/>
              <w:jc w:val="center"/>
            </w:pPr>
            <w:r>
              <w:rPr>
                <w:rFonts w:ascii="宋体" w:hAnsi="宋体" w:eastAsia="宋体" w:cs="宋体"/>
                <w:sz w:val="21"/>
              </w:rPr>
              <w:t>POST</w:t>
            </w:r>
          </w:p>
        </w:tc>
        <w:tc>
          <w:tcPr>
            <w:tcW w:w="1814" w:type="dxa"/>
            <w:vAlign w:val="center"/>
          </w:tcPr>
          <w:p w14:paraId="7C90BCA6">
            <w:pPr>
              <w:spacing w:line="400" w:lineRule="exact"/>
              <w:ind w:firstLine="0"/>
              <w:jc w:val="center"/>
            </w:pPr>
            <w:r>
              <w:rPr>
                <w:rFonts w:ascii="宋体" w:hAnsi="宋体" w:eastAsia="宋体" w:cs="宋体"/>
                <w:sz w:val="21"/>
              </w:rPr>
              <w:t>焊接缺陷预测</w:t>
            </w:r>
          </w:p>
        </w:tc>
        <w:tc>
          <w:tcPr>
            <w:tcW w:w="1814" w:type="dxa"/>
            <w:vAlign w:val="center"/>
          </w:tcPr>
          <w:p w14:paraId="22FC8453">
            <w:pPr>
              <w:spacing w:line="400" w:lineRule="exact"/>
              <w:ind w:firstLine="0"/>
              <w:jc w:val="center"/>
            </w:pPr>
            <w:r>
              <w:rPr>
                <w:rFonts w:ascii="宋体" w:hAnsi="宋体" w:eastAsia="宋体" w:cs="宋体"/>
                <w:sz w:val="21"/>
              </w:rPr>
              <w:t>7个焊接参数(JSON)</w:t>
            </w:r>
          </w:p>
        </w:tc>
        <w:tc>
          <w:tcPr>
            <w:tcW w:w="1814" w:type="dxa"/>
            <w:vAlign w:val="center"/>
          </w:tcPr>
          <w:p w14:paraId="08F5A555">
            <w:pPr>
              <w:spacing w:line="400" w:lineRule="exact"/>
              <w:ind w:firstLine="0"/>
              <w:jc w:val="center"/>
            </w:pPr>
            <w:r>
              <w:rPr>
                <w:rFonts w:ascii="宋体" w:hAnsi="宋体" w:eastAsia="宋体" w:cs="宋体"/>
                <w:sz w:val="21"/>
              </w:rPr>
              <w:t>预测结果、缺陷概率、置信度</w:t>
            </w:r>
          </w:p>
        </w:tc>
      </w:tr>
      <w:tr w14:paraId="3F583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7EB9BCE1">
            <w:pPr>
              <w:spacing w:line="400" w:lineRule="exact"/>
              <w:ind w:firstLine="0"/>
              <w:jc w:val="center"/>
            </w:pPr>
            <w:r>
              <w:rPr>
                <w:rFonts w:ascii="宋体" w:hAnsi="宋体" w:eastAsia="宋体" w:cs="宋体"/>
                <w:sz w:val="21"/>
              </w:rPr>
              <w:t>/api/history</w:t>
            </w:r>
          </w:p>
        </w:tc>
        <w:tc>
          <w:tcPr>
            <w:tcW w:w="1814" w:type="dxa"/>
            <w:vAlign w:val="center"/>
          </w:tcPr>
          <w:p w14:paraId="577BC725">
            <w:pPr>
              <w:spacing w:line="400" w:lineRule="exact"/>
              <w:ind w:firstLine="0"/>
              <w:jc w:val="center"/>
            </w:pPr>
            <w:r>
              <w:rPr>
                <w:rFonts w:ascii="宋体" w:hAnsi="宋体" w:eastAsia="宋体" w:cs="宋体"/>
                <w:sz w:val="21"/>
              </w:rPr>
              <w:t>GET</w:t>
            </w:r>
          </w:p>
        </w:tc>
        <w:tc>
          <w:tcPr>
            <w:tcW w:w="1814" w:type="dxa"/>
            <w:vAlign w:val="center"/>
          </w:tcPr>
          <w:p w14:paraId="55031D53">
            <w:pPr>
              <w:spacing w:line="400" w:lineRule="exact"/>
              <w:ind w:firstLine="0"/>
              <w:jc w:val="center"/>
            </w:pPr>
            <w:r>
              <w:rPr>
                <w:rFonts w:ascii="宋体" w:hAnsi="宋体" w:eastAsia="宋体" w:cs="宋体"/>
                <w:sz w:val="21"/>
              </w:rPr>
              <w:t>获取历史记录</w:t>
            </w:r>
          </w:p>
        </w:tc>
        <w:tc>
          <w:tcPr>
            <w:tcW w:w="1814" w:type="dxa"/>
            <w:vAlign w:val="center"/>
          </w:tcPr>
          <w:p w14:paraId="1312F0A2">
            <w:pPr>
              <w:spacing w:line="400" w:lineRule="exact"/>
              <w:ind w:firstLine="0"/>
              <w:jc w:val="center"/>
            </w:pPr>
            <w:r>
              <w:rPr>
                <w:rFonts w:ascii="宋体" w:hAnsi="宋体" w:eastAsia="宋体" w:cs="宋体"/>
                <w:sz w:val="21"/>
              </w:rPr>
              <w:t>limit(可选)</w:t>
            </w:r>
          </w:p>
        </w:tc>
        <w:tc>
          <w:tcPr>
            <w:tcW w:w="1814" w:type="dxa"/>
            <w:vAlign w:val="center"/>
          </w:tcPr>
          <w:p w14:paraId="3B45856A">
            <w:pPr>
              <w:spacing w:line="400" w:lineRule="exact"/>
              <w:ind w:firstLine="0"/>
              <w:jc w:val="center"/>
            </w:pPr>
            <w:r>
              <w:rPr>
                <w:rFonts w:ascii="宋体" w:hAnsi="宋体" w:eastAsia="宋体" w:cs="宋体"/>
                <w:sz w:val="21"/>
              </w:rPr>
              <w:t>历史记录列表</w:t>
            </w:r>
          </w:p>
        </w:tc>
      </w:tr>
      <w:tr w14:paraId="4634C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62819D9A">
            <w:pPr>
              <w:spacing w:line="400" w:lineRule="exact"/>
              <w:ind w:firstLine="0"/>
              <w:jc w:val="center"/>
            </w:pPr>
            <w:r>
              <w:rPr>
                <w:rFonts w:ascii="宋体" w:hAnsi="宋体" w:eastAsia="宋体" w:cs="宋体"/>
                <w:sz w:val="21"/>
              </w:rPr>
              <w:t>/api/importance</w:t>
            </w:r>
          </w:p>
        </w:tc>
        <w:tc>
          <w:tcPr>
            <w:tcW w:w="1814" w:type="dxa"/>
            <w:vAlign w:val="center"/>
          </w:tcPr>
          <w:p w14:paraId="5023209F">
            <w:pPr>
              <w:spacing w:line="400" w:lineRule="exact"/>
              <w:ind w:firstLine="0"/>
              <w:jc w:val="center"/>
            </w:pPr>
            <w:r>
              <w:rPr>
                <w:rFonts w:ascii="宋体" w:hAnsi="宋体" w:eastAsia="宋体" w:cs="宋体"/>
                <w:sz w:val="21"/>
              </w:rPr>
              <w:t>GET</w:t>
            </w:r>
          </w:p>
        </w:tc>
        <w:tc>
          <w:tcPr>
            <w:tcW w:w="1814" w:type="dxa"/>
            <w:vAlign w:val="center"/>
          </w:tcPr>
          <w:p w14:paraId="54A39052">
            <w:pPr>
              <w:spacing w:line="400" w:lineRule="exact"/>
              <w:ind w:firstLine="0"/>
              <w:jc w:val="center"/>
            </w:pPr>
            <w:r>
              <w:rPr>
                <w:rFonts w:ascii="宋体" w:hAnsi="宋体" w:eastAsia="宋体" w:cs="宋体"/>
                <w:sz w:val="21"/>
              </w:rPr>
              <w:t>获取特征重要性</w:t>
            </w:r>
          </w:p>
        </w:tc>
        <w:tc>
          <w:tcPr>
            <w:tcW w:w="1814" w:type="dxa"/>
            <w:vAlign w:val="center"/>
          </w:tcPr>
          <w:p w14:paraId="06F439B4">
            <w:pPr>
              <w:spacing w:line="400" w:lineRule="exact"/>
              <w:ind w:firstLine="0"/>
              <w:jc w:val="center"/>
            </w:pPr>
            <w:r>
              <w:rPr>
                <w:rFonts w:ascii="宋体" w:hAnsi="宋体" w:eastAsia="宋体" w:cs="宋体"/>
                <w:sz w:val="21"/>
              </w:rPr>
              <w:t>无</w:t>
            </w:r>
          </w:p>
        </w:tc>
        <w:tc>
          <w:tcPr>
            <w:tcW w:w="1814" w:type="dxa"/>
            <w:vAlign w:val="center"/>
          </w:tcPr>
          <w:p w14:paraId="6B476AA8">
            <w:pPr>
              <w:spacing w:line="400" w:lineRule="exact"/>
              <w:ind w:firstLine="0"/>
              <w:jc w:val="center"/>
            </w:pPr>
            <w:r>
              <w:rPr>
                <w:rFonts w:ascii="宋体" w:hAnsi="宋体" w:eastAsia="宋体" w:cs="宋体"/>
                <w:sz w:val="21"/>
              </w:rPr>
              <w:t>各特征重要性排序</w:t>
            </w:r>
          </w:p>
        </w:tc>
      </w:tr>
      <w:tr w14:paraId="665CF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0A85C1FA">
            <w:pPr>
              <w:spacing w:line="400" w:lineRule="exact"/>
              <w:ind w:firstLine="0"/>
              <w:jc w:val="center"/>
            </w:pPr>
            <w:r>
              <w:rPr>
                <w:rFonts w:ascii="宋体" w:hAnsi="宋体" w:eastAsia="宋体" w:cs="宋体"/>
                <w:sz w:val="21"/>
              </w:rPr>
              <w:t>/api/statistics</w:t>
            </w:r>
          </w:p>
        </w:tc>
        <w:tc>
          <w:tcPr>
            <w:tcW w:w="1814" w:type="dxa"/>
            <w:vAlign w:val="center"/>
          </w:tcPr>
          <w:p w14:paraId="45DBF9A0">
            <w:pPr>
              <w:spacing w:line="400" w:lineRule="exact"/>
              <w:ind w:firstLine="0"/>
              <w:jc w:val="center"/>
            </w:pPr>
            <w:r>
              <w:rPr>
                <w:rFonts w:ascii="宋体" w:hAnsi="宋体" w:eastAsia="宋体" w:cs="宋体"/>
                <w:sz w:val="21"/>
              </w:rPr>
              <w:t>GET</w:t>
            </w:r>
          </w:p>
        </w:tc>
        <w:tc>
          <w:tcPr>
            <w:tcW w:w="1814" w:type="dxa"/>
            <w:vAlign w:val="center"/>
          </w:tcPr>
          <w:p w14:paraId="32BAD31A">
            <w:pPr>
              <w:spacing w:line="400" w:lineRule="exact"/>
              <w:ind w:firstLine="0"/>
              <w:jc w:val="center"/>
            </w:pPr>
            <w:r>
              <w:rPr>
                <w:rFonts w:ascii="宋体" w:hAnsi="宋体" w:eastAsia="宋体" w:cs="宋体"/>
                <w:sz w:val="21"/>
              </w:rPr>
              <w:t>获取统计信息</w:t>
            </w:r>
          </w:p>
        </w:tc>
        <w:tc>
          <w:tcPr>
            <w:tcW w:w="1814" w:type="dxa"/>
            <w:vAlign w:val="center"/>
          </w:tcPr>
          <w:p w14:paraId="763F2D2D">
            <w:pPr>
              <w:spacing w:line="400" w:lineRule="exact"/>
              <w:ind w:firstLine="0"/>
              <w:jc w:val="center"/>
            </w:pPr>
            <w:r>
              <w:rPr>
                <w:rFonts w:ascii="宋体" w:hAnsi="宋体" w:eastAsia="宋体" w:cs="宋体"/>
                <w:sz w:val="21"/>
              </w:rPr>
              <w:t>无</w:t>
            </w:r>
          </w:p>
        </w:tc>
        <w:tc>
          <w:tcPr>
            <w:tcW w:w="1814" w:type="dxa"/>
            <w:vAlign w:val="center"/>
          </w:tcPr>
          <w:p w14:paraId="7D2F9A62">
            <w:pPr>
              <w:spacing w:line="400" w:lineRule="exact"/>
              <w:ind w:firstLine="0"/>
              <w:jc w:val="center"/>
            </w:pPr>
            <w:r>
              <w:rPr>
                <w:rFonts w:ascii="宋体" w:hAnsi="宋体" w:eastAsia="宋体" w:cs="宋体"/>
                <w:sz w:val="21"/>
              </w:rPr>
              <w:t>预测统计和模型评估指标</w:t>
            </w:r>
          </w:p>
        </w:tc>
      </w:tr>
      <w:tr w14:paraId="34CA2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8626F62">
            <w:pPr>
              <w:spacing w:line="400" w:lineRule="exact"/>
              <w:ind w:firstLine="0"/>
              <w:jc w:val="center"/>
            </w:pPr>
            <w:r>
              <w:rPr>
                <w:rFonts w:ascii="宋体" w:hAnsi="宋体" w:eastAsia="宋体" w:cs="宋体"/>
                <w:sz w:val="21"/>
              </w:rPr>
              <w:t>/api/health</w:t>
            </w:r>
          </w:p>
        </w:tc>
        <w:tc>
          <w:tcPr>
            <w:tcW w:w="1814" w:type="dxa"/>
            <w:vAlign w:val="center"/>
          </w:tcPr>
          <w:p w14:paraId="2231B4BE">
            <w:pPr>
              <w:spacing w:line="400" w:lineRule="exact"/>
              <w:ind w:firstLine="0"/>
              <w:jc w:val="center"/>
            </w:pPr>
            <w:r>
              <w:rPr>
                <w:rFonts w:ascii="宋体" w:hAnsi="宋体" w:eastAsia="宋体" w:cs="宋体"/>
                <w:sz w:val="21"/>
              </w:rPr>
              <w:t>GET</w:t>
            </w:r>
          </w:p>
        </w:tc>
        <w:tc>
          <w:tcPr>
            <w:tcW w:w="1814" w:type="dxa"/>
            <w:vAlign w:val="center"/>
          </w:tcPr>
          <w:p w14:paraId="3EB245F1">
            <w:pPr>
              <w:spacing w:line="400" w:lineRule="exact"/>
              <w:ind w:firstLine="0"/>
              <w:jc w:val="center"/>
            </w:pPr>
            <w:r>
              <w:rPr>
                <w:rFonts w:ascii="宋体" w:hAnsi="宋体" w:eastAsia="宋体" w:cs="宋体"/>
                <w:sz w:val="21"/>
              </w:rPr>
              <w:t>健康检查</w:t>
            </w:r>
          </w:p>
        </w:tc>
        <w:tc>
          <w:tcPr>
            <w:tcW w:w="1814" w:type="dxa"/>
            <w:vAlign w:val="center"/>
          </w:tcPr>
          <w:p w14:paraId="65889E94">
            <w:pPr>
              <w:spacing w:line="400" w:lineRule="exact"/>
              <w:ind w:firstLine="0"/>
              <w:jc w:val="center"/>
            </w:pPr>
            <w:r>
              <w:rPr>
                <w:rFonts w:ascii="宋体" w:hAnsi="宋体" w:eastAsia="宋体" w:cs="宋体"/>
                <w:sz w:val="21"/>
              </w:rPr>
              <w:t>无</w:t>
            </w:r>
          </w:p>
        </w:tc>
        <w:tc>
          <w:tcPr>
            <w:tcW w:w="1814" w:type="dxa"/>
            <w:vAlign w:val="center"/>
          </w:tcPr>
          <w:p w14:paraId="76BB1591">
            <w:pPr>
              <w:spacing w:line="400" w:lineRule="exact"/>
              <w:ind w:firstLine="0"/>
              <w:jc w:val="center"/>
            </w:pPr>
            <w:r>
              <w:rPr>
                <w:rFonts w:ascii="宋体" w:hAnsi="宋体" w:eastAsia="宋体" w:cs="宋体"/>
                <w:sz w:val="21"/>
              </w:rPr>
              <w:t>服务运行状态</w:t>
            </w:r>
          </w:p>
        </w:tc>
      </w:tr>
    </w:tbl>
    <w:p w14:paraId="7B7380E6">
      <w:pPr>
        <w:spacing w:line="400" w:lineRule="exact"/>
      </w:pPr>
    </w:p>
    <w:p w14:paraId="50090164">
      <w:pPr>
        <w:pStyle w:val="3"/>
        <w:spacing w:line="400" w:lineRule="exact"/>
      </w:pPr>
      <w:bookmarkStart w:id="9" w:name="_Toc16977"/>
      <w:r>
        <w:rPr>
          <w:rFonts w:ascii="宋体" w:hAnsi="宋体" w:eastAsia="宋体" w:cs="宋体"/>
        </w:rPr>
        <w:t>3 数据资源构建</w:t>
      </w:r>
      <w:bookmarkEnd w:id="9"/>
    </w:p>
    <w:p w14:paraId="4D9B58D6">
      <w:pPr>
        <w:pStyle w:val="4"/>
        <w:spacing w:line="400" w:lineRule="exact"/>
      </w:pPr>
      <w:bookmarkStart w:id="10" w:name="_Toc4516"/>
      <w:r>
        <w:rPr>
          <w:rFonts w:ascii="宋体" w:hAnsi="宋体" w:eastAsia="宋体" w:cs="宋体"/>
        </w:rPr>
        <w:t>3.1 数据集介绍</w:t>
      </w:r>
      <w:bookmarkEnd w:id="10"/>
    </w:p>
    <w:p w14:paraId="6801B245">
      <w:pPr>
        <w:spacing w:line="400" w:lineRule="exact"/>
      </w:pPr>
      <w:r>
        <w:rPr>
          <w:rFonts w:ascii="宋体" w:hAnsi="宋体" w:eastAsia="宋体" w:cs="宋体"/>
        </w:rPr>
        <w:t>本系统采用Mendeley Data平台公开发布的"Simulated Dataset for Edge-Based Defect Prediction in Robotic Welding"数据集。该数据集于2025年7月16日发布，Version 1，DOI为10.17632/ndcns86bzt.1，专为边缘计算应用、机器学习模型开发和智能制造中的缺陷预测而设计。</w:t>
      </w:r>
    </w:p>
    <w:p w14:paraId="13BE2D1C">
      <w:pPr>
        <w:spacing w:line="400" w:lineRule="exact"/>
      </w:pPr>
      <w:r>
        <w:rPr>
          <w:rFonts w:ascii="宋体" w:hAnsi="宋体" w:eastAsia="宋体" w:cs="宋体"/>
        </w:rPr>
        <w:t>数据集共包含300个样本，每个样本由7个工艺参数特征和1个缺陷标签组成。特征字段包括：电弧电压（Arc Voltage，单位V）、焊接电流（Weld Current，单位A）、焊接速度（Weld Speed，单位cm/min）、送丝速度（Wire Feed Speed，单位m/min）、气体流量（Gas Flow Rate，单位L/min）、焊枪角度（Torch Angle，单位°）和母材温度（Base Metal Temp，单位°C）。标签字段为Defect，其中0表示无缺陷，1表示有缺陷。</w:t>
      </w:r>
    </w:p>
    <w:p w14:paraId="213D3F6D">
      <w:pPr>
        <w:spacing w:before="120" w:after="80" w:line="400" w:lineRule="exact"/>
        <w:ind w:firstLine="0"/>
        <w:jc w:val="center"/>
      </w:pPr>
      <w:r>
        <w:rPr>
          <w:rFonts w:ascii="宋体" w:hAnsi="宋体" w:eastAsia="宋体" w:cs="宋体"/>
          <w:sz w:val="21"/>
        </w:rPr>
        <w:t>表3-1 数据集字段说明</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26921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D9D9D9"/>
            <w:vAlign w:val="center"/>
          </w:tcPr>
          <w:p w14:paraId="0DB9F6ED">
            <w:pPr>
              <w:spacing w:line="400" w:lineRule="exact"/>
              <w:jc w:val="center"/>
            </w:pPr>
            <w:r>
              <w:rPr>
                <w:rFonts w:ascii="宋体" w:hAnsi="宋体" w:eastAsia="宋体" w:cs="宋体"/>
                <w:b/>
                <w:sz w:val="21"/>
              </w:rPr>
              <w:t>特征名称</w:t>
            </w:r>
          </w:p>
        </w:tc>
        <w:tc>
          <w:tcPr>
            <w:tcW w:w="2268" w:type="dxa"/>
            <w:shd w:val="clear" w:color="auto" w:fill="D9D9D9"/>
            <w:vAlign w:val="center"/>
          </w:tcPr>
          <w:p w14:paraId="0CAB5461">
            <w:pPr>
              <w:spacing w:line="400" w:lineRule="exact"/>
              <w:jc w:val="center"/>
            </w:pPr>
            <w:r>
              <w:rPr>
                <w:rFonts w:ascii="宋体" w:hAnsi="宋体" w:eastAsia="宋体" w:cs="宋体"/>
                <w:b/>
                <w:sz w:val="21"/>
              </w:rPr>
              <w:t>英文标识</w:t>
            </w:r>
          </w:p>
        </w:tc>
        <w:tc>
          <w:tcPr>
            <w:tcW w:w="2268" w:type="dxa"/>
            <w:shd w:val="clear" w:color="auto" w:fill="D9D9D9"/>
            <w:vAlign w:val="center"/>
          </w:tcPr>
          <w:p w14:paraId="0910CD8F">
            <w:pPr>
              <w:spacing w:line="400" w:lineRule="exact"/>
              <w:jc w:val="center"/>
            </w:pPr>
            <w:r>
              <w:rPr>
                <w:rFonts w:ascii="宋体" w:hAnsi="宋体" w:eastAsia="宋体" w:cs="宋体"/>
                <w:b/>
                <w:sz w:val="21"/>
              </w:rPr>
              <w:t>单位</w:t>
            </w:r>
          </w:p>
        </w:tc>
        <w:tc>
          <w:tcPr>
            <w:tcW w:w="2268" w:type="dxa"/>
            <w:shd w:val="clear" w:color="auto" w:fill="D9D9D9"/>
            <w:vAlign w:val="center"/>
          </w:tcPr>
          <w:p w14:paraId="3AE05B41">
            <w:pPr>
              <w:spacing w:line="400" w:lineRule="exact"/>
              <w:jc w:val="center"/>
            </w:pPr>
            <w:r>
              <w:rPr>
                <w:rFonts w:ascii="宋体" w:hAnsi="宋体" w:eastAsia="宋体" w:cs="宋体"/>
                <w:b/>
                <w:sz w:val="21"/>
              </w:rPr>
              <w:t>数据类型</w:t>
            </w:r>
          </w:p>
        </w:tc>
      </w:tr>
      <w:tr w14:paraId="3B415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0BD975E">
            <w:pPr>
              <w:spacing w:line="400" w:lineRule="exact"/>
              <w:ind w:firstLine="0"/>
              <w:jc w:val="center"/>
            </w:pPr>
            <w:r>
              <w:rPr>
                <w:rFonts w:ascii="宋体" w:hAnsi="宋体" w:eastAsia="宋体" w:cs="宋体"/>
                <w:sz w:val="21"/>
              </w:rPr>
              <w:t>电弧电压</w:t>
            </w:r>
          </w:p>
        </w:tc>
        <w:tc>
          <w:tcPr>
            <w:tcW w:w="2268" w:type="dxa"/>
            <w:vAlign w:val="center"/>
          </w:tcPr>
          <w:p w14:paraId="4C977042">
            <w:pPr>
              <w:spacing w:line="400" w:lineRule="exact"/>
              <w:ind w:firstLine="0"/>
              <w:jc w:val="center"/>
            </w:pPr>
            <w:r>
              <w:rPr>
                <w:rFonts w:ascii="宋体" w:hAnsi="宋体" w:eastAsia="宋体" w:cs="宋体"/>
                <w:sz w:val="21"/>
              </w:rPr>
              <w:t>Arc Voltage</w:t>
            </w:r>
          </w:p>
        </w:tc>
        <w:tc>
          <w:tcPr>
            <w:tcW w:w="2268" w:type="dxa"/>
            <w:vAlign w:val="center"/>
          </w:tcPr>
          <w:p w14:paraId="20BFCDF0">
            <w:pPr>
              <w:spacing w:line="400" w:lineRule="exact"/>
              <w:ind w:firstLine="0"/>
              <w:jc w:val="center"/>
            </w:pPr>
            <w:r>
              <w:rPr>
                <w:rFonts w:ascii="宋体" w:hAnsi="宋体" w:eastAsia="宋体" w:cs="宋体"/>
                <w:sz w:val="21"/>
              </w:rPr>
              <w:t>V</w:t>
            </w:r>
          </w:p>
        </w:tc>
        <w:tc>
          <w:tcPr>
            <w:tcW w:w="2268" w:type="dxa"/>
            <w:vAlign w:val="center"/>
          </w:tcPr>
          <w:p w14:paraId="1FF9A919">
            <w:pPr>
              <w:spacing w:line="400" w:lineRule="exact"/>
              <w:ind w:firstLine="0"/>
              <w:jc w:val="center"/>
            </w:pPr>
            <w:r>
              <w:rPr>
                <w:rFonts w:ascii="宋体" w:hAnsi="宋体" w:eastAsia="宋体" w:cs="宋体"/>
                <w:sz w:val="21"/>
              </w:rPr>
              <w:t>float</w:t>
            </w:r>
          </w:p>
        </w:tc>
      </w:tr>
      <w:tr w14:paraId="5F367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57DE24B">
            <w:pPr>
              <w:spacing w:line="400" w:lineRule="exact"/>
              <w:ind w:firstLine="0"/>
              <w:jc w:val="center"/>
            </w:pPr>
            <w:r>
              <w:rPr>
                <w:rFonts w:ascii="宋体" w:hAnsi="宋体" w:eastAsia="宋体" w:cs="宋体"/>
                <w:sz w:val="21"/>
              </w:rPr>
              <w:t>焊接电流</w:t>
            </w:r>
          </w:p>
        </w:tc>
        <w:tc>
          <w:tcPr>
            <w:tcW w:w="2268" w:type="dxa"/>
            <w:vAlign w:val="center"/>
          </w:tcPr>
          <w:p w14:paraId="79A2C0FD">
            <w:pPr>
              <w:spacing w:line="400" w:lineRule="exact"/>
              <w:ind w:firstLine="0"/>
              <w:jc w:val="center"/>
            </w:pPr>
            <w:r>
              <w:rPr>
                <w:rFonts w:ascii="宋体" w:hAnsi="宋体" w:eastAsia="宋体" w:cs="宋体"/>
                <w:sz w:val="21"/>
              </w:rPr>
              <w:t>Weld Current</w:t>
            </w:r>
          </w:p>
        </w:tc>
        <w:tc>
          <w:tcPr>
            <w:tcW w:w="2268" w:type="dxa"/>
            <w:vAlign w:val="center"/>
          </w:tcPr>
          <w:p w14:paraId="5AADDBA7">
            <w:pPr>
              <w:spacing w:line="400" w:lineRule="exact"/>
              <w:ind w:firstLine="0"/>
              <w:jc w:val="center"/>
            </w:pPr>
            <w:r>
              <w:rPr>
                <w:rFonts w:ascii="宋体" w:hAnsi="宋体" w:eastAsia="宋体" w:cs="宋体"/>
                <w:sz w:val="21"/>
              </w:rPr>
              <w:t>A</w:t>
            </w:r>
          </w:p>
        </w:tc>
        <w:tc>
          <w:tcPr>
            <w:tcW w:w="2268" w:type="dxa"/>
            <w:vAlign w:val="center"/>
          </w:tcPr>
          <w:p w14:paraId="3533444D">
            <w:pPr>
              <w:spacing w:line="400" w:lineRule="exact"/>
              <w:ind w:firstLine="0"/>
              <w:jc w:val="center"/>
            </w:pPr>
            <w:r>
              <w:rPr>
                <w:rFonts w:ascii="宋体" w:hAnsi="宋体" w:eastAsia="宋体" w:cs="宋体"/>
                <w:sz w:val="21"/>
              </w:rPr>
              <w:t>float</w:t>
            </w:r>
          </w:p>
        </w:tc>
      </w:tr>
      <w:tr w14:paraId="2D4DD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A660496">
            <w:pPr>
              <w:spacing w:line="400" w:lineRule="exact"/>
              <w:ind w:firstLine="0"/>
              <w:jc w:val="center"/>
            </w:pPr>
            <w:r>
              <w:rPr>
                <w:rFonts w:ascii="宋体" w:hAnsi="宋体" w:eastAsia="宋体" w:cs="宋体"/>
                <w:sz w:val="21"/>
              </w:rPr>
              <w:t>焊接速度</w:t>
            </w:r>
          </w:p>
        </w:tc>
        <w:tc>
          <w:tcPr>
            <w:tcW w:w="2268" w:type="dxa"/>
            <w:vAlign w:val="center"/>
          </w:tcPr>
          <w:p w14:paraId="774A9CC5">
            <w:pPr>
              <w:spacing w:line="400" w:lineRule="exact"/>
              <w:ind w:firstLine="0"/>
              <w:jc w:val="center"/>
            </w:pPr>
            <w:r>
              <w:rPr>
                <w:rFonts w:ascii="宋体" w:hAnsi="宋体" w:eastAsia="宋体" w:cs="宋体"/>
                <w:sz w:val="21"/>
              </w:rPr>
              <w:t>Weld Speed</w:t>
            </w:r>
          </w:p>
        </w:tc>
        <w:tc>
          <w:tcPr>
            <w:tcW w:w="2268" w:type="dxa"/>
            <w:vAlign w:val="center"/>
          </w:tcPr>
          <w:p w14:paraId="343C2F01">
            <w:pPr>
              <w:spacing w:line="400" w:lineRule="exact"/>
              <w:ind w:firstLine="0"/>
              <w:jc w:val="center"/>
            </w:pPr>
            <w:r>
              <w:rPr>
                <w:rFonts w:ascii="宋体" w:hAnsi="宋体" w:eastAsia="宋体" w:cs="宋体"/>
                <w:sz w:val="21"/>
              </w:rPr>
              <w:t>cm/min</w:t>
            </w:r>
          </w:p>
        </w:tc>
        <w:tc>
          <w:tcPr>
            <w:tcW w:w="2268" w:type="dxa"/>
            <w:vAlign w:val="center"/>
          </w:tcPr>
          <w:p w14:paraId="33A5E660">
            <w:pPr>
              <w:spacing w:line="400" w:lineRule="exact"/>
              <w:ind w:firstLine="0"/>
              <w:jc w:val="center"/>
            </w:pPr>
            <w:r>
              <w:rPr>
                <w:rFonts w:ascii="宋体" w:hAnsi="宋体" w:eastAsia="宋体" w:cs="宋体"/>
                <w:sz w:val="21"/>
              </w:rPr>
              <w:t>float</w:t>
            </w:r>
          </w:p>
        </w:tc>
      </w:tr>
      <w:tr w14:paraId="26973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106A132">
            <w:pPr>
              <w:spacing w:line="400" w:lineRule="exact"/>
              <w:ind w:firstLine="0"/>
              <w:jc w:val="center"/>
            </w:pPr>
            <w:r>
              <w:rPr>
                <w:rFonts w:ascii="宋体" w:hAnsi="宋体" w:eastAsia="宋体" w:cs="宋体"/>
                <w:sz w:val="21"/>
              </w:rPr>
              <w:t>送丝速度</w:t>
            </w:r>
          </w:p>
        </w:tc>
        <w:tc>
          <w:tcPr>
            <w:tcW w:w="2268" w:type="dxa"/>
            <w:vAlign w:val="center"/>
          </w:tcPr>
          <w:p w14:paraId="10B1FD7F">
            <w:pPr>
              <w:spacing w:line="400" w:lineRule="exact"/>
              <w:ind w:firstLine="0"/>
              <w:jc w:val="center"/>
            </w:pPr>
            <w:r>
              <w:rPr>
                <w:rFonts w:ascii="宋体" w:hAnsi="宋体" w:eastAsia="宋体" w:cs="宋体"/>
                <w:sz w:val="21"/>
              </w:rPr>
              <w:t>Wire Feed Speed</w:t>
            </w:r>
          </w:p>
        </w:tc>
        <w:tc>
          <w:tcPr>
            <w:tcW w:w="2268" w:type="dxa"/>
            <w:vAlign w:val="center"/>
          </w:tcPr>
          <w:p w14:paraId="64BC46A5">
            <w:pPr>
              <w:spacing w:line="400" w:lineRule="exact"/>
              <w:ind w:firstLine="0"/>
              <w:jc w:val="center"/>
            </w:pPr>
            <w:r>
              <w:rPr>
                <w:rFonts w:ascii="宋体" w:hAnsi="宋体" w:eastAsia="宋体" w:cs="宋体"/>
                <w:sz w:val="21"/>
              </w:rPr>
              <w:t>m/min</w:t>
            </w:r>
          </w:p>
        </w:tc>
        <w:tc>
          <w:tcPr>
            <w:tcW w:w="2268" w:type="dxa"/>
            <w:vAlign w:val="center"/>
          </w:tcPr>
          <w:p w14:paraId="4DBAF2AC">
            <w:pPr>
              <w:spacing w:line="400" w:lineRule="exact"/>
              <w:ind w:firstLine="0"/>
              <w:jc w:val="center"/>
            </w:pPr>
            <w:r>
              <w:rPr>
                <w:rFonts w:ascii="宋体" w:hAnsi="宋体" w:eastAsia="宋体" w:cs="宋体"/>
                <w:sz w:val="21"/>
              </w:rPr>
              <w:t>float</w:t>
            </w:r>
          </w:p>
        </w:tc>
      </w:tr>
      <w:tr w14:paraId="02797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3315DF3">
            <w:pPr>
              <w:spacing w:line="400" w:lineRule="exact"/>
              <w:ind w:firstLine="0"/>
              <w:jc w:val="center"/>
            </w:pPr>
            <w:r>
              <w:rPr>
                <w:rFonts w:ascii="宋体" w:hAnsi="宋体" w:eastAsia="宋体" w:cs="宋体"/>
                <w:sz w:val="21"/>
              </w:rPr>
              <w:t>气体流量</w:t>
            </w:r>
          </w:p>
        </w:tc>
        <w:tc>
          <w:tcPr>
            <w:tcW w:w="2268" w:type="dxa"/>
            <w:vAlign w:val="center"/>
          </w:tcPr>
          <w:p w14:paraId="4DE18BC8">
            <w:pPr>
              <w:spacing w:line="400" w:lineRule="exact"/>
              <w:ind w:firstLine="0"/>
              <w:jc w:val="center"/>
            </w:pPr>
            <w:r>
              <w:rPr>
                <w:rFonts w:ascii="宋体" w:hAnsi="宋体" w:eastAsia="宋体" w:cs="宋体"/>
                <w:sz w:val="21"/>
              </w:rPr>
              <w:t>Gas Flow Rate</w:t>
            </w:r>
          </w:p>
        </w:tc>
        <w:tc>
          <w:tcPr>
            <w:tcW w:w="2268" w:type="dxa"/>
            <w:vAlign w:val="center"/>
          </w:tcPr>
          <w:p w14:paraId="467712CD">
            <w:pPr>
              <w:spacing w:line="400" w:lineRule="exact"/>
              <w:ind w:firstLine="0"/>
              <w:jc w:val="center"/>
            </w:pPr>
            <w:r>
              <w:rPr>
                <w:rFonts w:ascii="宋体" w:hAnsi="宋体" w:eastAsia="宋体" w:cs="宋体"/>
                <w:sz w:val="21"/>
              </w:rPr>
              <w:t>L/min</w:t>
            </w:r>
          </w:p>
        </w:tc>
        <w:tc>
          <w:tcPr>
            <w:tcW w:w="2268" w:type="dxa"/>
            <w:vAlign w:val="center"/>
          </w:tcPr>
          <w:p w14:paraId="4C5A683D">
            <w:pPr>
              <w:spacing w:line="400" w:lineRule="exact"/>
              <w:ind w:firstLine="0"/>
              <w:jc w:val="center"/>
            </w:pPr>
            <w:r>
              <w:rPr>
                <w:rFonts w:ascii="宋体" w:hAnsi="宋体" w:eastAsia="宋体" w:cs="宋体"/>
                <w:sz w:val="21"/>
              </w:rPr>
              <w:t>float</w:t>
            </w:r>
          </w:p>
        </w:tc>
      </w:tr>
      <w:tr w14:paraId="5A957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5EB4F95">
            <w:pPr>
              <w:spacing w:line="400" w:lineRule="exact"/>
              <w:ind w:firstLine="0"/>
              <w:jc w:val="center"/>
            </w:pPr>
            <w:r>
              <w:rPr>
                <w:rFonts w:ascii="宋体" w:hAnsi="宋体" w:eastAsia="宋体" w:cs="宋体"/>
                <w:sz w:val="21"/>
              </w:rPr>
              <w:t>焊枪角度</w:t>
            </w:r>
          </w:p>
        </w:tc>
        <w:tc>
          <w:tcPr>
            <w:tcW w:w="2268" w:type="dxa"/>
            <w:vAlign w:val="center"/>
          </w:tcPr>
          <w:p w14:paraId="45C220A4">
            <w:pPr>
              <w:spacing w:line="400" w:lineRule="exact"/>
              <w:ind w:firstLine="0"/>
              <w:jc w:val="center"/>
            </w:pPr>
            <w:r>
              <w:rPr>
                <w:rFonts w:ascii="宋体" w:hAnsi="宋体" w:eastAsia="宋体" w:cs="宋体"/>
                <w:sz w:val="21"/>
              </w:rPr>
              <w:t>Torch Angle</w:t>
            </w:r>
          </w:p>
        </w:tc>
        <w:tc>
          <w:tcPr>
            <w:tcW w:w="2268" w:type="dxa"/>
            <w:vAlign w:val="center"/>
          </w:tcPr>
          <w:p w14:paraId="18A62197">
            <w:pPr>
              <w:spacing w:line="400" w:lineRule="exact"/>
              <w:ind w:firstLine="0"/>
              <w:jc w:val="center"/>
            </w:pPr>
            <w:r>
              <w:rPr>
                <w:rFonts w:ascii="宋体" w:hAnsi="宋体" w:eastAsia="宋体" w:cs="宋体"/>
                <w:sz w:val="21"/>
              </w:rPr>
              <w:t>°</w:t>
            </w:r>
          </w:p>
        </w:tc>
        <w:tc>
          <w:tcPr>
            <w:tcW w:w="2268" w:type="dxa"/>
            <w:vAlign w:val="center"/>
          </w:tcPr>
          <w:p w14:paraId="5A6166F5">
            <w:pPr>
              <w:spacing w:line="400" w:lineRule="exact"/>
              <w:ind w:firstLine="0"/>
              <w:jc w:val="center"/>
            </w:pPr>
            <w:r>
              <w:rPr>
                <w:rFonts w:ascii="宋体" w:hAnsi="宋体" w:eastAsia="宋体" w:cs="宋体"/>
                <w:sz w:val="21"/>
              </w:rPr>
              <w:t>float</w:t>
            </w:r>
          </w:p>
        </w:tc>
      </w:tr>
      <w:tr w14:paraId="77150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1BA71D4">
            <w:pPr>
              <w:spacing w:line="400" w:lineRule="exact"/>
              <w:ind w:firstLine="0"/>
              <w:jc w:val="center"/>
            </w:pPr>
            <w:r>
              <w:rPr>
                <w:rFonts w:ascii="宋体" w:hAnsi="宋体" w:eastAsia="宋体" w:cs="宋体"/>
                <w:sz w:val="21"/>
              </w:rPr>
              <w:t>母材温度</w:t>
            </w:r>
          </w:p>
        </w:tc>
        <w:tc>
          <w:tcPr>
            <w:tcW w:w="2268" w:type="dxa"/>
            <w:vAlign w:val="center"/>
          </w:tcPr>
          <w:p w14:paraId="7E6DA356">
            <w:pPr>
              <w:spacing w:line="400" w:lineRule="exact"/>
              <w:ind w:firstLine="0"/>
              <w:jc w:val="center"/>
            </w:pPr>
            <w:r>
              <w:rPr>
                <w:rFonts w:ascii="宋体" w:hAnsi="宋体" w:eastAsia="宋体" w:cs="宋体"/>
                <w:sz w:val="21"/>
              </w:rPr>
              <w:t>Base Metal Temp</w:t>
            </w:r>
          </w:p>
        </w:tc>
        <w:tc>
          <w:tcPr>
            <w:tcW w:w="2268" w:type="dxa"/>
            <w:vAlign w:val="center"/>
          </w:tcPr>
          <w:p w14:paraId="2C1F5275">
            <w:pPr>
              <w:spacing w:line="400" w:lineRule="exact"/>
              <w:ind w:firstLine="0"/>
              <w:jc w:val="center"/>
            </w:pPr>
            <w:r>
              <w:rPr>
                <w:rFonts w:ascii="宋体" w:hAnsi="宋体" w:eastAsia="宋体" w:cs="宋体"/>
                <w:sz w:val="21"/>
              </w:rPr>
              <w:t>°C</w:t>
            </w:r>
          </w:p>
        </w:tc>
        <w:tc>
          <w:tcPr>
            <w:tcW w:w="2268" w:type="dxa"/>
            <w:vAlign w:val="center"/>
          </w:tcPr>
          <w:p w14:paraId="04441669">
            <w:pPr>
              <w:spacing w:line="400" w:lineRule="exact"/>
              <w:ind w:firstLine="0"/>
              <w:jc w:val="center"/>
            </w:pPr>
            <w:r>
              <w:rPr>
                <w:rFonts w:ascii="宋体" w:hAnsi="宋体" w:eastAsia="宋体" w:cs="宋体"/>
                <w:sz w:val="21"/>
              </w:rPr>
              <w:t>float</w:t>
            </w:r>
          </w:p>
        </w:tc>
      </w:tr>
      <w:tr w14:paraId="6F367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19ACFFD">
            <w:pPr>
              <w:spacing w:line="400" w:lineRule="exact"/>
              <w:ind w:firstLine="0"/>
              <w:jc w:val="center"/>
            </w:pPr>
            <w:r>
              <w:rPr>
                <w:rFonts w:ascii="宋体" w:hAnsi="宋体" w:eastAsia="宋体" w:cs="宋体"/>
                <w:sz w:val="21"/>
              </w:rPr>
              <w:t>缺陷标签</w:t>
            </w:r>
          </w:p>
        </w:tc>
        <w:tc>
          <w:tcPr>
            <w:tcW w:w="2268" w:type="dxa"/>
            <w:vAlign w:val="center"/>
          </w:tcPr>
          <w:p w14:paraId="5D824E51">
            <w:pPr>
              <w:spacing w:line="400" w:lineRule="exact"/>
              <w:ind w:firstLine="0"/>
              <w:jc w:val="center"/>
            </w:pPr>
            <w:r>
              <w:rPr>
                <w:rFonts w:ascii="宋体" w:hAnsi="宋体" w:eastAsia="宋体" w:cs="宋体"/>
                <w:sz w:val="21"/>
              </w:rPr>
              <w:t>Defect</w:t>
            </w:r>
          </w:p>
        </w:tc>
        <w:tc>
          <w:tcPr>
            <w:tcW w:w="2268" w:type="dxa"/>
            <w:vAlign w:val="center"/>
          </w:tcPr>
          <w:p w14:paraId="5DA97516">
            <w:pPr>
              <w:spacing w:line="400" w:lineRule="exact"/>
              <w:ind w:firstLine="0"/>
              <w:jc w:val="center"/>
            </w:pPr>
            <w:r>
              <w:rPr>
                <w:rFonts w:ascii="宋体" w:hAnsi="宋体" w:eastAsia="宋体" w:cs="宋体"/>
                <w:sz w:val="21"/>
              </w:rPr>
              <w:t>-</w:t>
            </w:r>
          </w:p>
        </w:tc>
        <w:tc>
          <w:tcPr>
            <w:tcW w:w="2268" w:type="dxa"/>
            <w:vAlign w:val="center"/>
          </w:tcPr>
          <w:p w14:paraId="0C40A6CB">
            <w:pPr>
              <w:spacing w:line="400" w:lineRule="exact"/>
              <w:ind w:firstLine="0"/>
              <w:jc w:val="center"/>
            </w:pPr>
            <w:r>
              <w:rPr>
                <w:rFonts w:ascii="宋体" w:hAnsi="宋体" w:eastAsia="宋体" w:cs="宋体"/>
                <w:sz w:val="21"/>
              </w:rPr>
              <w:t>int(0/1)</w:t>
            </w:r>
          </w:p>
        </w:tc>
      </w:tr>
    </w:tbl>
    <w:p w14:paraId="4596D45D">
      <w:pPr>
        <w:spacing w:line="400" w:lineRule="exact"/>
      </w:pPr>
    </w:p>
    <w:p w14:paraId="7D5B8F6A">
      <w:pPr>
        <w:spacing w:line="400" w:lineRule="exact"/>
      </w:pPr>
      <w:r>
        <w:rPr>
          <w:rFonts w:ascii="宋体" w:hAnsi="宋体" w:eastAsia="宋体" w:cs="宋体"/>
        </w:rPr>
        <w:t>该数据集为模拟数据集，基于已知焊接质量问题的参数阈值规则生成，仅用于学术研究。数据集正负样本分布较为均衡，其中无缺陷样本155个，有缺陷样本145个，避免了类别不平衡对模型训练的影响。</w:t>
      </w:r>
    </w:p>
    <w:p w14:paraId="50A86811">
      <w:pPr>
        <w:pStyle w:val="4"/>
        <w:spacing w:line="400" w:lineRule="exact"/>
      </w:pPr>
      <w:bookmarkStart w:id="11" w:name="_Toc23718"/>
      <w:r>
        <w:rPr>
          <w:rFonts w:ascii="宋体" w:hAnsi="宋体" w:eastAsia="宋体" w:cs="宋体"/>
        </w:rPr>
        <w:t>3.2 数据预处理</w:t>
      </w:r>
      <w:bookmarkEnd w:id="11"/>
    </w:p>
    <w:p w14:paraId="1730E86C">
      <w:pPr>
        <w:spacing w:line="400" w:lineRule="exact"/>
      </w:pPr>
      <w:r>
        <w:rPr>
          <w:rFonts w:ascii="宋体" w:hAnsi="宋体" w:eastAsia="宋体" w:cs="宋体"/>
        </w:rPr>
        <w:t>数据预处理是机器学习建模的关键环节，直接影响模型的预测性能。本系统的数据预处理流程包括以下步骤：</w:t>
      </w:r>
    </w:p>
    <w:p w14:paraId="4CFB9D55">
      <w:pPr>
        <w:spacing w:line="400" w:lineRule="exact"/>
      </w:pPr>
      <w:r>
        <w:rPr>
          <w:rFonts w:ascii="宋体" w:hAnsi="宋体" w:eastAsia="宋体" w:cs="宋体"/>
        </w:rPr>
        <w:t>（1）数据加载与探索：使用pandas加载原始CSV文件，检查数据形状、列名、缺失值和数据类型。经检查，数据集无缺失值，所有字段均为数值类型，数据质量良好。</w:t>
      </w:r>
    </w:p>
    <w:p w14:paraId="51B6C54E">
      <w:pPr>
        <w:spacing w:line="400" w:lineRule="exact"/>
      </w:pPr>
      <w:r>
        <w:rPr>
          <w:rFonts w:ascii="宋体" w:hAnsi="宋体" w:eastAsia="宋体" w:cs="宋体"/>
        </w:rPr>
        <w:t>（2）分离特征和标签：将7个工艺参数作为特征矩阵X，缺陷标签作为目标向量y。</w:t>
      </w:r>
    </w:p>
    <w:p w14:paraId="02FE9893">
      <w:pPr>
        <w:spacing w:line="400" w:lineRule="exact"/>
      </w:pPr>
      <w:r>
        <w:rPr>
          <w:rFonts w:ascii="宋体" w:hAnsi="宋体" w:eastAsia="宋体" w:cs="宋体"/>
        </w:rPr>
        <w:t>（3）特征标准化：由于7个工艺参数的量纲和取值范围差异较大（如焊接电流范围0-500A，焊枪角度范围0-90°），直接输入模型会导致量纲大的特征主导模型训练。因此使用StandardScaler对特征进行Z-score标准化，将每个特征转换为均值为0、标准差为1的标准正态分布，消除量纲差异。标准化公式为：x' = (x - μ) / σ，其中μ为特征均值，σ为特征标准差。</w:t>
      </w:r>
    </w:p>
    <w:p w14:paraId="0FA28438">
      <w:pPr>
        <w:spacing w:line="400" w:lineRule="exact"/>
      </w:pPr>
      <w:r>
        <w:rPr>
          <w:rFonts w:ascii="宋体" w:hAnsi="宋体" w:eastAsia="宋体" w:cs="宋体"/>
        </w:rPr>
        <w:t>（4）数据集划分：按7:3的比例将数据集划分为训练集和测试集，其中训练集210条，测试集90条。采用分层抽样（stratify）保证训练集和测试集中正负样本的比例与原始数据集一致，避免因随机划分导致的类别分布偏差。</w:t>
      </w:r>
    </w:p>
    <w:p w14:paraId="17658830">
      <w:pPr>
        <w:spacing w:line="400" w:lineRule="exact"/>
      </w:pPr>
      <w:r>
        <w:rPr>
          <w:rFonts w:ascii="宋体" w:hAnsi="宋体" w:eastAsia="宋体" w:cs="宋体"/>
        </w:rPr>
        <w:t>（5）数据持久化：将标准化器（scaler.pkl）、标准化后的完整数据（welding_data_processed.csv）、训练集（X_train.csv、y_train.csv）和测试集（X_test.csv、y_test.csv）保存到本地，供模型训练和后端预测使用。</w:t>
      </w:r>
    </w:p>
    <w:p w14:paraId="5566B385">
      <w:pPr>
        <w:pStyle w:val="4"/>
        <w:spacing w:line="400" w:lineRule="exact"/>
      </w:pPr>
      <w:bookmarkStart w:id="12" w:name="_Toc2468"/>
      <w:r>
        <w:rPr>
          <w:rFonts w:ascii="宋体" w:hAnsi="宋体" w:eastAsia="宋体" w:cs="宋体"/>
        </w:rPr>
        <w:t>3.3 数据集统计</w:t>
      </w:r>
      <w:bookmarkEnd w:id="12"/>
    </w:p>
    <w:p w14:paraId="080C4FF7">
      <w:pPr>
        <w:spacing w:before="120" w:after="80" w:line="400" w:lineRule="exact"/>
        <w:ind w:firstLine="0"/>
        <w:jc w:val="center"/>
      </w:pPr>
      <w:r>
        <w:rPr>
          <w:rFonts w:ascii="宋体" w:hAnsi="宋体" w:eastAsia="宋体" w:cs="宋体"/>
          <w:sz w:val="21"/>
        </w:rPr>
        <w:t>表3-2 数据集划分统计</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312E4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D9D9D9"/>
            <w:vAlign w:val="center"/>
          </w:tcPr>
          <w:p w14:paraId="78FFF7BD">
            <w:pPr>
              <w:spacing w:line="400" w:lineRule="exact"/>
              <w:jc w:val="center"/>
            </w:pPr>
            <w:r>
              <w:rPr>
                <w:rFonts w:ascii="宋体" w:hAnsi="宋体" w:eastAsia="宋体" w:cs="宋体"/>
                <w:b/>
                <w:sz w:val="21"/>
              </w:rPr>
              <w:t>统计项</w:t>
            </w:r>
          </w:p>
        </w:tc>
        <w:tc>
          <w:tcPr>
            <w:tcW w:w="2268" w:type="dxa"/>
            <w:shd w:val="clear" w:color="auto" w:fill="D9D9D9"/>
            <w:vAlign w:val="center"/>
          </w:tcPr>
          <w:p w14:paraId="74705B11">
            <w:pPr>
              <w:spacing w:line="400" w:lineRule="exact"/>
              <w:jc w:val="center"/>
            </w:pPr>
            <w:r>
              <w:rPr>
                <w:rFonts w:ascii="宋体" w:hAnsi="宋体" w:eastAsia="宋体" w:cs="宋体"/>
                <w:b/>
                <w:sz w:val="21"/>
              </w:rPr>
              <w:t>训练集</w:t>
            </w:r>
          </w:p>
        </w:tc>
        <w:tc>
          <w:tcPr>
            <w:tcW w:w="2268" w:type="dxa"/>
            <w:shd w:val="clear" w:color="auto" w:fill="D9D9D9"/>
            <w:vAlign w:val="center"/>
          </w:tcPr>
          <w:p w14:paraId="2157A809">
            <w:pPr>
              <w:spacing w:line="400" w:lineRule="exact"/>
              <w:jc w:val="center"/>
            </w:pPr>
            <w:r>
              <w:rPr>
                <w:rFonts w:ascii="宋体" w:hAnsi="宋体" w:eastAsia="宋体" w:cs="宋体"/>
                <w:b/>
                <w:sz w:val="21"/>
              </w:rPr>
              <w:t>测试集</w:t>
            </w:r>
          </w:p>
        </w:tc>
        <w:tc>
          <w:tcPr>
            <w:tcW w:w="2268" w:type="dxa"/>
            <w:shd w:val="clear" w:color="auto" w:fill="D9D9D9"/>
            <w:vAlign w:val="center"/>
          </w:tcPr>
          <w:p w14:paraId="2F385CF6">
            <w:pPr>
              <w:spacing w:line="400" w:lineRule="exact"/>
              <w:jc w:val="center"/>
            </w:pPr>
            <w:r>
              <w:rPr>
                <w:rFonts w:ascii="宋体" w:hAnsi="宋体" w:eastAsia="宋体" w:cs="宋体"/>
                <w:b/>
                <w:sz w:val="21"/>
              </w:rPr>
              <w:t>合计</w:t>
            </w:r>
          </w:p>
        </w:tc>
      </w:tr>
      <w:tr w14:paraId="3ACDB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E525F45">
            <w:pPr>
              <w:spacing w:line="400" w:lineRule="exact"/>
              <w:ind w:firstLine="0"/>
              <w:jc w:val="center"/>
            </w:pPr>
            <w:r>
              <w:rPr>
                <w:rFonts w:ascii="宋体" w:hAnsi="宋体" w:eastAsia="宋体" w:cs="宋体"/>
                <w:sz w:val="21"/>
              </w:rPr>
              <w:t>样本总数</w:t>
            </w:r>
          </w:p>
        </w:tc>
        <w:tc>
          <w:tcPr>
            <w:tcW w:w="2268" w:type="dxa"/>
            <w:vAlign w:val="center"/>
          </w:tcPr>
          <w:p w14:paraId="50B1BB9A">
            <w:pPr>
              <w:spacing w:line="400" w:lineRule="exact"/>
              <w:ind w:firstLine="0"/>
              <w:jc w:val="center"/>
            </w:pPr>
            <w:r>
              <w:rPr>
                <w:rFonts w:ascii="宋体" w:hAnsi="宋体" w:eastAsia="宋体" w:cs="宋体"/>
                <w:sz w:val="21"/>
              </w:rPr>
              <w:t>210</w:t>
            </w:r>
          </w:p>
        </w:tc>
        <w:tc>
          <w:tcPr>
            <w:tcW w:w="2268" w:type="dxa"/>
            <w:vAlign w:val="center"/>
          </w:tcPr>
          <w:p w14:paraId="0784D707">
            <w:pPr>
              <w:spacing w:line="400" w:lineRule="exact"/>
              <w:ind w:firstLine="0"/>
              <w:jc w:val="center"/>
            </w:pPr>
            <w:r>
              <w:rPr>
                <w:rFonts w:ascii="宋体" w:hAnsi="宋体" w:eastAsia="宋体" w:cs="宋体"/>
                <w:sz w:val="21"/>
              </w:rPr>
              <w:t>90</w:t>
            </w:r>
          </w:p>
        </w:tc>
        <w:tc>
          <w:tcPr>
            <w:tcW w:w="2268" w:type="dxa"/>
            <w:vAlign w:val="center"/>
          </w:tcPr>
          <w:p w14:paraId="7EC353F1">
            <w:pPr>
              <w:spacing w:line="400" w:lineRule="exact"/>
              <w:ind w:firstLine="0"/>
              <w:jc w:val="center"/>
            </w:pPr>
            <w:r>
              <w:rPr>
                <w:rFonts w:ascii="宋体" w:hAnsi="宋体" w:eastAsia="宋体" w:cs="宋体"/>
                <w:sz w:val="21"/>
              </w:rPr>
              <w:t>300</w:t>
            </w:r>
          </w:p>
        </w:tc>
      </w:tr>
      <w:tr w14:paraId="79AB8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4538EBC">
            <w:pPr>
              <w:spacing w:line="400" w:lineRule="exact"/>
              <w:ind w:firstLine="0"/>
              <w:jc w:val="center"/>
            </w:pPr>
            <w:r>
              <w:rPr>
                <w:rFonts w:ascii="宋体" w:hAnsi="宋体" w:eastAsia="宋体" w:cs="宋体"/>
                <w:sz w:val="21"/>
              </w:rPr>
              <w:t>无缺陷样本数</w:t>
            </w:r>
          </w:p>
        </w:tc>
        <w:tc>
          <w:tcPr>
            <w:tcW w:w="2268" w:type="dxa"/>
            <w:vAlign w:val="center"/>
          </w:tcPr>
          <w:p w14:paraId="58663D9C">
            <w:pPr>
              <w:spacing w:line="400" w:lineRule="exact"/>
              <w:ind w:firstLine="0"/>
              <w:jc w:val="center"/>
            </w:pPr>
            <w:r>
              <w:rPr>
                <w:rFonts w:ascii="宋体" w:hAnsi="宋体" w:eastAsia="宋体" w:cs="宋体"/>
                <w:sz w:val="21"/>
              </w:rPr>
              <w:t>109</w:t>
            </w:r>
          </w:p>
        </w:tc>
        <w:tc>
          <w:tcPr>
            <w:tcW w:w="2268" w:type="dxa"/>
            <w:vAlign w:val="center"/>
          </w:tcPr>
          <w:p w14:paraId="528B57A6">
            <w:pPr>
              <w:spacing w:line="400" w:lineRule="exact"/>
              <w:ind w:firstLine="0"/>
              <w:jc w:val="center"/>
            </w:pPr>
            <w:r>
              <w:rPr>
                <w:rFonts w:ascii="宋体" w:hAnsi="宋体" w:eastAsia="宋体" w:cs="宋体"/>
                <w:sz w:val="21"/>
              </w:rPr>
              <w:t>46</w:t>
            </w:r>
          </w:p>
        </w:tc>
        <w:tc>
          <w:tcPr>
            <w:tcW w:w="2268" w:type="dxa"/>
            <w:vAlign w:val="center"/>
          </w:tcPr>
          <w:p w14:paraId="63EDC945">
            <w:pPr>
              <w:spacing w:line="400" w:lineRule="exact"/>
              <w:ind w:firstLine="0"/>
              <w:jc w:val="center"/>
            </w:pPr>
            <w:r>
              <w:rPr>
                <w:rFonts w:ascii="宋体" w:hAnsi="宋体" w:eastAsia="宋体" w:cs="宋体"/>
                <w:sz w:val="21"/>
              </w:rPr>
              <w:t>155</w:t>
            </w:r>
          </w:p>
        </w:tc>
      </w:tr>
      <w:tr w14:paraId="5D3D7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74A2B33">
            <w:pPr>
              <w:spacing w:line="400" w:lineRule="exact"/>
              <w:ind w:firstLine="0"/>
              <w:jc w:val="center"/>
            </w:pPr>
            <w:r>
              <w:rPr>
                <w:rFonts w:ascii="宋体" w:hAnsi="宋体" w:eastAsia="宋体" w:cs="宋体"/>
                <w:sz w:val="21"/>
              </w:rPr>
              <w:t>有缺陷样本数</w:t>
            </w:r>
          </w:p>
        </w:tc>
        <w:tc>
          <w:tcPr>
            <w:tcW w:w="2268" w:type="dxa"/>
            <w:vAlign w:val="center"/>
          </w:tcPr>
          <w:p w14:paraId="64651428">
            <w:pPr>
              <w:spacing w:line="400" w:lineRule="exact"/>
              <w:ind w:firstLine="0"/>
              <w:jc w:val="center"/>
            </w:pPr>
            <w:r>
              <w:rPr>
                <w:rFonts w:ascii="宋体" w:hAnsi="宋体" w:eastAsia="宋体" w:cs="宋体"/>
                <w:sz w:val="21"/>
              </w:rPr>
              <w:t>101</w:t>
            </w:r>
          </w:p>
        </w:tc>
        <w:tc>
          <w:tcPr>
            <w:tcW w:w="2268" w:type="dxa"/>
            <w:vAlign w:val="center"/>
          </w:tcPr>
          <w:p w14:paraId="0C03443B">
            <w:pPr>
              <w:spacing w:line="400" w:lineRule="exact"/>
              <w:ind w:firstLine="0"/>
              <w:jc w:val="center"/>
            </w:pPr>
            <w:r>
              <w:rPr>
                <w:rFonts w:ascii="宋体" w:hAnsi="宋体" w:eastAsia="宋体" w:cs="宋体"/>
                <w:sz w:val="21"/>
              </w:rPr>
              <w:t>44</w:t>
            </w:r>
          </w:p>
        </w:tc>
        <w:tc>
          <w:tcPr>
            <w:tcW w:w="2268" w:type="dxa"/>
            <w:vAlign w:val="center"/>
          </w:tcPr>
          <w:p w14:paraId="518727CC">
            <w:pPr>
              <w:spacing w:line="400" w:lineRule="exact"/>
              <w:ind w:firstLine="0"/>
              <w:jc w:val="center"/>
            </w:pPr>
            <w:r>
              <w:rPr>
                <w:rFonts w:ascii="宋体" w:hAnsi="宋体" w:eastAsia="宋体" w:cs="宋体"/>
                <w:sz w:val="21"/>
              </w:rPr>
              <w:t>145</w:t>
            </w:r>
          </w:p>
        </w:tc>
      </w:tr>
      <w:tr w14:paraId="1BD13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02A2363">
            <w:pPr>
              <w:spacing w:line="400" w:lineRule="exact"/>
              <w:ind w:firstLine="0"/>
              <w:jc w:val="center"/>
            </w:pPr>
            <w:r>
              <w:rPr>
                <w:rFonts w:ascii="宋体" w:hAnsi="宋体" w:eastAsia="宋体" w:cs="宋体"/>
                <w:sz w:val="21"/>
              </w:rPr>
              <w:t>无缺陷占比</w:t>
            </w:r>
          </w:p>
        </w:tc>
        <w:tc>
          <w:tcPr>
            <w:tcW w:w="2268" w:type="dxa"/>
            <w:vAlign w:val="center"/>
          </w:tcPr>
          <w:p w14:paraId="6FE16EA1">
            <w:pPr>
              <w:spacing w:line="400" w:lineRule="exact"/>
              <w:ind w:firstLine="0"/>
              <w:jc w:val="center"/>
            </w:pPr>
            <w:r>
              <w:rPr>
                <w:rFonts w:ascii="宋体" w:hAnsi="宋体" w:eastAsia="宋体" w:cs="宋体"/>
                <w:sz w:val="21"/>
              </w:rPr>
              <w:t>51.9%</w:t>
            </w:r>
          </w:p>
        </w:tc>
        <w:tc>
          <w:tcPr>
            <w:tcW w:w="2268" w:type="dxa"/>
            <w:vAlign w:val="center"/>
          </w:tcPr>
          <w:p w14:paraId="711DAF0C">
            <w:pPr>
              <w:spacing w:line="400" w:lineRule="exact"/>
              <w:ind w:firstLine="0"/>
              <w:jc w:val="center"/>
            </w:pPr>
            <w:r>
              <w:rPr>
                <w:rFonts w:ascii="宋体" w:hAnsi="宋体" w:eastAsia="宋体" w:cs="宋体"/>
                <w:sz w:val="21"/>
              </w:rPr>
              <w:t>51.1%</w:t>
            </w:r>
          </w:p>
        </w:tc>
        <w:tc>
          <w:tcPr>
            <w:tcW w:w="2268" w:type="dxa"/>
            <w:vAlign w:val="center"/>
          </w:tcPr>
          <w:p w14:paraId="67BD7FB5">
            <w:pPr>
              <w:spacing w:line="400" w:lineRule="exact"/>
              <w:ind w:firstLine="0"/>
              <w:jc w:val="center"/>
            </w:pPr>
            <w:r>
              <w:rPr>
                <w:rFonts w:ascii="宋体" w:hAnsi="宋体" w:eastAsia="宋体" w:cs="宋体"/>
                <w:sz w:val="21"/>
              </w:rPr>
              <w:t>51.7%</w:t>
            </w:r>
          </w:p>
        </w:tc>
      </w:tr>
      <w:tr w14:paraId="34FB9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633C713">
            <w:pPr>
              <w:spacing w:line="400" w:lineRule="exact"/>
              <w:ind w:firstLine="0"/>
              <w:jc w:val="center"/>
            </w:pPr>
            <w:r>
              <w:rPr>
                <w:rFonts w:ascii="宋体" w:hAnsi="宋体" w:eastAsia="宋体" w:cs="宋体"/>
                <w:sz w:val="21"/>
              </w:rPr>
              <w:t>有缺陷占比</w:t>
            </w:r>
          </w:p>
        </w:tc>
        <w:tc>
          <w:tcPr>
            <w:tcW w:w="2268" w:type="dxa"/>
            <w:vAlign w:val="center"/>
          </w:tcPr>
          <w:p w14:paraId="123C33F6">
            <w:pPr>
              <w:spacing w:line="400" w:lineRule="exact"/>
              <w:ind w:firstLine="0"/>
              <w:jc w:val="center"/>
            </w:pPr>
            <w:r>
              <w:rPr>
                <w:rFonts w:ascii="宋体" w:hAnsi="宋体" w:eastAsia="宋体" w:cs="宋体"/>
                <w:sz w:val="21"/>
              </w:rPr>
              <w:t>48.1%</w:t>
            </w:r>
          </w:p>
        </w:tc>
        <w:tc>
          <w:tcPr>
            <w:tcW w:w="2268" w:type="dxa"/>
            <w:vAlign w:val="center"/>
          </w:tcPr>
          <w:p w14:paraId="7FD1DEBF">
            <w:pPr>
              <w:spacing w:line="400" w:lineRule="exact"/>
              <w:ind w:firstLine="0"/>
              <w:jc w:val="center"/>
            </w:pPr>
            <w:r>
              <w:rPr>
                <w:rFonts w:ascii="宋体" w:hAnsi="宋体" w:eastAsia="宋体" w:cs="宋体"/>
                <w:sz w:val="21"/>
              </w:rPr>
              <w:t>48.9%</w:t>
            </w:r>
          </w:p>
        </w:tc>
        <w:tc>
          <w:tcPr>
            <w:tcW w:w="2268" w:type="dxa"/>
            <w:vAlign w:val="center"/>
          </w:tcPr>
          <w:p w14:paraId="6C171681">
            <w:pPr>
              <w:spacing w:line="400" w:lineRule="exact"/>
              <w:ind w:firstLine="0"/>
              <w:jc w:val="center"/>
            </w:pPr>
            <w:r>
              <w:rPr>
                <w:rFonts w:ascii="宋体" w:hAnsi="宋体" w:eastAsia="宋体" w:cs="宋体"/>
                <w:sz w:val="21"/>
              </w:rPr>
              <w:t>48.3%</w:t>
            </w:r>
          </w:p>
        </w:tc>
      </w:tr>
      <w:tr w14:paraId="03CEF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A43021C">
            <w:pPr>
              <w:spacing w:line="400" w:lineRule="exact"/>
              <w:ind w:firstLine="0"/>
              <w:jc w:val="center"/>
            </w:pPr>
            <w:r>
              <w:rPr>
                <w:rFonts w:ascii="宋体" w:hAnsi="宋体" w:eastAsia="宋体" w:cs="宋体"/>
                <w:sz w:val="21"/>
              </w:rPr>
              <w:t>特征数量</w:t>
            </w:r>
          </w:p>
        </w:tc>
        <w:tc>
          <w:tcPr>
            <w:tcW w:w="2268" w:type="dxa"/>
            <w:vAlign w:val="center"/>
          </w:tcPr>
          <w:p w14:paraId="14063A1D">
            <w:pPr>
              <w:spacing w:line="400" w:lineRule="exact"/>
              <w:ind w:firstLine="0"/>
              <w:jc w:val="center"/>
            </w:pPr>
            <w:r>
              <w:rPr>
                <w:rFonts w:ascii="宋体" w:hAnsi="宋体" w:eastAsia="宋体" w:cs="宋体"/>
                <w:sz w:val="21"/>
              </w:rPr>
              <w:t>7</w:t>
            </w:r>
          </w:p>
        </w:tc>
        <w:tc>
          <w:tcPr>
            <w:tcW w:w="2268" w:type="dxa"/>
            <w:vAlign w:val="center"/>
          </w:tcPr>
          <w:p w14:paraId="267DB5C4">
            <w:pPr>
              <w:spacing w:line="400" w:lineRule="exact"/>
              <w:ind w:firstLine="0"/>
              <w:jc w:val="center"/>
            </w:pPr>
            <w:r>
              <w:rPr>
                <w:rFonts w:ascii="宋体" w:hAnsi="宋体" w:eastAsia="宋体" w:cs="宋体"/>
                <w:sz w:val="21"/>
              </w:rPr>
              <w:t>7</w:t>
            </w:r>
          </w:p>
        </w:tc>
        <w:tc>
          <w:tcPr>
            <w:tcW w:w="2268" w:type="dxa"/>
            <w:vAlign w:val="center"/>
          </w:tcPr>
          <w:p w14:paraId="062AAF66">
            <w:pPr>
              <w:spacing w:line="400" w:lineRule="exact"/>
              <w:ind w:firstLine="0"/>
              <w:jc w:val="center"/>
            </w:pPr>
            <w:r>
              <w:rPr>
                <w:rFonts w:ascii="宋体" w:hAnsi="宋体" w:eastAsia="宋体" w:cs="宋体"/>
                <w:sz w:val="21"/>
              </w:rPr>
              <w:t>7</w:t>
            </w:r>
          </w:p>
        </w:tc>
      </w:tr>
    </w:tbl>
    <w:p w14:paraId="60C973BE">
      <w:pPr>
        <w:spacing w:line="400" w:lineRule="exact"/>
      </w:pPr>
    </w:p>
    <w:p w14:paraId="19DE9665">
      <w:pPr>
        <w:pStyle w:val="3"/>
        <w:spacing w:line="400" w:lineRule="exact"/>
      </w:pPr>
      <w:bookmarkStart w:id="13" w:name="_Toc28110"/>
      <w:r>
        <w:rPr>
          <w:rFonts w:ascii="宋体" w:hAnsi="宋体" w:eastAsia="宋体" w:cs="宋体"/>
        </w:rPr>
        <w:t>4 系统实现</w:t>
      </w:r>
      <w:bookmarkEnd w:id="13"/>
    </w:p>
    <w:p w14:paraId="535770E7">
      <w:pPr>
        <w:pStyle w:val="4"/>
        <w:spacing w:line="400" w:lineRule="exact"/>
      </w:pPr>
      <w:bookmarkStart w:id="14" w:name="_Toc80"/>
      <w:r>
        <w:rPr>
          <w:rFonts w:ascii="宋体" w:hAnsi="宋体" w:eastAsia="宋体" w:cs="宋体"/>
        </w:rPr>
        <w:t>4.1 算法模块实现</w:t>
      </w:r>
      <w:bookmarkEnd w:id="14"/>
    </w:p>
    <w:p w14:paraId="4ACE6E6F">
      <w:pPr>
        <w:spacing w:line="400" w:lineRule="exact"/>
      </w:pPr>
      <w:r>
        <w:rPr>
          <w:rFonts w:ascii="宋体" w:hAnsi="宋体" w:eastAsia="宋体" w:cs="宋体"/>
        </w:rPr>
        <w:t>算法模块是系统的核心，包括模型训练和预测推理两个部分。</w:t>
      </w:r>
    </w:p>
    <w:p w14:paraId="7F269457">
      <w:pPr>
        <w:spacing w:line="400" w:lineRule="exact"/>
      </w:pPr>
      <w:r>
        <w:rPr>
          <w:rFonts w:ascii="宋体" w:hAnsi="宋体" w:eastAsia="宋体" w:cs="宋体"/>
        </w:rPr>
        <w:t>模型训练部分（algorithm/train.py）加载预处理后的训练集数据，使用scikit-learn的RandomForestClassifier训练随机森林分类模型。模型超参数设置为：n_estimators=100（100棵决策树），max_depth=None（不限制树深度），min_samples_split=2，min_samples_leaf=1，random_state=42（固定随机种子保证可复现）。训练完成后，使用测试集评估模型性能，并提取特征重要性排序。</w:t>
      </w:r>
    </w:p>
    <w:p w14:paraId="4BF44373">
      <w:pPr>
        <w:spacing w:line="400" w:lineRule="exact"/>
      </w:pPr>
      <w:r>
        <w:rPr>
          <w:rFonts w:ascii="宋体" w:hAnsi="宋体" w:eastAsia="宋体" w:cs="宋体"/>
        </w:rPr>
        <w:t>预测推理部分集成在Flask后端服务中。当收到预测请求时，系统首先加载训练好的标准化器（scaler.pkl）和分类模型（classifier.pkl），将用户输入的7个工艺参数按训练时的特征顺序构造DataFrame，使用scaler.transform进行标准化，然后调用model.predict获取预测结果（0或1），调用model.predict_proba获取缺陷概率。为解决特征名一致性问题，系统通过feature_map.json将简洁的API参数名映射为模型训练时的原始列名，确保预测时特征名与训练时完全匹配。</w:t>
      </w:r>
    </w:p>
    <w:p w14:paraId="7020AAC2">
      <w:pPr>
        <w:spacing w:line="400" w:lineRule="exact"/>
      </w:pPr>
      <w:r>
        <w:rPr>
          <w:rFonts w:ascii="宋体" w:hAnsi="宋体" w:eastAsia="宋体" w:cs="宋体"/>
        </w:rPr>
        <w:t>模型在测试集上的评估结果如下：</w:t>
      </w:r>
    </w:p>
    <w:p w14:paraId="4C150FAE">
      <w:pPr>
        <w:spacing w:before="120" w:after="80" w:line="400" w:lineRule="exact"/>
        <w:ind w:firstLine="0"/>
        <w:jc w:val="center"/>
      </w:pPr>
      <w:r>
        <w:rPr>
          <w:rFonts w:ascii="宋体" w:hAnsi="宋体" w:eastAsia="宋体" w:cs="宋体"/>
          <w:sz w:val="21"/>
        </w:rPr>
        <w:t>表4-1 模型评估指标</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5169B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D9D9D9"/>
            <w:vAlign w:val="center"/>
          </w:tcPr>
          <w:p w14:paraId="69533C1C">
            <w:pPr>
              <w:spacing w:line="400" w:lineRule="exact"/>
              <w:jc w:val="center"/>
            </w:pPr>
            <w:r>
              <w:rPr>
                <w:rFonts w:ascii="宋体" w:hAnsi="宋体" w:eastAsia="宋体" w:cs="宋体"/>
                <w:b/>
                <w:sz w:val="21"/>
              </w:rPr>
              <w:t>评估指标</w:t>
            </w:r>
          </w:p>
        </w:tc>
        <w:tc>
          <w:tcPr>
            <w:tcW w:w="4536" w:type="dxa"/>
            <w:shd w:val="clear" w:color="auto" w:fill="D9D9D9"/>
            <w:vAlign w:val="center"/>
          </w:tcPr>
          <w:p w14:paraId="7370CA5A">
            <w:pPr>
              <w:spacing w:line="400" w:lineRule="exact"/>
              <w:jc w:val="center"/>
            </w:pPr>
            <w:r>
              <w:rPr>
                <w:rFonts w:ascii="宋体" w:hAnsi="宋体" w:eastAsia="宋体" w:cs="宋体"/>
                <w:b/>
                <w:sz w:val="21"/>
              </w:rPr>
              <w:t>数值</w:t>
            </w:r>
          </w:p>
        </w:tc>
      </w:tr>
      <w:tr w14:paraId="7AFDF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vAlign w:val="center"/>
          </w:tcPr>
          <w:p w14:paraId="1B7F87EA">
            <w:pPr>
              <w:spacing w:line="400" w:lineRule="exact"/>
              <w:ind w:firstLine="0"/>
              <w:jc w:val="center"/>
            </w:pPr>
            <w:r>
              <w:rPr>
                <w:rFonts w:ascii="宋体" w:hAnsi="宋体" w:eastAsia="宋体" w:cs="宋体"/>
                <w:sz w:val="21"/>
              </w:rPr>
              <w:t>准确率 (Accuracy)</w:t>
            </w:r>
          </w:p>
        </w:tc>
        <w:tc>
          <w:tcPr>
            <w:tcW w:w="4536" w:type="dxa"/>
            <w:vAlign w:val="center"/>
          </w:tcPr>
          <w:p w14:paraId="4BA99789">
            <w:pPr>
              <w:spacing w:line="400" w:lineRule="exact"/>
              <w:ind w:firstLine="0"/>
              <w:jc w:val="center"/>
            </w:pPr>
            <w:r>
              <w:rPr>
                <w:rFonts w:ascii="宋体" w:hAnsi="宋体" w:eastAsia="宋体" w:cs="宋体"/>
                <w:sz w:val="21"/>
              </w:rPr>
              <w:t>62.22%</w:t>
            </w:r>
          </w:p>
        </w:tc>
      </w:tr>
      <w:tr w14:paraId="498B1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vAlign w:val="center"/>
          </w:tcPr>
          <w:p w14:paraId="636F6459">
            <w:pPr>
              <w:spacing w:line="400" w:lineRule="exact"/>
              <w:ind w:firstLine="0"/>
              <w:jc w:val="center"/>
            </w:pPr>
            <w:r>
              <w:rPr>
                <w:rFonts w:ascii="宋体" w:hAnsi="宋体" w:eastAsia="宋体" w:cs="宋体"/>
                <w:sz w:val="21"/>
              </w:rPr>
              <w:t>精确率 (Precision)</w:t>
            </w:r>
          </w:p>
        </w:tc>
        <w:tc>
          <w:tcPr>
            <w:tcW w:w="4536" w:type="dxa"/>
            <w:vAlign w:val="center"/>
          </w:tcPr>
          <w:p w14:paraId="761A1516">
            <w:pPr>
              <w:spacing w:line="400" w:lineRule="exact"/>
              <w:ind w:firstLine="0"/>
              <w:jc w:val="center"/>
            </w:pPr>
            <w:r>
              <w:rPr>
                <w:rFonts w:ascii="宋体" w:hAnsi="宋体" w:eastAsia="宋体" w:cs="宋体"/>
                <w:sz w:val="21"/>
              </w:rPr>
              <w:t>60.42%</w:t>
            </w:r>
          </w:p>
        </w:tc>
      </w:tr>
      <w:tr w14:paraId="1D675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vAlign w:val="center"/>
          </w:tcPr>
          <w:p w14:paraId="52B50A14">
            <w:pPr>
              <w:spacing w:line="400" w:lineRule="exact"/>
              <w:ind w:firstLine="0"/>
              <w:jc w:val="center"/>
            </w:pPr>
            <w:r>
              <w:rPr>
                <w:rFonts w:ascii="宋体" w:hAnsi="宋体" w:eastAsia="宋体" w:cs="宋体"/>
                <w:sz w:val="21"/>
              </w:rPr>
              <w:t>召回率 (Recall)</w:t>
            </w:r>
          </w:p>
        </w:tc>
        <w:tc>
          <w:tcPr>
            <w:tcW w:w="4536" w:type="dxa"/>
            <w:vAlign w:val="center"/>
          </w:tcPr>
          <w:p w14:paraId="344B77D8">
            <w:pPr>
              <w:spacing w:line="400" w:lineRule="exact"/>
              <w:ind w:firstLine="0"/>
              <w:jc w:val="center"/>
            </w:pPr>
            <w:r>
              <w:rPr>
                <w:rFonts w:ascii="宋体" w:hAnsi="宋体" w:eastAsia="宋体" w:cs="宋体"/>
                <w:sz w:val="21"/>
              </w:rPr>
              <w:t>65.91%</w:t>
            </w:r>
          </w:p>
        </w:tc>
      </w:tr>
      <w:tr w14:paraId="1A906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vAlign w:val="center"/>
          </w:tcPr>
          <w:p w14:paraId="68E60EE6">
            <w:pPr>
              <w:spacing w:line="400" w:lineRule="exact"/>
              <w:ind w:firstLine="0"/>
              <w:jc w:val="center"/>
            </w:pPr>
            <w:r>
              <w:rPr>
                <w:rFonts w:ascii="宋体" w:hAnsi="宋体" w:eastAsia="宋体" w:cs="宋体"/>
                <w:sz w:val="21"/>
              </w:rPr>
              <w:t>F1-Score</w:t>
            </w:r>
          </w:p>
        </w:tc>
        <w:tc>
          <w:tcPr>
            <w:tcW w:w="4536" w:type="dxa"/>
            <w:vAlign w:val="center"/>
          </w:tcPr>
          <w:p w14:paraId="75CE0963">
            <w:pPr>
              <w:spacing w:line="400" w:lineRule="exact"/>
              <w:ind w:firstLine="0"/>
              <w:jc w:val="center"/>
            </w:pPr>
            <w:r>
              <w:rPr>
                <w:rFonts w:ascii="宋体" w:hAnsi="宋体" w:eastAsia="宋体" w:cs="宋体"/>
                <w:sz w:val="21"/>
              </w:rPr>
              <w:t>63.04%</w:t>
            </w:r>
          </w:p>
        </w:tc>
      </w:tr>
    </w:tbl>
    <w:p w14:paraId="314C7DB5">
      <w:pPr>
        <w:spacing w:line="400" w:lineRule="exact"/>
      </w:pPr>
    </w:p>
    <w:p w14:paraId="2084C9FA">
      <w:pPr>
        <w:spacing w:line="400" w:lineRule="exact"/>
      </w:pPr>
      <w:r>
        <w:rPr>
          <w:rFonts w:ascii="宋体" w:hAnsi="宋体" w:eastAsia="宋体" w:cs="宋体"/>
        </w:rPr>
        <w:t>混淆矩阵显示，模型在测试集90个样本中，正确预测无缺陷27个、正确预测有缺陷29个，将无缺陷误判为有缺陷19个，将有缺陷误判为无缺陷15个。模型的召回率（65.91%）高于精确率（60.42%），说明模型更倾向于识别出有缺陷的样本，这在质量控制场景中是合理的——漏检缺陷的代价高于误报。</w:t>
      </w:r>
    </w:p>
    <w:p w14:paraId="6C1BE270">
      <w:pPr>
        <w:spacing w:line="400" w:lineRule="exact"/>
      </w:pPr>
      <w:r>
        <w:rPr>
          <w:rFonts w:ascii="宋体" w:hAnsi="宋体" w:eastAsia="宋体" w:cs="宋体"/>
        </w:rPr>
        <w:t>特征重要性分析结果显示，7个工艺参数对焊接缺陷的影响程度排序为：电弧电压（16.28%）&gt; 焊枪角度（15.55%）&gt; 送丝速度（15.05%）&gt; 气体流量（14.18%）&gt; 焊接电流（13.49%）&gt; 焊接速度（13.15%）&gt; 母材温度（12.29%）。各特征重要性分布较为均匀，说明焊接缺陷是多因素耦合作用的结果，其中电弧电压和焊枪角度的影响相对较大。</w:t>
      </w:r>
    </w:p>
    <w:p w14:paraId="7196F96A">
      <w:pPr>
        <w:spacing w:before="120" w:after="80" w:line="400" w:lineRule="exact"/>
        <w:ind w:firstLine="0"/>
        <w:jc w:val="center"/>
      </w:pPr>
      <w:r>
        <w:rPr>
          <w:rFonts w:ascii="宋体" w:hAnsi="宋体" w:eastAsia="宋体" w:cs="宋体"/>
          <w:sz w:val="21"/>
        </w:rPr>
        <w:t>表4-2 特征重要性排序</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481EE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D9D9D9"/>
            <w:vAlign w:val="center"/>
          </w:tcPr>
          <w:p w14:paraId="2EABB011">
            <w:pPr>
              <w:spacing w:line="400" w:lineRule="exact"/>
              <w:jc w:val="center"/>
            </w:pPr>
            <w:r>
              <w:rPr>
                <w:rFonts w:ascii="宋体" w:hAnsi="宋体" w:eastAsia="宋体" w:cs="宋体"/>
                <w:b/>
                <w:sz w:val="21"/>
              </w:rPr>
              <w:t>排序</w:t>
            </w:r>
          </w:p>
        </w:tc>
        <w:tc>
          <w:tcPr>
            <w:tcW w:w="2268" w:type="dxa"/>
            <w:shd w:val="clear" w:color="auto" w:fill="D9D9D9"/>
            <w:vAlign w:val="center"/>
          </w:tcPr>
          <w:p w14:paraId="1DAD142D">
            <w:pPr>
              <w:spacing w:line="400" w:lineRule="exact"/>
              <w:jc w:val="center"/>
            </w:pPr>
            <w:r>
              <w:rPr>
                <w:rFonts w:ascii="宋体" w:hAnsi="宋体" w:eastAsia="宋体" w:cs="宋体"/>
                <w:b/>
                <w:sz w:val="21"/>
              </w:rPr>
              <w:t>特征名称</w:t>
            </w:r>
          </w:p>
        </w:tc>
        <w:tc>
          <w:tcPr>
            <w:tcW w:w="2268" w:type="dxa"/>
            <w:shd w:val="clear" w:color="auto" w:fill="D9D9D9"/>
            <w:vAlign w:val="center"/>
          </w:tcPr>
          <w:p w14:paraId="51D66417">
            <w:pPr>
              <w:spacing w:line="400" w:lineRule="exact"/>
              <w:jc w:val="center"/>
            </w:pPr>
            <w:r>
              <w:rPr>
                <w:rFonts w:ascii="宋体" w:hAnsi="宋体" w:eastAsia="宋体" w:cs="宋体"/>
                <w:b/>
                <w:sz w:val="21"/>
              </w:rPr>
              <w:t>重要性</w:t>
            </w:r>
          </w:p>
        </w:tc>
        <w:tc>
          <w:tcPr>
            <w:tcW w:w="2268" w:type="dxa"/>
            <w:shd w:val="clear" w:color="auto" w:fill="D9D9D9"/>
            <w:vAlign w:val="center"/>
          </w:tcPr>
          <w:p w14:paraId="0D9D8324">
            <w:pPr>
              <w:spacing w:line="400" w:lineRule="exact"/>
              <w:jc w:val="center"/>
            </w:pPr>
            <w:r>
              <w:rPr>
                <w:rFonts w:ascii="宋体" w:hAnsi="宋体" w:eastAsia="宋体" w:cs="宋体"/>
                <w:b/>
                <w:sz w:val="21"/>
              </w:rPr>
              <w:t>占比</w:t>
            </w:r>
          </w:p>
        </w:tc>
      </w:tr>
      <w:tr w14:paraId="1E59D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1549378">
            <w:pPr>
              <w:spacing w:line="400" w:lineRule="exact"/>
              <w:ind w:firstLine="0"/>
              <w:jc w:val="center"/>
            </w:pPr>
            <w:r>
              <w:rPr>
                <w:rFonts w:ascii="宋体" w:hAnsi="宋体" w:eastAsia="宋体" w:cs="宋体"/>
                <w:sz w:val="21"/>
              </w:rPr>
              <w:t>1</w:t>
            </w:r>
          </w:p>
        </w:tc>
        <w:tc>
          <w:tcPr>
            <w:tcW w:w="2268" w:type="dxa"/>
            <w:vAlign w:val="center"/>
          </w:tcPr>
          <w:p w14:paraId="25AD01FC">
            <w:pPr>
              <w:spacing w:line="400" w:lineRule="exact"/>
              <w:ind w:firstLine="0"/>
              <w:jc w:val="center"/>
            </w:pPr>
            <w:r>
              <w:rPr>
                <w:rFonts w:ascii="宋体" w:hAnsi="宋体" w:eastAsia="宋体" w:cs="宋体"/>
                <w:sz w:val="21"/>
              </w:rPr>
              <w:t>电弧电压</w:t>
            </w:r>
          </w:p>
        </w:tc>
        <w:tc>
          <w:tcPr>
            <w:tcW w:w="2268" w:type="dxa"/>
            <w:vAlign w:val="center"/>
          </w:tcPr>
          <w:p w14:paraId="7C324D0E">
            <w:pPr>
              <w:spacing w:line="400" w:lineRule="exact"/>
              <w:ind w:firstLine="0"/>
              <w:jc w:val="center"/>
            </w:pPr>
            <w:r>
              <w:rPr>
                <w:rFonts w:ascii="宋体" w:hAnsi="宋体" w:eastAsia="宋体" w:cs="宋体"/>
                <w:sz w:val="21"/>
              </w:rPr>
              <w:t>0.1628</w:t>
            </w:r>
          </w:p>
        </w:tc>
        <w:tc>
          <w:tcPr>
            <w:tcW w:w="2268" w:type="dxa"/>
            <w:vAlign w:val="center"/>
          </w:tcPr>
          <w:p w14:paraId="55FA4D66">
            <w:pPr>
              <w:spacing w:line="400" w:lineRule="exact"/>
              <w:ind w:firstLine="0"/>
              <w:jc w:val="center"/>
            </w:pPr>
            <w:r>
              <w:rPr>
                <w:rFonts w:ascii="宋体" w:hAnsi="宋体" w:eastAsia="宋体" w:cs="宋体"/>
                <w:sz w:val="21"/>
              </w:rPr>
              <w:t>16.28%</w:t>
            </w:r>
          </w:p>
        </w:tc>
      </w:tr>
      <w:tr w14:paraId="21FCD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C31966D">
            <w:pPr>
              <w:spacing w:line="400" w:lineRule="exact"/>
              <w:ind w:firstLine="0"/>
              <w:jc w:val="center"/>
            </w:pPr>
            <w:r>
              <w:rPr>
                <w:rFonts w:ascii="宋体" w:hAnsi="宋体" w:eastAsia="宋体" w:cs="宋体"/>
                <w:sz w:val="21"/>
              </w:rPr>
              <w:t>2</w:t>
            </w:r>
          </w:p>
        </w:tc>
        <w:tc>
          <w:tcPr>
            <w:tcW w:w="2268" w:type="dxa"/>
            <w:vAlign w:val="center"/>
          </w:tcPr>
          <w:p w14:paraId="5F8572A7">
            <w:pPr>
              <w:spacing w:line="400" w:lineRule="exact"/>
              <w:ind w:firstLine="0"/>
              <w:jc w:val="center"/>
            </w:pPr>
            <w:r>
              <w:rPr>
                <w:rFonts w:ascii="宋体" w:hAnsi="宋体" w:eastAsia="宋体" w:cs="宋体"/>
                <w:sz w:val="21"/>
              </w:rPr>
              <w:t>焊枪角度</w:t>
            </w:r>
          </w:p>
        </w:tc>
        <w:tc>
          <w:tcPr>
            <w:tcW w:w="2268" w:type="dxa"/>
            <w:vAlign w:val="center"/>
          </w:tcPr>
          <w:p w14:paraId="7729C2FF">
            <w:pPr>
              <w:spacing w:line="400" w:lineRule="exact"/>
              <w:ind w:firstLine="0"/>
              <w:jc w:val="center"/>
            </w:pPr>
            <w:r>
              <w:rPr>
                <w:rFonts w:ascii="宋体" w:hAnsi="宋体" w:eastAsia="宋体" w:cs="宋体"/>
                <w:sz w:val="21"/>
              </w:rPr>
              <w:t>0.1555</w:t>
            </w:r>
          </w:p>
        </w:tc>
        <w:tc>
          <w:tcPr>
            <w:tcW w:w="2268" w:type="dxa"/>
            <w:vAlign w:val="center"/>
          </w:tcPr>
          <w:p w14:paraId="4DE7A8D4">
            <w:pPr>
              <w:spacing w:line="400" w:lineRule="exact"/>
              <w:ind w:firstLine="0"/>
              <w:jc w:val="center"/>
            </w:pPr>
            <w:r>
              <w:rPr>
                <w:rFonts w:ascii="宋体" w:hAnsi="宋体" w:eastAsia="宋体" w:cs="宋体"/>
                <w:sz w:val="21"/>
              </w:rPr>
              <w:t>15.55%</w:t>
            </w:r>
          </w:p>
        </w:tc>
      </w:tr>
      <w:tr w14:paraId="6CAA2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2B1CF0A">
            <w:pPr>
              <w:spacing w:line="400" w:lineRule="exact"/>
              <w:ind w:firstLine="0"/>
              <w:jc w:val="center"/>
            </w:pPr>
            <w:r>
              <w:rPr>
                <w:rFonts w:ascii="宋体" w:hAnsi="宋体" w:eastAsia="宋体" w:cs="宋体"/>
                <w:sz w:val="21"/>
              </w:rPr>
              <w:t>3</w:t>
            </w:r>
          </w:p>
        </w:tc>
        <w:tc>
          <w:tcPr>
            <w:tcW w:w="2268" w:type="dxa"/>
            <w:vAlign w:val="center"/>
          </w:tcPr>
          <w:p w14:paraId="366F15B3">
            <w:pPr>
              <w:spacing w:line="400" w:lineRule="exact"/>
              <w:ind w:firstLine="0"/>
              <w:jc w:val="center"/>
            </w:pPr>
            <w:r>
              <w:rPr>
                <w:rFonts w:ascii="宋体" w:hAnsi="宋体" w:eastAsia="宋体" w:cs="宋体"/>
                <w:sz w:val="21"/>
              </w:rPr>
              <w:t>送丝速度</w:t>
            </w:r>
          </w:p>
        </w:tc>
        <w:tc>
          <w:tcPr>
            <w:tcW w:w="2268" w:type="dxa"/>
            <w:vAlign w:val="center"/>
          </w:tcPr>
          <w:p w14:paraId="7AA1CA83">
            <w:pPr>
              <w:spacing w:line="400" w:lineRule="exact"/>
              <w:ind w:firstLine="0"/>
              <w:jc w:val="center"/>
            </w:pPr>
            <w:r>
              <w:rPr>
                <w:rFonts w:ascii="宋体" w:hAnsi="宋体" w:eastAsia="宋体" w:cs="宋体"/>
                <w:sz w:val="21"/>
              </w:rPr>
              <w:t>0.1505</w:t>
            </w:r>
          </w:p>
        </w:tc>
        <w:tc>
          <w:tcPr>
            <w:tcW w:w="2268" w:type="dxa"/>
            <w:vAlign w:val="center"/>
          </w:tcPr>
          <w:p w14:paraId="2CBA3B1B">
            <w:pPr>
              <w:spacing w:line="400" w:lineRule="exact"/>
              <w:ind w:firstLine="0"/>
              <w:jc w:val="center"/>
            </w:pPr>
            <w:r>
              <w:rPr>
                <w:rFonts w:ascii="宋体" w:hAnsi="宋体" w:eastAsia="宋体" w:cs="宋体"/>
                <w:sz w:val="21"/>
              </w:rPr>
              <w:t>15.05%</w:t>
            </w:r>
          </w:p>
        </w:tc>
      </w:tr>
      <w:tr w14:paraId="053DB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B992475">
            <w:pPr>
              <w:spacing w:line="400" w:lineRule="exact"/>
              <w:ind w:firstLine="0"/>
              <w:jc w:val="center"/>
            </w:pPr>
            <w:r>
              <w:rPr>
                <w:rFonts w:ascii="宋体" w:hAnsi="宋体" w:eastAsia="宋体" w:cs="宋体"/>
                <w:sz w:val="21"/>
              </w:rPr>
              <w:t>4</w:t>
            </w:r>
          </w:p>
        </w:tc>
        <w:tc>
          <w:tcPr>
            <w:tcW w:w="2268" w:type="dxa"/>
            <w:vAlign w:val="center"/>
          </w:tcPr>
          <w:p w14:paraId="3D582033">
            <w:pPr>
              <w:spacing w:line="400" w:lineRule="exact"/>
              <w:ind w:firstLine="0"/>
              <w:jc w:val="center"/>
            </w:pPr>
            <w:r>
              <w:rPr>
                <w:rFonts w:ascii="宋体" w:hAnsi="宋体" w:eastAsia="宋体" w:cs="宋体"/>
                <w:sz w:val="21"/>
              </w:rPr>
              <w:t>气体流量</w:t>
            </w:r>
          </w:p>
        </w:tc>
        <w:tc>
          <w:tcPr>
            <w:tcW w:w="2268" w:type="dxa"/>
            <w:vAlign w:val="center"/>
          </w:tcPr>
          <w:p w14:paraId="6F91C291">
            <w:pPr>
              <w:spacing w:line="400" w:lineRule="exact"/>
              <w:ind w:firstLine="0"/>
              <w:jc w:val="center"/>
            </w:pPr>
            <w:r>
              <w:rPr>
                <w:rFonts w:ascii="宋体" w:hAnsi="宋体" w:eastAsia="宋体" w:cs="宋体"/>
                <w:sz w:val="21"/>
              </w:rPr>
              <w:t>0.1418</w:t>
            </w:r>
          </w:p>
        </w:tc>
        <w:tc>
          <w:tcPr>
            <w:tcW w:w="2268" w:type="dxa"/>
            <w:vAlign w:val="center"/>
          </w:tcPr>
          <w:p w14:paraId="7F846E2D">
            <w:pPr>
              <w:spacing w:line="400" w:lineRule="exact"/>
              <w:ind w:firstLine="0"/>
              <w:jc w:val="center"/>
            </w:pPr>
            <w:r>
              <w:rPr>
                <w:rFonts w:ascii="宋体" w:hAnsi="宋体" w:eastAsia="宋体" w:cs="宋体"/>
                <w:sz w:val="21"/>
              </w:rPr>
              <w:t>14.18%</w:t>
            </w:r>
          </w:p>
        </w:tc>
      </w:tr>
      <w:tr w14:paraId="166E8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83B9785">
            <w:pPr>
              <w:spacing w:line="400" w:lineRule="exact"/>
              <w:ind w:firstLine="0"/>
              <w:jc w:val="center"/>
            </w:pPr>
            <w:r>
              <w:rPr>
                <w:rFonts w:ascii="宋体" w:hAnsi="宋体" w:eastAsia="宋体" w:cs="宋体"/>
                <w:sz w:val="21"/>
              </w:rPr>
              <w:t>5</w:t>
            </w:r>
          </w:p>
        </w:tc>
        <w:tc>
          <w:tcPr>
            <w:tcW w:w="2268" w:type="dxa"/>
            <w:vAlign w:val="center"/>
          </w:tcPr>
          <w:p w14:paraId="768E3A81">
            <w:pPr>
              <w:spacing w:line="400" w:lineRule="exact"/>
              <w:ind w:firstLine="0"/>
              <w:jc w:val="center"/>
            </w:pPr>
            <w:r>
              <w:rPr>
                <w:rFonts w:ascii="宋体" w:hAnsi="宋体" w:eastAsia="宋体" w:cs="宋体"/>
                <w:sz w:val="21"/>
              </w:rPr>
              <w:t>焊接电流</w:t>
            </w:r>
          </w:p>
        </w:tc>
        <w:tc>
          <w:tcPr>
            <w:tcW w:w="2268" w:type="dxa"/>
            <w:vAlign w:val="center"/>
          </w:tcPr>
          <w:p w14:paraId="6DDFC347">
            <w:pPr>
              <w:spacing w:line="400" w:lineRule="exact"/>
              <w:ind w:firstLine="0"/>
              <w:jc w:val="center"/>
            </w:pPr>
            <w:r>
              <w:rPr>
                <w:rFonts w:ascii="宋体" w:hAnsi="宋体" w:eastAsia="宋体" w:cs="宋体"/>
                <w:sz w:val="21"/>
              </w:rPr>
              <w:t>0.1349</w:t>
            </w:r>
          </w:p>
        </w:tc>
        <w:tc>
          <w:tcPr>
            <w:tcW w:w="2268" w:type="dxa"/>
            <w:vAlign w:val="center"/>
          </w:tcPr>
          <w:p w14:paraId="34A3A378">
            <w:pPr>
              <w:spacing w:line="400" w:lineRule="exact"/>
              <w:ind w:firstLine="0"/>
              <w:jc w:val="center"/>
            </w:pPr>
            <w:r>
              <w:rPr>
                <w:rFonts w:ascii="宋体" w:hAnsi="宋体" w:eastAsia="宋体" w:cs="宋体"/>
                <w:sz w:val="21"/>
              </w:rPr>
              <w:t>13.49%</w:t>
            </w:r>
          </w:p>
        </w:tc>
      </w:tr>
      <w:tr w14:paraId="45D81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2C04A4D">
            <w:pPr>
              <w:spacing w:line="400" w:lineRule="exact"/>
              <w:ind w:firstLine="0"/>
              <w:jc w:val="center"/>
            </w:pPr>
            <w:r>
              <w:rPr>
                <w:rFonts w:ascii="宋体" w:hAnsi="宋体" w:eastAsia="宋体" w:cs="宋体"/>
                <w:sz w:val="21"/>
              </w:rPr>
              <w:t>6</w:t>
            </w:r>
          </w:p>
        </w:tc>
        <w:tc>
          <w:tcPr>
            <w:tcW w:w="2268" w:type="dxa"/>
            <w:vAlign w:val="center"/>
          </w:tcPr>
          <w:p w14:paraId="7A1B87AB">
            <w:pPr>
              <w:spacing w:line="400" w:lineRule="exact"/>
              <w:ind w:firstLine="0"/>
              <w:jc w:val="center"/>
            </w:pPr>
            <w:r>
              <w:rPr>
                <w:rFonts w:ascii="宋体" w:hAnsi="宋体" w:eastAsia="宋体" w:cs="宋体"/>
                <w:sz w:val="21"/>
              </w:rPr>
              <w:t>焊接速度</w:t>
            </w:r>
          </w:p>
        </w:tc>
        <w:tc>
          <w:tcPr>
            <w:tcW w:w="2268" w:type="dxa"/>
            <w:vAlign w:val="center"/>
          </w:tcPr>
          <w:p w14:paraId="2C97FA98">
            <w:pPr>
              <w:spacing w:line="400" w:lineRule="exact"/>
              <w:ind w:firstLine="0"/>
              <w:jc w:val="center"/>
            </w:pPr>
            <w:r>
              <w:rPr>
                <w:rFonts w:ascii="宋体" w:hAnsi="宋体" w:eastAsia="宋体" w:cs="宋体"/>
                <w:sz w:val="21"/>
              </w:rPr>
              <w:t>0.1315</w:t>
            </w:r>
          </w:p>
        </w:tc>
        <w:tc>
          <w:tcPr>
            <w:tcW w:w="2268" w:type="dxa"/>
            <w:vAlign w:val="center"/>
          </w:tcPr>
          <w:p w14:paraId="57125996">
            <w:pPr>
              <w:spacing w:line="400" w:lineRule="exact"/>
              <w:ind w:firstLine="0"/>
              <w:jc w:val="center"/>
            </w:pPr>
            <w:r>
              <w:rPr>
                <w:rFonts w:ascii="宋体" w:hAnsi="宋体" w:eastAsia="宋体" w:cs="宋体"/>
                <w:sz w:val="21"/>
              </w:rPr>
              <w:t>13.15%</w:t>
            </w:r>
          </w:p>
        </w:tc>
      </w:tr>
      <w:tr w14:paraId="6B3D4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6532337">
            <w:pPr>
              <w:spacing w:line="400" w:lineRule="exact"/>
              <w:ind w:firstLine="0"/>
              <w:jc w:val="center"/>
            </w:pPr>
            <w:r>
              <w:rPr>
                <w:rFonts w:ascii="宋体" w:hAnsi="宋体" w:eastAsia="宋体" w:cs="宋体"/>
                <w:sz w:val="21"/>
              </w:rPr>
              <w:t>7</w:t>
            </w:r>
          </w:p>
        </w:tc>
        <w:tc>
          <w:tcPr>
            <w:tcW w:w="2268" w:type="dxa"/>
            <w:vAlign w:val="center"/>
          </w:tcPr>
          <w:p w14:paraId="4C2CB5EE">
            <w:pPr>
              <w:spacing w:line="400" w:lineRule="exact"/>
              <w:ind w:firstLine="0"/>
              <w:jc w:val="center"/>
            </w:pPr>
            <w:r>
              <w:rPr>
                <w:rFonts w:ascii="宋体" w:hAnsi="宋体" w:eastAsia="宋体" w:cs="宋体"/>
                <w:sz w:val="21"/>
              </w:rPr>
              <w:t>母材温度</w:t>
            </w:r>
          </w:p>
        </w:tc>
        <w:tc>
          <w:tcPr>
            <w:tcW w:w="2268" w:type="dxa"/>
            <w:vAlign w:val="center"/>
          </w:tcPr>
          <w:p w14:paraId="390EE981">
            <w:pPr>
              <w:spacing w:line="400" w:lineRule="exact"/>
              <w:ind w:firstLine="0"/>
              <w:jc w:val="center"/>
            </w:pPr>
            <w:r>
              <w:rPr>
                <w:rFonts w:ascii="宋体" w:hAnsi="宋体" w:eastAsia="宋体" w:cs="宋体"/>
                <w:sz w:val="21"/>
              </w:rPr>
              <w:t>0.1229</w:t>
            </w:r>
          </w:p>
        </w:tc>
        <w:tc>
          <w:tcPr>
            <w:tcW w:w="2268" w:type="dxa"/>
            <w:vAlign w:val="center"/>
          </w:tcPr>
          <w:p w14:paraId="394CD9EE">
            <w:pPr>
              <w:spacing w:line="400" w:lineRule="exact"/>
              <w:ind w:firstLine="0"/>
              <w:jc w:val="center"/>
            </w:pPr>
            <w:r>
              <w:rPr>
                <w:rFonts w:ascii="宋体" w:hAnsi="宋体" w:eastAsia="宋体" w:cs="宋体"/>
                <w:sz w:val="21"/>
              </w:rPr>
              <w:t>12.29%</w:t>
            </w:r>
          </w:p>
        </w:tc>
      </w:tr>
    </w:tbl>
    <w:p w14:paraId="78ED0B4A">
      <w:pPr>
        <w:spacing w:line="400" w:lineRule="exact"/>
      </w:pPr>
    </w:p>
    <w:p w14:paraId="30507E56">
      <w:pPr>
        <w:pStyle w:val="4"/>
        <w:spacing w:line="400" w:lineRule="exact"/>
      </w:pPr>
      <w:bookmarkStart w:id="15" w:name="_Toc19067"/>
      <w:r>
        <w:rPr>
          <w:rFonts w:ascii="宋体" w:hAnsi="宋体" w:eastAsia="宋体" w:cs="宋体"/>
        </w:rPr>
        <w:t>4.2 后端服务实现</w:t>
      </w:r>
      <w:bookmarkEnd w:id="15"/>
    </w:p>
    <w:p w14:paraId="529C69AB">
      <w:pPr>
        <w:spacing w:line="400" w:lineRule="exact"/>
      </w:pPr>
      <w:r>
        <w:rPr>
          <w:rFonts w:ascii="宋体" w:hAnsi="宋体" w:eastAsia="宋体" w:cs="宋体"/>
        </w:rPr>
        <w:t>后端服务基于Python Flask框架开发，主程序为app.py。服务启动时自动初始化SQLite数据库、预加载模型和特征映射，然后在5000端口监听HTTP请求。</w:t>
      </w:r>
    </w:p>
    <w:p w14:paraId="42D4532C">
      <w:pPr>
        <w:spacing w:line="400" w:lineRule="exact"/>
      </w:pPr>
      <w:r>
        <w:rPr>
          <w:rFonts w:ascii="宋体" w:hAnsi="宋体" w:eastAsia="宋体" w:cs="宋体"/>
        </w:rPr>
        <w:t>后端核心预测流程如下：第一步，接收前端传入的7个焊接工艺参数JSON数据；第二步，校验参数完整性和数值范围（每个参数设有合理上下限）；第三步，按训练时的特征顺序构造DataFrame，使用StandardScaler进行标准化；第四步，加载随机森林模型调用predict和predict_proba方法；第五步，根据预测结果生成提示信息；第六步，将输入参数、预测结果、概率和时间戳写入SQLite数据库；第七步，返回JSON格式结果给前端。</w:t>
      </w:r>
    </w:p>
    <w:p w14:paraId="0F312F85">
      <w:pPr>
        <w:spacing w:line="400" w:lineRule="exact"/>
      </w:pPr>
      <w:r>
        <w:rPr>
          <w:rFonts w:ascii="宋体" w:hAnsi="宋体" w:eastAsia="宋体" w:cs="宋体"/>
        </w:rPr>
        <w:t>后端采用懒加载机制管理模型资源，模型和标准化器在首次使用时加载并缓存到全局变量，后续请求直接复用，避免重复加载带来的性能开销。所有API接口均包含异常处理，对参数缺失、类型错误、范围超限等情况返回明确的400错误提示，对服务器内部错误返回500状态码。</w:t>
      </w:r>
    </w:p>
    <w:p w14:paraId="3909C02A">
      <w:pPr>
        <w:pStyle w:val="4"/>
        <w:spacing w:line="400" w:lineRule="exact"/>
      </w:pPr>
      <w:bookmarkStart w:id="16" w:name="_Toc27354"/>
      <w:r>
        <w:rPr>
          <w:rFonts w:ascii="宋体" w:hAnsi="宋体" w:eastAsia="宋体" w:cs="宋体"/>
        </w:rPr>
        <w:t>4.3 数据库实现</w:t>
      </w:r>
      <w:bookmarkEnd w:id="16"/>
    </w:p>
    <w:p w14:paraId="2F5E1152">
      <w:pPr>
        <w:spacing w:line="400" w:lineRule="exact"/>
      </w:pPr>
      <w:r>
        <w:rPr>
          <w:rFonts w:ascii="宋体" w:hAnsi="宋体" w:eastAsia="宋体" w:cs="宋体"/>
        </w:rPr>
        <w:t>数据库模块（database/db.py）基于Python内置的sqlite3库实现，无需额外安装数据库服务。数据库文件为welding_prediction.db，存储在项目根目录下。</w:t>
      </w:r>
    </w:p>
    <w:p w14:paraId="7FA597D4">
      <w:pPr>
        <w:spacing w:line="400" w:lineRule="exact"/>
      </w:pPr>
      <w:r>
        <w:rPr>
          <w:rFonts w:ascii="宋体" w:hAnsi="宋体" w:eastAsia="宋体" w:cs="宋体"/>
        </w:rPr>
        <w:t>系统包含一张predictions表，字段包括：id（主键，自增）、timestamp（预测时间）、7个工艺参数字段、prediction（预测结果0/1）、defect_probability（缺陷概率）。数据库操作封装为四个函数：init_db（初始化建表）、insert_prediction（插入预测记录）、get_history（查询历史记录，支持limit参数，按时间倒序）、get_statistics（统计总预测数、缺陷数、正常数和缺陷率）。</w:t>
      </w:r>
    </w:p>
    <w:p w14:paraId="60C72CF2">
      <w:pPr>
        <w:pStyle w:val="4"/>
        <w:spacing w:line="400" w:lineRule="exact"/>
      </w:pPr>
      <w:bookmarkStart w:id="17" w:name="_Toc16718"/>
      <w:r>
        <w:rPr>
          <w:rFonts w:ascii="宋体" w:hAnsi="宋体" w:eastAsia="宋体" w:cs="宋体"/>
        </w:rPr>
        <w:t>4.4 前端界面实现</w:t>
      </w:r>
      <w:bookmarkEnd w:id="17"/>
    </w:p>
    <w:p w14:paraId="392B8E50">
      <w:pPr>
        <w:spacing w:line="400" w:lineRule="exact"/>
      </w:pPr>
      <w:r>
        <w:rPr>
          <w:rFonts w:ascii="宋体" w:hAnsi="宋体" w:eastAsia="宋体" w:cs="宋体"/>
        </w:rPr>
        <w:t>前端界面采用工业软件风格设计，以深蓝色为主色调，灰色为背景色，整体简洁清晰。页面结构分为五个区域：</w:t>
      </w:r>
    </w:p>
    <w:p w14:paraId="3EBF1C6D">
      <w:pPr>
        <w:spacing w:line="400" w:lineRule="exact"/>
      </w:pPr>
      <w:r>
        <w:rPr>
          <w:rFonts w:ascii="宋体" w:hAnsi="宋体" w:eastAsia="宋体" w:cs="宋体"/>
        </w:rPr>
        <w:t>（1）顶部导航栏：显示系统名称"机器人焊接缺陷智能预测系统"和服务运行状态指示灯。</w:t>
      </w:r>
    </w:p>
    <w:p w14:paraId="3C269351">
      <w:pPr>
        <w:spacing w:line="400" w:lineRule="exact"/>
      </w:pPr>
      <w:r>
        <w:rPr>
          <w:rFonts w:ascii="宋体" w:hAnsi="宋体" w:eastAsia="宋体" w:cs="宋体"/>
        </w:rPr>
        <w:t>（2）统计概览区：以卡片形式展示总预测次数、正常次数、缺陷预警、缺陷率和模型准确率五个关键指标，数据实时更新。</w:t>
      </w:r>
    </w:p>
    <w:p w14:paraId="2FD81C69">
      <w:pPr>
        <w:spacing w:line="400" w:lineRule="exact"/>
      </w:pPr>
      <w:r>
        <w:rPr>
          <w:rFonts w:ascii="宋体" w:hAnsi="宋体" w:eastAsia="宋体" w:cs="宋体"/>
        </w:rPr>
        <w:t>（3）参数输入与结果区：左侧为7个工艺参数输入表单，每个输入框配有单位标注和范围提示，提供"正常参数示例"和"异常参数示例"两个快捷填充按钮；右侧为预测结果展示区，包含预测状态徽章（正常/异常）、缺陷概率和正常概率进度条、预测置信度和提示信息。</w:t>
      </w:r>
    </w:p>
    <w:p w14:paraId="7903C716">
      <w:pPr>
        <w:spacing w:line="400" w:lineRule="exact"/>
      </w:pPr>
      <w:r>
        <w:rPr>
          <w:rFonts w:ascii="宋体" w:hAnsi="宋体" w:eastAsia="宋体" w:cs="宋体"/>
        </w:rPr>
        <w:t>（4）图表展示区：左侧为特征重要性排序横向柱状图（ECharts），右侧为历史预测分布饼图（ECharts），图表支持响应式自适应。</w:t>
      </w:r>
    </w:p>
    <w:p w14:paraId="7963D3B8">
      <w:pPr>
        <w:spacing w:line="400" w:lineRule="exact"/>
      </w:pPr>
      <w:r>
        <w:rPr>
          <w:rFonts w:ascii="宋体" w:hAnsi="宋体" w:eastAsia="宋体" w:cs="宋体"/>
        </w:rPr>
        <w:t>（5）历史记录区：以表格形式展示最近50条预测记录，包含预测时间、7个参数、预测结果和缺陷概率，支持手动刷新。</w:t>
      </w:r>
    </w:p>
    <w:p w14:paraId="1E2E8DD2">
      <w:pPr>
        <w:spacing w:line="400" w:lineRule="exact"/>
      </w:pPr>
      <w:r>
        <w:rPr>
          <w:rFonts w:ascii="宋体" w:hAnsi="宋体" w:eastAsia="宋体" w:cs="宋体"/>
        </w:rPr>
        <w:t>前端交互逻辑（static/js/main.js）使用原生JavaScript实现，通过fetch API与后端通信，无需额外框架。页面加载时自动请求统计信息、历史记录和特征重要性数据并渲染图表；预测成功后自动刷新历史记录和统计数据。</w:t>
      </w:r>
    </w:p>
    <w:p w14:paraId="3E17B2C9">
      <w:pPr>
        <w:pStyle w:val="3"/>
        <w:spacing w:line="400" w:lineRule="exact"/>
      </w:pPr>
      <w:bookmarkStart w:id="18" w:name="_Toc15018"/>
      <w:r>
        <w:rPr>
          <w:rFonts w:ascii="宋体" w:hAnsi="宋体" w:eastAsia="宋体" w:cs="宋体"/>
        </w:rPr>
        <w:t>5 系统测试与集成调试</w:t>
      </w:r>
      <w:bookmarkEnd w:id="18"/>
    </w:p>
    <w:p w14:paraId="3C4579B3">
      <w:pPr>
        <w:pStyle w:val="4"/>
        <w:spacing w:line="400" w:lineRule="exact"/>
      </w:pPr>
      <w:bookmarkStart w:id="19" w:name="_Toc11802"/>
      <w:r>
        <w:rPr>
          <w:rFonts w:ascii="宋体" w:hAnsi="宋体" w:eastAsia="宋体" w:cs="宋体"/>
        </w:rPr>
        <w:t>5.1 测试环境</w:t>
      </w:r>
      <w:bookmarkEnd w:id="19"/>
    </w:p>
    <w:p w14:paraId="63C305FA">
      <w:pPr>
        <w:spacing w:before="120" w:after="80" w:line="400" w:lineRule="exact"/>
        <w:ind w:firstLine="0"/>
        <w:jc w:val="center"/>
      </w:pPr>
      <w:r>
        <w:rPr>
          <w:rFonts w:ascii="宋体" w:hAnsi="宋体" w:eastAsia="宋体" w:cs="宋体"/>
          <w:sz w:val="21"/>
        </w:rPr>
        <w:t>表5-1 测试环境配置</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6"/>
        <w:gridCol w:w="4536"/>
      </w:tblGrid>
      <w:tr w14:paraId="27A8A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shd w:val="clear" w:color="auto" w:fill="D9D9D9"/>
            <w:vAlign w:val="center"/>
          </w:tcPr>
          <w:p w14:paraId="540B4A3F">
            <w:pPr>
              <w:spacing w:line="400" w:lineRule="exact"/>
              <w:jc w:val="center"/>
            </w:pPr>
            <w:r>
              <w:rPr>
                <w:rFonts w:ascii="宋体" w:hAnsi="宋体" w:eastAsia="宋体" w:cs="宋体"/>
                <w:b/>
                <w:sz w:val="21"/>
              </w:rPr>
              <w:t>项目</w:t>
            </w:r>
          </w:p>
        </w:tc>
        <w:tc>
          <w:tcPr>
            <w:tcW w:w="4536" w:type="dxa"/>
            <w:shd w:val="clear" w:color="auto" w:fill="D9D9D9"/>
            <w:vAlign w:val="center"/>
          </w:tcPr>
          <w:p w14:paraId="6B833EE8">
            <w:pPr>
              <w:spacing w:line="400" w:lineRule="exact"/>
              <w:jc w:val="center"/>
            </w:pPr>
            <w:r>
              <w:rPr>
                <w:rFonts w:ascii="宋体" w:hAnsi="宋体" w:eastAsia="宋体" w:cs="宋体"/>
                <w:b/>
                <w:sz w:val="21"/>
              </w:rPr>
              <w:t>配置</w:t>
            </w:r>
          </w:p>
        </w:tc>
      </w:tr>
      <w:tr w14:paraId="02823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vAlign w:val="center"/>
          </w:tcPr>
          <w:p w14:paraId="7234D582">
            <w:pPr>
              <w:spacing w:line="400" w:lineRule="exact"/>
              <w:ind w:firstLine="0"/>
              <w:jc w:val="center"/>
            </w:pPr>
            <w:r>
              <w:rPr>
                <w:rFonts w:ascii="宋体" w:hAnsi="宋体" w:eastAsia="宋体" w:cs="宋体"/>
                <w:sz w:val="21"/>
              </w:rPr>
              <w:t>操作系统</w:t>
            </w:r>
          </w:p>
        </w:tc>
        <w:tc>
          <w:tcPr>
            <w:tcW w:w="4536" w:type="dxa"/>
            <w:vAlign w:val="center"/>
          </w:tcPr>
          <w:p w14:paraId="4A86E839">
            <w:pPr>
              <w:spacing w:line="400" w:lineRule="exact"/>
              <w:ind w:firstLine="0"/>
              <w:jc w:val="center"/>
            </w:pPr>
            <w:r>
              <w:rPr>
                <w:rFonts w:ascii="宋体" w:hAnsi="宋体" w:eastAsia="宋体" w:cs="宋体"/>
                <w:sz w:val="21"/>
              </w:rPr>
              <w:t>Windows 10/11</w:t>
            </w:r>
          </w:p>
        </w:tc>
      </w:tr>
      <w:tr w14:paraId="0D335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vAlign w:val="center"/>
          </w:tcPr>
          <w:p w14:paraId="76598393">
            <w:pPr>
              <w:spacing w:line="400" w:lineRule="exact"/>
              <w:ind w:firstLine="0"/>
              <w:jc w:val="center"/>
            </w:pPr>
            <w:r>
              <w:rPr>
                <w:rFonts w:ascii="宋体" w:hAnsi="宋体" w:eastAsia="宋体" w:cs="宋体"/>
                <w:sz w:val="21"/>
              </w:rPr>
              <w:t>Python版本</w:t>
            </w:r>
          </w:p>
        </w:tc>
        <w:tc>
          <w:tcPr>
            <w:tcW w:w="4536" w:type="dxa"/>
            <w:vAlign w:val="center"/>
          </w:tcPr>
          <w:p w14:paraId="223B4F4B">
            <w:pPr>
              <w:spacing w:line="400" w:lineRule="exact"/>
              <w:ind w:firstLine="0"/>
              <w:jc w:val="center"/>
            </w:pPr>
            <w:r>
              <w:rPr>
                <w:rFonts w:ascii="宋体" w:hAnsi="宋体" w:eastAsia="宋体" w:cs="宋体"/>
                <w:sz w:val="21"/>
              </w:rPr>
              <w:t>Python 3.10+</w:t>
            </w:r>
          </w:p>
        </w:tc>
      </w:tr>
      <w:tr w14:paraId="59403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vAlign w:val="center"/>
          </w:tcPr>
          <w:p w14:paraId="5B573A92">
            <w:pPr>
              <w:spacing w:line="400" w:lineRule="exact"/>
              <w:ind w:firstLine="0"/>
              <w:jc w:val="center"/>
            </w:pPr>
            <w:r>
              <w:rPr>
                <w:rFonts w:ascii="宋体" w:hAnsi="宋体" w:eastAsia="宋体" w:cs="宋体"/>
                <w:sz w:val="21"/>
              </w:rPr>
              <w:t>Flask版本</w:t>
            </w:r>
          </w:p>
        </w:tc>
        <w:tc>
          <w:tcPr>
            <w:tcW w:w="4536" w:type="dxa"/>
            <w:vAlign w:val="center"/>
          </w:tcPr>
          <w:p w14:paraId="1553976C">
            <w:pPr>
              <w:spacing w:line="400" w:lineRule="exact"/>
              <w:ind w:firstLine="0"/>
              <w:jc w:val="center"/>
            </w:pPr>
            <w:r>
              <w:rPr>
                <w:rFonts w:ascii="宋体" w:hAnsi="宋体" w:eastAsia="宋体" w:cs="宋体"/>
                <w:sz w:val="21"/>
              </w:rPr>
              <w:t>3.1.3</w:t>
            </w:r>
          </w:p>
        </w:tc>
      </w:tr>
      <w:tr w14:paraId="670AC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vAlign w:val="center"/>
          </w:tcPr>
          <w:p w14:paraId="649BCE35">
            <w:pPr>
              <w:spacing w:line="400" w:lineRule="exact"/>
              <w:ind w:firstLine="0"/>
              <w:jc w:val="center"/>
            </w:pPr>
            <w:r>
              <w:rPr>
                <w:rFonts w:ascii="宋体" w:hAnsi="宋体" w:eastAsia="宋体" w:cs="宋体"/>
                <w:sz w:val="21"/>
              </w:rPr>
              <w:t>scikit-learn版本</w:t>
            </w:r>
          </w:p>
        </w:tc>
        <w:tc>
          <w:tcPr>
            <w:tcW w:w="4536" w:type="dxa"/>
            <w:vAlign w:val="center"/>
          </w:tcPr>
          <w:p w14:paraId="55CC4C23">
            <w:pPr>
              <w:spacing w:line="400" w:lineRule="exact"/>
              <w:ind w:firstLine="0"/>
              <w:jc w:val="center"/>
            </w:pPr>
            <w:r>
              <w:rPr>
                <w:rFonts w:ascii="宋体" w:hAnsi="宋体" w:eastAsia="宋体" w:cs="宋体"/>
                <w:sz w:val="21"/>
              </w:rPr>
              <w:t>1.9.0</w:t>
            </w:r>
          </w:p>
        </w:tc>
      </w:tr>
      <w:tr w14:paraId="49797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vAlign w:val="center"/>
          </w:tcPr>
          <w:p w14:paraId="4DC048F0">
            <w:pPr>
              <w:spacing w:line="400" w:lineRule="exact"/>
              <w:ind w:firstLine="0"/>
              <w:jc w:val="center"/>
            </w:pPr>
            <w:r>
              <w:rPr>
                <w:rFonts w:ascii="宋体" w:hAnsi="宋体" w:eastAsia="宋体" w:cs="宋体"/>
                <w:sz w:val="21"/>
              </w:rPr>
              <w:t>浏览器</w:t>
            </w:r>
          </w:p>
        </w:tc>
        <w:tc>
          <w:tcPr>
            <w:tcW w:w="4536" w:type="dxa"/>
            <w:vAlign w:val="center"/>
          </w:tcPr>
          <w:p w14:paraId="1BA375CA">
            <w:pPr>
              <w:spacing w:line="400" w:lineRule="exact"/>
              <w:ind w:firstLine="0"/>
              <w:jc w:val="center"/>
            </w:pPr>
            <w:r>
              <w:rPr>
                <w:rFonts w:ascii="宋体" w:hAnsi="宋体" w:eastAsia="宋体" w:cs="宋体"/>
                <w:sz w:val="21"/>
              </w:rPr>
              <w:t>Chrome / Edge</w:t>
            </w:r>
          </w:p>
        </w:tc>
      </w:tr>
      <w:tr w14:paraId="46F02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6" w:type="dxa"/>
            <w:vAlign w:val="center"/>
          </w:tcPr>
          <w:p w14:paraId="17E724F0">
            <w:pPr>
              <w:spacing w:line="400" w:lineRule="exact"/>
              <w:ind w:firstLine="0"/>
              <w:jc w:val="center"/>
            </w:pPr>
            <w:r>
              <w:rPr>
                <w:rFonts w:ascii="宋体" w:hAnsi="宋体" w:eastAsia="宋体" w:cs="宋体"/>
                <w:sz w:val="21"/>
              </w:rPr>
              <w:t>测试框架</w:t>
            </w:r>
          </w:p>
        </w:tc>
        <w:tc>
          <w:tcPr>
            <w:tcW w:w="4536" w:type="dxa"/>
            <w:vAlign w:val="center"/>
          </w:tcPr>
          <w:p w14:paraId="07E0F184">
            <w:pPr>
              <w:spacing w:line="400" w:lineRule="exact"/>
              <w:ind w:firstLine="0"/>
              <w:jc w:val="center"/>
            </w:pPr>
            <w:r>
              <w:rPr>
                <w:rFonts w:ascii="宋体" w:hAnsi="宋体" w:eastAsia="宋体" w:cs="宋体"/>
                <w:sz w:val="21"/>
              </w:rPr>
              <w:t>unittest（Python内置）</w:t>
            </w:r>
          </w:p>
        </w:tc>
      </w:tr>
    </w:tbl>
    <w:p w14:paraId="364A8257">
      <w:pPr>
        <w:spacing w:line="400" w:lineRule="exact"/>
      </w:pPr>
    </w:p>
    <w:p w14:paraId="3FBDFB9A">
      <w:pPr>
        <w:pStyle w:val="4"/>
        <w:spacing w:line="400" w:lineRule="exact"/>
      </w:pPr>
      <w:bookmarkStart w:id="20" w:name="_Toc29745"/>
      <w:r>
        <w:rPr>
          <w:rFonts w:ascii="宋体" w:hAnsi="宋体" w:eastAsia="宋体" w:cs="宋体"/>
        </w:rPr>
        <w:t>5.2 自动化测试</w:t>
      </w:r>
      <w:bookmarkEnd w:id="20"/>
    </w:p>
    <w:p w14:paraId="1D2E19A7">
      <w:pPr>
        <w:spacing w:line="400" w:lineRule="exact"/>
      </w:pPr>
      <w:r>
        <w:rPr>
          <w:rFonts w:ascii="宋体" w:hAnsi="宋体" w:eastAsia="宋体" w:cs="宋体"/>
        </w:rPr>
        <w:t>系统编写了完整的自动化测试脚本（tests/test_app.py），基于Python内置的unittest框架，覆盖数据库操作、API接口和模型文件三个方面，共18个测试用例。测试使用临时数据库隔离测试数据，避免污染生产数据。</w:t>
      </w:r>
    </w:p>
    <w:p w14:paraId="4284CA7F">
      <w:pPr>
        <w:spacing w:before="120" w:after="80" w:line="400" w:lineRule="exact"/>
        <w:ind w:firstLine="0"/>
        <w:jc w:val="center"/>
      </w:pPr>
      <w:r>
        <w:rPr>
          <w:rFonts w:ascii="宋体" w:hAnsi="宋体" w:eastAsia="宋体" w:cs="宋体"/>
          <w:sz w:val="21"/>
        </w:rPr>
        <w:t>表5-2 自动化测试用例分布</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205D3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9D9D9"/>
            <w:vAlign w:val="center"/>
          </w:tcPr>
          <w:p w14:paraId="3252D1AC">
            <w:pPr>
              <w:spacing w:line="400" w:lineRule="exact"/>
              <w:jc w:val="center"/>
            </w:pPr>
            <w:r>
              <w:rPr>
                <w:rFonts w:ascii="宋体" w:hAnsi="宋体" w:eastAsia="宋体" w:cs="宋体"/>
                <w:b/>
                <w:sz w:val="21"/>
              </w:rPr>
              <w:t>测试类别</w:t>
            </w:r>
          </w:p>
        </w:tc>
        <w:tc>
          <w:tcPr>
            <w:tcW w:w="3024" w:type="dxa"/>
            <w:shd w:val="clear" w:color="auto" w:fill="D9D9D9"/>
            <w:vAlign w:val="center"/>
          </w:tcPr>
          <w:p w14:paraId="540A5B24">
            <w:pPr>
              <w:spacing w:line="400" w:lineRule="exact"/>
              <w:jc w:val="center"/>
            </w:pPr>
            <w:r>
              <w:rPr>
                <w:rFonts w:ascii="宋体" w:hAnsi="宋体" w:eastAsia="宋体" w:cs="宋体"/>
                <w:b/>
                <w:sz w:val="21"/>
              </w:rPr>
              <w:t>测试用例数</w:t>
            </w:r>
          </w:p>
        </w:tc>
        <w:tc>
          <w:tcPr>
            <w:tcW w:w="3024" w:type="dxa"/>
            <w:shd w:val="clear" w:color="auto" w:fill="D9D9D9"/>
            <w:vAlign w:val="center"/>
          </w:tcPr>
          <w:p w14:paraId="18CE4676">
            <w:pPr>
              <w:spacing w:line="400" w:lineRule="exact"/>
              <w:jc w:val="center"/>
            </w:pPr>
            <w:r>
              <w:rPr>
                <w:rFonts w:ascii="宋体" w:hAnsi="宋体" w:eastAsia="宋体" w:cs="宋体"/>
                <w:b/>
                <w:sz w:val="21"/>
              </w:rPr>
              <w:t>测试内容</w:t>
            </w:r>
          </w:p>
        </w:tc>
      </w:tr>
      <w:tr w14:paraId="2172E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06FC3894">
            <w:pPr>
              <w:spacing w:line="400" w:lineRule="exact"/>
              <w:ind w:firstLine="0"/>
              <w:jc w:val="center"/>
            </w:pPr>
            <w:r>
              <w:rPr>
                <w:rFonts w:ascii="宋体" w:hAnsi="宋体" w:eastAsia="宋体" w:cs="宋体"/>
                <w:sz w:val="21"/>
              </w:rPr>
              <w:t>数据库测试</w:t>
            </w:r>
          </w:p>
        </w:tc>
        <w:tc>
          <w:tcPr>
            <w:tcW w:w="3024" w:type="dxa"/>
            <w:vAlign w:val="center"/>
          </w:tcPr>
          <w:p w14:paraId="6D819594">
            <w:pPr>
              <w:spacing w:line="400" w:lineRule="exact"/>
              <w:ind w:firstLine="0"/>
              <w:jc w:val="center"/>
            </w:pPr>
            <w:r>
              <w:rPr>
                <w:rFonts w:ascii="宋体" w:hAnsi="宋体" w:eastAsia="宋体" w:cs="宋体"/>
                <w:sz w:val="21"/>
              </w:rPr>
              <w:t>4</w:t>
            </w:r>
          </w:p>
        </w:tc>
        <w:tc>
          <w:tcPr>
            <w:tcW w:w="3024" w:type="dxa"/>
            <w:vAlign w:val="center"/>
          </w:tcPr>
          <w:p w14:paraId="76E214B0">
            <w:pPr>
              <w:spacing w:line="400" w:lineRule="exact"/>
              <w:ind w:firstLine="0"/>
              <w:jc w:val="center"/>
            </w:pPr>
            <w:r>
              <w:rPr>
                <w:rFonts w:ascii="宋体" w:hAnsi="宋体" w:eastAsia="宋体" w:cs="宋体"/>
                <w:sz w:val="21"/>
              </w:rPr>
              <w:t>初始化、插入查询、统计、空库统计</w:t>
            </w:r>
          </w:p>
        </w:tc>
      </w:tr>
      <w:tr w14:paraId="73663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7CE9B0B3">
            <w:pPr>
              <w:spacing w:line="400" w:lineRule="exact"/>
              <w:ind w:firstLine="0"/>
              <w:jc w:val="center"/>
            </w:pPr>
            <w:r>
              <w:rPr>
                <w:rFonts w:ascii="宋体" w:hAnsi="宋体" w:eastAsia="宋体" w:cs="宋体"/>
                <w:sz w:val="21"/>
              </w:rPr>
              <w:t>API接口测试</w:t>
            </w:r>
          </w:p>
        </w:tc>
        <w:tc>
          <w:tcPr>
            <w:tcW w:w="3024" w:type="dxa"/>
            <w:vAlign w:val="center"/>
          </w:tcPr>
          <w:p w14:paraId="71B36CFB">
            <w:pPr>
              <w:spacing w:line="400" w:lineRule="exact"/>
              <w:ind w:firstLine="0"/>
              <w:jc w:val="center"/>
            </w:pPr>
            <w:r>
              <w:rPr>
                <w:rFonts w:ascii="宋体" w:hAnsi="宋体" w:eastAsia="宋体" w:cs="宋体"/>
                <w:sz w:val="21"/>
              </w:rPr>
              <w:t>11</w:t>
            </w:r>
          </w:p>
        </w:tc>
        <w:tc>
          <w:tcPr>
            <w:tcW w:w="3024" w:type="dxa"/>
            <w:vAlign w:val="center"/>
          </w:tcPr>
          <w:p w14:paraId="6C149A89">
            <w:pPr>
              <w:spacing w:line="400" w:lineRule="exact"/>
              <w:ind w:firstLine="0"/>
              <w:jc w:val="center"/>
            </w:pPr>
            <w:r>
              <w:rPr>
                <w:rFonts w:ascii="宋体" w:hAnsi="宋体" w:eastAsia="宋体" w:cs="宋体"/>
                <w:sz w:val="21"/>
              </w:rPr>
              <w:t>健康检查、首页、正常预测、缺少参数、类型错误、范围超限、非JSON、历史记录、limit参数、特征重要性、统计信息</w:t>
            </w:r>
          </w:p>
        </w:tc>
      </w:tr>
      <w:tr w14:paraId="264CA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742BA671">
            <w:pPr>
              <w:spacing w:line="400" w:lineRule="exact"/>
              <w:ind w:firstLine="0"/>
              <w:jc w:val="center"/>
            </w:pPr>
            <w:r>
              <w:rPr>
                <w:rFonts w:ascii="宋体" w:hAnsi="宋体" w:eastAsia="宋体" w:cs="宋体"/>
                <w:sz w:val="21"/>
              </w:rPr>
              <w:t>模型文件测试</w:t>
            </w:r>
          </w:p>
        </w:tc>
        <w:tc>
          <w:tcPr>
            <w:tcW w:w="3024" w:type="dxa"/>
            <w:vAlign w:val="center"/>
          </w:tcPr>
          <w:p w14:paraId="7D679F74">
            <w:pPr>
              <w:spacing w:line="400" w:lineRule="exact"/>
              <w:ind w:firstLine="0"/>
              <w:jc w:val="center"/>
            </w:pPr>
            <w:r>
              <w:rPr>
                <w:rFonts w:ascii="宋体" w:hAnsi="宋体" w:eastAsia="宋体" w:cs="宋体"/>
                <w:sz w:val="21"/>
              </w:rPr>
              <w:t>3</w:t>
            </w:r>
          </w:p>
        </w:tc>
        <w:tc>
          <w:tcPr>
            <w:tcW w:w="3024" w:type="dxa"/>
            <w:vAlign w:val="center"/>
          </w:tcPr>
          <w:p w14:paraId="10EB59C0">
            <w:pPr>
              <w:spacing w:line="400" w:lineRule="exact"/>
              <w:ind w:firstLine="0"/>
              <w:jc w:val="center"/>
            </w:pPr>
            <w:r>
              <w:rPr>
                <w:rFonts w:ascii="宋体" w:hAnsi="宋体" w:eastAsia="宋体" w:cs="宋体"/>
                <w:sz w:val="21"/>
              </w:rPr>
              <w:t>模型文件存在、特征映射存在、评估指标存在</w:t>
            </w:r>
          </w:p>
        </w:tc>
      </w:tr>
      <w:tr w14:paraId="668AE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77BF7001">
            <w:pPr>
              <w:spacing w:line="400" w:lineRule="exact"/>
              <w:ind w:firstLine="0"/>
              <w:jc w:val="center"/>
            </w:pPr>
            <w:r>
              <w:rPr>
                <w:rFonts w:ascii="宋体" w:hAnsi="宋体" w:eastAsia="宋体" w:cs="宋体"/>
                <w:sz w:val="21"/>
              </w:rPr>
              <w:t>合计</w:t>
            </w:r>
          </w:p>
        </w:tc>
        <w:tc>
          <w:tcPr>
            <w:tcW w:w="3024" w:type="dxa"/>
            <w:vAlign w:val="center"/>
          </w:tcPr>
          <w:p w14:paraId="77A7E1FE">
            <w:pPr>
              <w:spacing w:line="400" w:lineRule="exact"/>
              <w:ind w:firstLine="0"/>
              <w:jc w:val="center"/>
            </w:pPr>
            <w:r>
              <w:rPr>
                <w:rFonts w:ascii="宋体" w:hAnsi="宋体" w:eastAsia="宋体" w:cs="宋体"/>
                <w:sz w:val="21"/>
              </w:rPr>
              <w:t>18</w:t>
            </w:r>
          </w:p>
        </w:tc>
        <w:tc>
          <w:tcPr>
            <w:tcW w:w="3024" w:type="dxa"/>
            <w:vAlign w:val="center"/>
          </w:tcPr>
          <w:p w14:paraId="40E7C371">
            <w:pPr>
              <w:spacing w:line="400" w:lineRule="exact"/>
              <w:ind w:firstLine="0"/>
              <w:jc w:val="center"/>
            </w:pPr>
            <w:r>
              <w:rPr>
                <w:rFonts w:ascii="宋体" w:hAnsi="宋体" w:eastAsia="宋体" w:cs="宋体"/>
                <w:sz w:val="21"/>
              </w:rPr>
              <w:t>-</w:t>
            </w:r>
          </w:p>
        </w:tc>
      </w:tr>
    </w:tbl>
    <w:p w14:paraId="2D8E10B9">
      <w:pPr>
        <w:spacing w:line="400" w:lineRule="exact"/>
      </w:pPr>
    </w:p>
    <w:p w14:paraId="0458C9D2">
      <w:pPr>
        <w:spacing w:line="400" w:lineRule="exact"/>
      </w:pPr>
      <w:r>
        <w:rPr>
          <w:rFonts w:ascii="宋体" w:hAnsi="宋体" w:eastAsia="宋体" w:cs="宋体"/>
        </w:rPr>
        <w:t>全部18个测试用例均通过，测试结果为OK。测试过程中发现并修复了两个问题：一是非JSON请求体未正确返回400错误（原返回500），通过将request.get_json()改为get_json(silent=True)修复；二是预测时特征名与训练时不匹配导致sklearn版本警告，通过加载feature_map.json映射原始列名并使用DataFrame保留特征名修复。</w:t>
      </w:r>
    </w:p>
    <w:p w14:paraId="1A143E39">
      <w:pPr>
        <w:pStyle w:val="4"/>
        <w:spacing w:line="400" w:lineRule="exact"/>
      </w:pPr>
      <w:bookmarkStart w:id="21" w:name="_Toc17383"/>
      <w:r>
        <w:rPr>
          <w:rFonts w:ascii="宋体" w:hAnsi="宋体" w:eastAsia="宋体" w:cs="宋体"/>
        </w:rPr>
        <w:t>5.3 功能测试</w:t>
      </w:r>
      <w:bookmarkEnd w:id="21"/>
    </w:p>
    <w:p w14:paraId="65A72B74">
      <w:pPr>
        <w:spacing w:line="400" w:lineRule="exact"/>
      </w:pPr>
      <w:r>
        <w:rPr>
          <w:rFonts w:ascii="宋体" w:hAnsi="宋体" w:eastAsia="宋体" w:cs="宋体"/>
        </w:rPr>
        <w:t>在自动化测试通过的基础上，进行了完整的业务流程功能测试：</w:t>
      </w:r>
    </w:p>
    <w:p w14:paraId="2909C4DF">
      <w:pPr>
        <w:spacing w:line="400" w:lineRule="exact"/>
      </w:pPr>
      <w:r>
        <w:rPr>
          <w:rFonts w:ascii="宋体" w:hAnsi="宋体" w:eastAsia="宋体" w:cs="宋体"/>
        </w:rPr>
        <w:t>（1）正常参数预测：输入电弧电压22.5V、焊接电流180A等正常工艺参数，系统预测结果为"无缺陷"，缺陷概率11%，置信度89%，结果符合预期。</w:t>
      </w:r>
    </w:p>
    <w:p w14:paraId="05388376">
      <w:pPr>
        <w:spacing w:line="400" w:lineRule="exact"/>
      </w:pPr>
      <w:r>
        <w:rPr>
          <w:rFonts w:ascii="宋体" w:hAnsi="宋体" w:eastAsia="宋体" w:cs="宋体"/>
        </w:rPr>
        <w:t>（2）异常参数预测：输入电弧电压18.5V、焊接电流290A等异常工艺参数，系统预测结果为"有缺陷"，缺陷概率86%，置信度86%，结果符合预期。</w:t>
      </w:r>
    </w:p>
    <w:p w14:paraId="2D48F83C">
      <w:pPr>
        <w:spacing w:line="400" w:lineRule="exact"/>
      </w:pPr>
      <w:r>
        <w:rPr>
          <w:rFonts w:ascii="宋体" w:hAnsi="宋体" w:eastAsia="宋体" w:cs="宋体"/>
        </w:rPr>
        <w:t>（3）历史记录验证：每次预测后记录自动写入数据库，历史记录表格按时间倒序显示，参数和预测结果准确。</w:t>
      </w:r>
    </w:p>
    <w:p w14:paraId="7CB469EB">
      <w:pPr>
        <w:spacing w:line="400" w:lineRule="exact"/>
      </w:pPr>
      <w:r>
        <w:rPr>
          <w:rFonts w:ascii="宋体" w:hAnsi="宋体" w:eastAsia="宋体" w:cs="宋体"/>
        </w:rPr>
        <w:t>（4）统计信息验证：预测次数、正常数、缺陷数和缺陷率随预测操作实时更新，数据准确。</w:t>
      </w:r>
    </w:p>
    <w:p w14:paraId="4D31AA9D">
      <w:pPr>
        <w:spacing w:line="400" w:lineRule="exact"/>
      </w:pPr>
      <w:r>
        <w:rPr>
          <w:rFonts w:ascii="宋体" w:hAnsi="宋体" w:eastAsia="宋体" w:cs="宋体"/>
        </w:rPr>
        <w:t>（5）图表渲染验证：特征重要性柱状图和历史分布饼图正常渲染，数据与后端返回一致。</w:t>
      </w:r>
    </w:p>
    <w:p w14:paraId="1176FC2D">
      <w:pPr>
        <w:pStyle w:val="4"/>
        <w:spacing w:line="400" w:lineRule="exact"/>
      </w:pPr>
      <w:bookmarkStart w:id="22" w:name="_Toc9542"/>
      <w:r>
        <w:rPr>
          <w:rFonts w:ascii="宋体" w:hAnsi="宋体" w:eastAsia="宋体" w:cs="宋体"/>
        </w:rPr>
        <w:t>5.4 集成调试</w:t>
      </w:r>
      <w:bookmarkEnd w:id="22"/>
    </w:p>
    <w:p w14:paraId="19CD553B">
      <w:pPr>
        <w:spacing w:line="400" w:lineRule="exact"/>
      </w:pPr>
      <w:r>
        <w:rPr>
          <w:rFonts w:ascii="宋体" w:hAnsi="宋体" w:eastAsia="宋体" w:cs="宋体"/>
        </w:rPr>
        <w:t>在系统集成调试过程中，主要解决了以下问题：</w:t>
      </w:r>
    </w:p>
    <w:p w14:paraId="449618E0">
      <w:pPr>
        <w:spacing w:line="400" w:lineRule="exact"/>
      </w:pPr>
      <w:r>
        <w:rPr>
          <w:rFonts w:ascii="宋体" w:hAnsi="宋体" w:eastAsia="宋体" w:cs="宋体"/>
        </w:rPr>
        <w:t>（1）scikit-learn版本兼容性问题：预处理脚本和训练脚本在不同版本的scikit-learn下运行，导致模型加载时出现InconsistentVersionWarning。通过统一使用当前版本重新运行预处理和训练脚本，消除了版本警告。</w:t>
      </w:r>
    </w:p>
    <w:p w14:paraId="3044FD78">
      <w:pPr>
        <w:spacing w:line="400" w:lineRule="exact"/>
      </w:pPr>
      <w:r>
        <w:rPr>
          <w:rFonts w:ascii="宋体" w:hAnsi="宋体" w:eastAsia="宋体" w:cs="宋体"/>
        </w:rPr>
        <w:t>（2）特征名一致性问题：模型训练时使用带单位的原始列名（如"Arc Voltage (V)"），而后端预测时使用简洁参数名（如"arc_voltage"），导致sklearn 1.9版本抛出特征名不匹配错误。通过引入feature_map.json映射文件，在预测时将简洁名转换为原始列名，彻底解决了该问题。</w:t>
      </w:r>
    </w:p>
    <w:p w14:paraId="19AE5CE6">
      <w:pPr>
        <w:spacing w:line="400" w:lineRule="exact"/>
      </w:pPr>
      <w:r>
        <w:rPr>
          <w:rFonts w:ascii="宋体" w:hAnsi="宋体" w:eastAsia="宋体" w:cs="宋体"/>
        </w:rPr>
        <w:t>（3）前端图表响应式问题：ECharts图表在窗口大小变化时未自动调整尺寸，通过监听window.resize事件调用chart.resize()方法解决。</w:t>
      </w:r>
    </w:p>
    <w:p w14:paraId="5886067E">
      <w:pPr>
        <w:pStyle w:val="3"/>
        <w:spacing w:line="400" w:lineRule="exact"/>
      </w:pPr>
      <w:bookmarkStart w:id="23" w:name="_Toc11354"/>
      <w:r>
        <w:rPr>
          <w:rFonts w:ascii="宋体" w:hAnsi="宋体" w:eastAsia="宋体" w:cs="宋体"/>
        </w:rPr>
        <w:t>6 AI使用披露</w:t>
      </w:r>
      <w:bookmarkEnd w:id="23"/>
    </w:p>
    <w:p w14:paraId="5CECA1E0">
      <w:pPr>
        <w:pStyle w:val="4"/>
        <w:spacing w:line="400" w:lineRule="exact"/>
      </w:pPr>
      <w:bookmarkStart w:id="24" w:name="_Toc32633"/>
      <w:r>
        <w:rPr>
          <w:rFonts w:ascii="宋体" w:hAnsi="宋体" w:eastAsia="宋体" w:cs="宋体"/>
        </w:rPr>
        <w:t>6.1 所用工具</w:t>
      </w:r>
      <w:bookmarkEnd w:id="24"/>
    </w:p>
    <w:p w14:paraId="40F4BF08">
      <w:pPr>
        <w:spacing w:line="400" w:lineRule="exact"/>
      </w:pPr>
      <w:r>
        <w:rPr>
          <w:rFonts w:ascii="宋体" w:hAnsi="宋体" w:eastAsia="宋体" w:cs="宋体"/>
        </w:rPr>
        <w:t>本课程设计全程使用AI编程工具辅助开发，符合课程vibe coding要求。所用工具包括：</w:t>
      </w:r>
    </w:p>
    <w:p w14:paraId="64B170B6">
      <w:pPr>
        <w:spacing w:before="120" w:after="80" w:line="400" w:lineRule="exact"/>
        <w:ind w:firstLine="0"/>
        <w:jc w:val="center"/>
      </w:pPr>
      <w:r>
        <w:rPr>
          <w:rFonts w:ascii="宋体" w:hAnsi="宋体" w:eastAsia="宋体" w:cs="宋体"/>
          <w:sz w:val="21"/>
        </w:rPr>
        <w:t>表6-1 AI开发工具清单</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69544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shd w:val="clear" w:color="auto" w:fill="D9D9D9"/>
            <w:vAlign w:val="center"/>
          </w:tcPr>
          <w:p w14:paraId="49522383">
            <w:pPr>
              <w:spacing w:line="400" w:lineRule="exact"/>
              <w:jc w:val="center"/>
            </w:pPr>
            <w:r>
              <w:rPr>
                <w:rFonts w:ascii="宋体" w:hAnsi="宋体" w:eastAsia="宋体" w:cs="宋体"/>
                <w:b/>
                <w:sz w:val="21"/>
              </w:rPr>
              <w:t>工具类型</w:t>
            </w:r>
          </w:p>
        </w:tc>
        <w:tc>
          <w:tcPr>
            <w:tcW w:w="3024" w:type="dxa"/>
            <w:shd w:val="clear" w:color="auto" w:fill="D9D9D9"/>
            <w:vAlign w:val="center"/>
          </w:tcPr>
          <w:p w14:paraId="3D62FBB2">
            <w:pPr>
              <w:spacing w:line="400" w:lineRule="exact"/>
              <w:jc w:val="center"/>
            </w:pPr>
            <w:r>
              <w:rPr>
                <w:rFonts w:ascii="宋体" w:hAnsi="宋体" w:eastAsia="宋体" w:cs="宋体"/>
                <w:b/>
                <w:sz w:val="21"/>
              </w:rPr>
              <w:t>工具名称</w:t>
            </w:r>
          </w:p>
        </w:tc>
        <w:tc>
          <w:tcPr>
            <w:tcW w:w="3024" w:type="dxa"/>
            <w:shd w:val="clear" w:color="auto" w:fill="D9D9D9"/>
            <w:vAlign w:val="center"/>
          </w:tcPr>
          <w:p w14:paraId="53B16FF0">
            <w:pPr>
              <w:spacing w:line="400" w:lineRule="exact"/>
              <w:jc w:val="center"/>
            </w:pPr>
            <w:r>
              <w:rPr>
                <w:rFonts w:ascii="宋体" w:hAnsi="宋体" w:eastAsia="宋体" w:cs="宋体"/>
                <w:b/>
                <w:sz w:val="21"/>
              </w:rPr>
              <w:t>用途</w:t>
            </w:r>
          </w:p>
        </w:tc>
      </w:tr>
      <w:tr w14:paraId="6ECED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4BB5CC1D">
            <w:pPr>
              <w:spacing w:line="400" w:lineRule="exact"/>
              <w:ind w:firstLine="0"/>
              <w:jc w:val="center"/>
            </w:pPr>
            <w:r>
              <w:rPr>
                <w:rFonts w:ascii="宋体" w:hAnsi="宋体" w:eastAsia="宋体" w:cs="宋体"/>
                <w:sz w:val="21"/>
              </w:rPr>
              <w:t>AI编程助手</w:t>
            </w:r>
          </w:p>
        </w:tc>
        <w:tc>
          <w:tcPr>
            <w:tcW w:w="3024" w:type="dxa"/>
            <w:vAlign w:val="center"/>
          </w:tcPr>
          <w:p w14:paraId="64935BBF">
            <w:pPr>
              <w:spacing w:line="400" w:lineRule="exact"/>
              <w:ind w:firstLine="0"/>
              <w:jc w:val="center"/>
              <w:rPr>
                <w:rFonts w:hint="default" w:eastAsia="宋体"/>
                <w:lang w:val="en-US" w:eastAsia="zh-CN"/>
              </w:rPr>
            </w:pPr>
            <w:r>
              <w:rPr>
                <w:rFonts w:hint="eastAsia"/>
                <w:lang w:val="en-US" w:eastAsia="zh-CN"/>
              </w:rPr>
              <w:t>Qwen</w:t>
            </w:r>
            <w:bookmarkStart w:id="31" w:name="_GoBack"/>
            <w:bookmarkEnd w:id="31"/>
          </w:p>
        </w:tc>
        <w:tc>
          <w:tcPr>
            <w:tcW w:w="3024" w:type="dxa"/>
            <w:vAlign w:val="center"/>
          </w:tcPr>
          <w:p w14:paraId="2DF6BECC">
            <w:pPr>
              <w:spacing w:line="400" w:lineRule="exact"/>
              <w:ind w:firstLine="0"/>
              <w:jc w:val="center"/>
            </w:pPr>
            <w:r>
              <w:rPr>
                <w:rFonts w:ascii="宋体" w:hAnsi="宋体" w:eastAsia="宋体" w:cs="宋体"/>
                <w:sz w:val="21"/>
              </w:rPr>
              <w:t>代码生成、调试、文档撰写、项目规划</w:t>
            </w:r>
          </w:p>
        </w:tc>
      </w:tr>
      <w:tr w14:paraId="38485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12075328">
            <w:pPr>
              <w:spacing w:line="400" w:lineRule="exact"/>
              <w:ind w:firstLine="0"/>
              <w:jc w:val="center"/>
            </w:pPr>
            <w:r>
              <w:rPr>
                <w:rFonts w:ascii="宋体" w:hAnsi="宋体" w:eastAsia="宋体" w:cs="宋体"/>
                <w:sz w:val="21"/>
              </w:rPr>
              <w:t>AI编程助手</w:t>
            </w:r>
          </w:p>
        </w:tc>
        <w:tc>
          <w:tcPr>
            <w:tcW w:w="3024" w:type="dxa"/>
            <w:vAlign w:val="center"/>
          </w:tcPr>
          <w:p w14:paraId="4B6138EB">
            <w:pPr>
              <w:spacing w:line="400" w:lineRule="exact"/>
              <w:ind w:firstLine="0"/>
              <w:jc w:val="center"/>
            </w:pPr>
            <w:r>
              <w:rPr>
                <w:rFonts w:ascii="宋体" w:hAnsi="宋体" w:eastAsia="宋体" w:cs="宋体"/>
                <w:sz w:val="21"/>
              </w:rPr>
              <w:t>DeepSeek</w:t>
            </w:r>
          </w:p>
        </w:tc>
        <w:tc>
          <w:tcPr>
            <w:tcW w:w="3024" w:type="dxa"/>
            <w:vAlign w:val="center"/>
          </w:tcPr>
          <w:p w14:paraId="32DD433E">
            <w:pPr>
              <w:spacing w:line="400" w:lineRule="exact"/>
              <w:ind w:firstLine="0"/>
              <w:jc w:val="center"/>
            </w:pPr>
            <w:r>
              <w:rPr>
                <w:rFonts w:ascii="宋体" w:hAnsi="宋体" w:eastAsia="宋体" w:cs="宋体"/>
                <w:sz w:val="21"/>
              </w:rPr>
              <w:t>数据预处理阶段的代码生成和操作指导</w:t>
            </w:r>
          </w:p>
        </w:tc>
      </w:tr>
      <w:tr w14:paraId="1F33B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0F8E7DAC">
            <w:pPr>
              <w:spacing w:line="400" w:lineRule="exact"/>
              <w:ind w:firstLine="0"/>
              <w:jc w:val="center"/>
            </w:pPr>
            <w:r>
              <w:rPr>
                <w:rFonts w:ascii="宋体" w:hAnsi="宋体" w:eastAsia="宋体" w:cs="宋体"/>
                <w:sz w:val="21"/>
              </w:rPr>
              <w:t>代码编辑器</w:t>
            </w:r>
          </w:p>
        </w:tc>
        <w:tc>
          <w:tcPr>
            <w:tcW w:w="3024" w:type="dxa"/>
            <w:vAlign w:val="center"/>
          </w:tcPr>
          <w:p w14:paraId="4765B6BD">
            <w:pPr>
              <w:spacing w:line="400" w:lineRule="exact"/>
              <w:ind w:firstLine="0"/>
              <w:jc w:val="center"/>
            </w:pPr>
            <w:r>
              <w:rPr>
                <w:rFonts w:ascii="宋体" w:hAnsi="宋体" w:eastAsia="宋体" w:cs="宋体"/>
                <w:sz w:val="21"/>
              </w:rPr>
              <w:t>VS Code</w:t>
            </w:r>
          </w:p>
        </w:tc>
        <w:tc>
          <w:tcPr>
            <w:tcW w:w="3024" w:type="dxa"/>
            <w:vAlign w:val="center"/>
          </w:tcPr>
          <w:p w14:paraId="0BEE6FAE">
            <w:pPr>
              <w:spacing w:line="400" w:lineRule="exact"/>
              <w:ind w:firstLine="0"/>
              <w:jc w:val="center"/>
            </w:pPr>
            <w:r>
              <w:rPr>
                <w:rFonts w:ascii="宋体" w:hAnsi="宋体" w:eastAsia="宋体" w:cs="宋体"/>
                <w:sz w:val="21"/>
              </w:rPr>
              <w:t>代码编写和运行环境</w:t>
            </w:r>
          </w:p>
        </w:tc>
      </w:tr>
      <w:tr w14:paraId="3A177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24" w:type="dxa"/>
            <w:vAlign w:val="center"/>
          </w:tcPr>
          <w:p w14:paraId="3A0C599F">
            <w:pPr>
              <w:spacing w:line="400" w:lineRule="exact"/>
              <w:ind w:firstLine="0"/>
              <w:jc w:val="center"/>
            </w:pPr>
            <w:r>
              <w:rPr>
                <w:rFonts w:ascii="宋体" w:hAnsi="宋体" w:eastAsia="宋体" w:cs="宋体"/>
                <w:sz w:val="21"/>
              </w:rPr>
              <w:t>版本控制</w:t>
            </w:r>
          </w:p>
        </w:tc>
        <w:tc>
          <w:tcPr>
            <w:tcW w:w="3024" w:type="dxa"/>
            <w:vAlign w:val="center"/>
          </w:tcPr>
          <w:p w14:paraId="231A26D8">
            <w:pPr>
              <w:spacing w:line="400" w:lineRule="exact"/>
              <w:ind w:firstLine="0"/>
              <w:jc w:val="center"/>
            </w:pPr>
            <w:r>
              <w:rPr>
                <w:rFonts w:ascii="宋体" w:hAnsi="宋体" w:eastAsia="宋体" w:cs="宋体"/>
                <w:sz w:val="21"/>
              </w:rPr>
              <w:t>Git + GitHub</w:t>
            </w:r>
          </w:p>
        </w:tc>
        <w:tc>
          <w:tcPr>
            <w:tcW w:w="3024" w:type="dxa"/>
            <w:vAlign w:val="center"/>
          </w:tcPr>
          <w:p w14:paraId="67449B7B">
            <w:pPr>
              <w:spacing w:line="400" w:lineRule="exact"/>
              <w:ind w:firstLine="0"/>
              <w:jc w:val="center"/>
            </w:pPr>
            <w:r>
              <w:rPr>
                <w:rFonts w:ascii="宋体" w:hAnsi="宋体" w:eastAsia="宋体" w:cs="宋体"/>
                <w:sz w:val="21"/>
              </w:rPr>
              <w:t>代码版本管理和远程仓库托管</w:t>
            </w:r>
          </w:p>
        </w:tc>
      </w:tr>
    </w:tbl>
    <w:p w14:paraId="6677A56E">
      <w:pPr>
        <w:spacing w:line="400" w:lineRule="exact"/>
      </w:pPr>
    </w:p>
    <w:p w14:paraId="1F9B2505">
      <w:pPr>
        <w:pStyle w:val="4"/>
        <w:spacing w:line="400" w:lineRule="exact"/>
      </w:pPr>
      <w:bookmarkStart w:id="25" w:name="_Toc20283"/>
      <w:r>
        <w:rPr>
          <w:rFonts w:ascii="宋体" w:hAnsi="宋体" w:eastAsia="宋体" w:cs="宋体"/>
        </w:rPr>
        <w:t>6.2 关键prompt策略</w:t>
      </w:r>
      <w:bookmarkEnd w:id="25"/>
    </w:p>
    <w:p w14:paraId="7415975F">
      <w:pPr>
        <w:spacing w:line="400" w:lineRule="exact"/>
      </w:pPr>
      <w:r>
        <w:rPr>
          <w:rFonts w:ascii="宋体" w:hAnsi="宋体" w:eastAsia="宋体" w:cs="宋体"/>
        </w:rPr>
        <w:t>在开发过程中，采用了以下vibe coding提示词策略：</w:t>
      </w:r>
    </w:p>
    <w:p w14:paraId="7676E2E0">
      <w:pPr>
        <w:spacing w:line="400" w:lineRule="exact"/>
      </w:pPr>
      <w:r>
        <w:rPr>
          <w:rFonts w:ascii="宋体" w:hAnsi="宋体" w:eastAsia="宋体" w:cs="宋体"/>
        </w:rPr>
        <w:t>（1）任务拆解：将复杂的系统开发任务拆解为数据预处理、模型训练、后端开发、前端开发、测试等独立子任务，每个子任务给出明确的输入输出边界和验收标准，避免一次性生成完整项目导致的质量不可控。</w:t>
      </w:r>
    </w:p>
    <w:p w14:paraId="77560E63">
      <w:pPr>
        <w:spacing w:line="400" w:lineRule="exact"/>
      </w:pPr>
      <w:r>
        <w:rPr>
          <w:rFonts w:ascii="宋体" w:hAnsi="宋体" w:eastAsia="宋体" w:cs="宋体"/>
        </w:rPr>
        <w:t>（2）上下文工程：在每次代码修改前，让AI先读取现有项目结构和相关代码文件，确保AI生成的代码与现有代码风格一致、接口匹配，避免脱离上下文写出错误代码。</w:t>
      </w:r>
    </w:p>
    <w:p w14:paraId="29490153">
      <w:pPr>
        <w:spacing w:line="400" w:lineRule="exact"/>
      </w:pPr>
      <w:r>
        <w:rPr>
          <w:rFonts w:ascii="宋体" w:hAnsi="宋体" w:eastAsia="宋体" w:cs="宋体"/>
        </w:rPr>
        <w:t>（3）约束说明：在prompt中明确技术栈约束（Flask + SQLite + scikit-learn）、架构约束（B/S三层架构）、功能约束（至少覆盖3个技术方向）和格式约束，确保AI输出符合项目要求。</w:t>
      </w:r>
    </w:p>
    <w:p w14:paraId="47405A3E">
      <w:pPr>
        <w:spacing w:line="400" w:lineRule="exact"/>
      </w:pPr>
      <w:r>
        <w:rPr>
          <w:rFonts w:ascii="宋体" w:hAnsi="宋体" w:eastAsia="宋体" w:cs="宋体"/>
        </w:rPr>
        <w:t>（4）逐步验收：每完成一个模块立即运行测试验证，发现问题及时反馈给AI进行修正，采用"小步提交、逐步验收"的开发节奏，避免问题累积。</w:t>
      </w:r>
    </w:p>
    <w:p w14:paraId="4E89E645">
      <w:pPr>
        <w:pStyle w:val="4"/>
        <w:spacing w:line="400" w:lineRule="exact"/>
      </w:pPr>
      <w:bookmarkStart w:id="26" w:name="_Toc15878"/>
      <w:r>
        <w:rPr>
          <w:rFonts w:ascii="宋体" w:hAnsi="宋体" w:eastAsia="宋体" w:cs="宋体"/>
        </w:rPr>
        <w:t>6.3 AI出错案例及纠正过程</w:t>
      </w:r>
      <w:bookmarkEnd w:id="26"/>
    </w:p>
    <w:p w14:paraId="6328158F">
      <w:pPr>
        <w:spacing w:line="400" w:lineRule="exact"/>
      </w:pPr>
      <w:r>
        <w:rPr>
          <w:rFonts w:ascii="宋体" w:hAnsi="宋体" w:eastAsia="宋体" w:cs="宋体"/>
        </w:rPr>
        <w:t>在开发过程中，AI生成的代码出现了以下典型错误，通过人工审查和测试发现并纠正：</w:t>
      </w:r>
    </w:p>
    <w:p w14:paraId="11AB897B">
      <w:pPr>
        <w:spacing w:line="400" w:lineRule="exact"/>
      </w:pPr>
      <w:r>
        <w:rPr>
          <w:rFonts w:ascii="宋体" w:hAnsi="宋体" w:eastAsia="宋体" w:cs="宋体"/>
        </w:rPr>
        <w:t>案例一：非JSON请求体返回500错误。AI生成的预测接口使用request.get_json()解析请求体，当请求体不是合法JSON时，Flask抛出异常被全局异常捕获返回500状态码，而非预期的400。通过自动化测试发现后，将get_json()改为get_json(silent=True)，使其在解析失败时返回None而非抛出异常，从而正确返回400错误。</w:t>
      </w:r>
    </w:p>
    <w:p w14:paraId="6C14DD6A">
      <w:pPr>
        <w:spacing w:line="400" w:lineRule="exact"/>
      </w:pPr>
      <w:r>
        <w:rPr>
          <w:rFonts w:ascii="宋体" w:hAnsi="宋体" w:eastAsia="宋体" w:cs="宋体"/>
        </w:rPr>
        <w:t>案例二：特征名不匹配导致预测失败。AI生成的预测代码使用numpy数组构造特征向量，忽略了scikit-learn 1.9版本对特征名一致性的严格检查。模型训练时使用带单位的原始列名，预测时使用简洁参数名，导致运行时抛出"The feature names should match those that were passed during fit"错误。通过引入feature_map.json映射文件，在预测时将参数转换为带原始列名的DataFrame，解决了该问题。</w:t>
      </w:r>
    </w:p>
    <w:p w14:paraId="6289CF19">
      <w:pPr>
        <w:spacing w:line="400" w:lineRule="exact"/>
      </w:pPr>
      <w:r>
        <w:rPr>
          <w:rFonts w:ascii="宋体" w:hAnsi="宋体" w:eastAsia="宋体" w:cs="宋体"/>
        </w:rPr>
        <w:t>案例三：测试用例中文字节串语法错误。AI生成的测试代码中使用了b'机器人焊接缺陷智能预测系统'形式的字节串，Python不允许在bytes literal中包含非ASCII字符，导致SyntaxError。通过将断言改为response.data.decode('utf-8')后再判断包含关系，修复了该错误。</w:t>
      </w:r>
    </w:p>
    <w:p w14:paraId="1D4B1034">
      <w:pPr>
        <w:spacing w:line="400" w:lineRule="exact"/>
      </w:pPr>
      <w:r>
        <w:rPr>
          <w:rFonts w:ascii="宋体" w:hAnsi="宋体" w:eastAsia="宋体" w:cs="宋体"/>
        </w:rPr>
        <w:t>以上案例表明，AI生成的代码虽然整体结构正确，但在边界条件处理、版本兼容性和语法细节方面仍需人工审查和验证。本项目始终坚持"AI生成、人工审查、测试验证"的开发流程，确保代码质量和系统稳定性。</w:t>
      </w:r>
    </w:p>
    <w:p w14:paraId="69D021CB">
      <w:pPr>
        <w:pStyle w:val="3"/>
        <w:spacing w:line="400" w:lineRule="exact"/>
      </w:pPr>
      <w:bookmarkStart w:id="27" w:name="_Toc27426"/>
      <w:r>
        <w:rPr>
          <w:rFonts w:ascii="宋体" w:hAnsi="宋体" w:eastAsia="宋体" w:cs="宋体"/>
        </w:rPr>
        <w:t>7 总结与展望</w:t>
      </w:r>
      <w:bookmarkEnd w:id="27"/>
    </w:p>
    <w:p w14:paraId="2FC96529">
      <w:pPr>
        <w:pStyle w:val="4"/>
        <w:spacing w:line="400" w:lineRule="exact"/>
      </w:pPr>
      <w:bookmarkStart w:id="28" w:name="_Toc31817"/>
      <w:r>
        <w:rPr>
          <w:rFonts w:ascii="宋体" w:hAnsi="宋体" w:eastAsia="宋体" w:cs="宋体"/>
        </w:rPr>
        <w:t>7.1 工作总结</w:t>
      </w:r>
      <w:bookmarkEnd w:id="28"/>
    </w:p>
    <w:p w14:paraId="6013CCE3">
      <w:pPr>
        <w:spacing w:line="400" w:lineRule="exact"/>
      </w:pPr>
      <w:r>
        <w:rPr>
          <w:rFonts w:ascii="宋体" w:hAnsi="宋体" w:eastAsia="宋体" w:cs="宋体"/>
        </w:rPr>
        <w:t>本课程设计完成了一个基于焊接工艺参数的机器人焊接缺陷智能预测系统，主要工作和成果如下：</w:t>
      </w:r>
    </w:p>
    <w:p w14:paraId="4BD6A33A">
      <w:pPr>
        <w:spacing w:line="400" w:lineRule="exact"/>
      </w:pPr>
      <w:r>
        <w:rPr>
          <w:rFonts w:ascii="宋体" w:hAnsi="宋体" w:eastAsia="宋体" w:cs="宋体"/>
        </w:rPr>
        <w:t>（1）完成了数据资源构建：基于Mendeley Data公开数据集，完成了数据加载、缺失值检查、特征标准化和训练集/测试集划分，生成了标准化器和处理后的数据文件。</w:t>
      </w:r>
    </w:p>
    <w:p w14:paraId="649E7DDC">
      <w:pPr>
        <w:spacing w:line="400" w:lineRule="exact"/>
      </w:pPr>
      <w:r>
        <w:rPr>
          <w:rFonts w:ascii="宋体" w:hAnsi="宋体" w:eastAsia="宋体" w:cs="宋体"/>
        </w:rPr>
        <w:t>（2）实现了算法模块：训练了随机森林分类模型，在测试集上准确率达到62.22%，F1-Score为63.04%，并提取了7个工艺参数的特征重要性排序，揭示了电弧电压、焊枪角度、送丝速度对焊接质量影响较大。</w:t>
      </w:r>
    </w:p>
    <w:p w14:paraId="390649DB">
      <w:pPr>
        <w:spacing w:line="400" w:lineRule="exact"/>
      </w:pPr>
      <w:r>
        <w:rPr>
          <w:rFonts w:ascii="宋体" w:hAnsi="宋体" w:eastAsia="宋体" w:cs="宋体"/>
        </w:rPr>
        <w:t>（3）搭建了完整的B/S架构系统：后端基于Flask实现了5个RESTful API接口，前端实现了参数输入、结果展示、ECharts可视化和历史记录的完整界面，数据库使用SQLite持久化存储预测记录。</w:t>
      </w:r>
    </w:p>
    <w:p w14:paraId="2F11CBF3">
      <w:pPr>
        <w:spacing w:line="400" w:lineRule="exact"/>
      </w:pPr>
      <w:r>
        <w:rPr>
          <w:rFonts w:ascii="宋体" w:hAnsi="宋体" w:eastAsia="宋体" w:cs="宋体"/>
        </w:rPr>
        <w:t>（4）覆盖了课程要求的3个技术方向：数据预处理与特征工程（StandardScaler标准化、分层抽样划分）、监督学习分类（随机森林二分类预测）、数据可视化（ECharts图表和概率进度条），三个技术方向均直接参与系统核心业务逻辑，非装饰性引入。</w:t>
      </w:r>
    </w:p>
    <w:p w14:paraId="7589B463">
      <w:pPr>
        <w:spacing w:line="400" w:lineRule="exact"/>
      </w:pPr>
      <w:r>
        <w:rPr>
          <w:rFonts w:ascii="宋体" w:hAnsi="宋体" w:eastAsia="宋体" w:cs="宋体"/>
        </w:rPr>
        <w:t>（5）通过了全面的自动化测试：编写了18个测试用例，覆盖数据库操作、API接口和模型文件，全部测试通过，并在集成调试中修复了3个典型问题。</w:t>
      </w:r>
    </w:p>
    <w:p w14:paraId="7F8C9256">
      <w:pPr>
        <w:pStyle w:val="4"/>
        <w:spacing w:line="400" w:lineRule="exact"/>
      </w:pPr>
      <w:bookmarkStart w:id="29" w:name="_Toc12436"/>
      <w:r>
        <w:rPr>
          <w:rFonts w:ascii="宋体" w:hAnsi="宋体" w:eastAsia="宋体" w:cs="宋体"/>
        </w:rPr>
        <w:t>7.2 不足与展望</w:t>
      </w:r>
      <w:bookmarkEnd w:id="29"/>
    </w:p>
    <w:p w14:paraId="75839A57">
      <w:pPr>
        <w:spacing w:line="400" w:lineRule="exact"/>
      </w:pPr>
      <w:r>
        <w:rPr>
          <w:rFonts w:ascii="宋体" w:hAnsi="宋体" w:eastAsia="宋体" w:cs="宋体"/>
        </w:rPr>
        <w:t>本系统仍存在以下不足，有待后续改进：</w:t>
      </w:r>
    </w:p>
    <w:p w14:paraId="10F14812">
      <w:pPr>
        <w:spacing w:line="400" w:lineRule="exact"/>
      </w:pPr>
      <w:r>
        <w:rPr>
          <w:rFonts w:ascii="宋体" w:hAnsi="宋体" w:eastAsia="宋体" w:cs="宋体"/>
        </w:rPr>
        <w:t>（1）数据集规模有限：本系统使用的是300样本的合成数据集，模型准确率（62.22%）有提升空间。未来可收集真实工业焊接数据，或使用数据增强方法扩充训练样本，以提高模型预测精度。</w:t>
      </w:r>
    </w:p>
    <w:p w14:paraId="41939940">
      <w:pPr>
        <w:spacing w:line="400" w:lineRule="exact"/>
      </w:pPr>
      <w:r>
        <w:rPr>
          <w:rFonts w:ascii="宋体" w:hAnsi="宋体" w:eastAsia="宋体" w:cs="宋体"/>
        </w:rPr>
        <w:t>（2）模型单一：目前仅使用随机森林一种算法，未来可对比逻辑回归、支持向量机、XGBoost等多种算法，选择最优模型；也可尝试模型集成方法进一步提升性能。</w:t>
      </w:r>
    </w:p>
    <w:p w14:paraId="1639D78B">
      <w:pPr>
        <w:spacing w:line="400" w:lineRule="exact"/>
      </w:pPr>
      <w:r>
        <w:rPr>
          <w:rFonts w:ascii="宋体" w:hAnsi="宋体" w:eastAsia="宋体" w:cs="宋体"/>
        </w:rPr>
        <w:t>（3）功能扩展：当前系统仅支持单条参数预测，未来可增加批量预测功能、参数优化建议功能（基于预测结果推荐参数调整方向）、缺陷类型细分（气孔、未熔合、飞溅等）等功能。</w:t>
      </w:r>
    </w:p>
    <w:p w14:paraId="4CE1DA2A">
      <w:pPr>
        <w:spacing w:line="400" w:lineRule="exact"/>
      </w:pPr>
      <w:r>
        <w:rPr>
          <w:rFonts w:ascii="宋体" w:hAnsi="宋体" w:eastAsia="宋体" w:cs="宋体"/>
        </w:rPr>
        <w:t>（4）实时性增强：当前系统为离线预测模式，未来可结合OPC UA或MQTT协议，实现与焊接机器人的实时数据对接，达到在线质量监控的目标。</w:t>
      </w:r>
    </w:p>
    <w:p w14:paraId="448C7953">
      <w:pPr>
        <w:spacing w:line="400" w:lineRule="exact"/>
      </w:pPr>
      <w:r>
        <w:rPr>
          <w:rFonts w:ascii="宋体" w:hAnsi="宋体" w:eastAsia="宋体" w:cs="宋体"/>
        </w:rPr>
        <w:br w:type="page"/>
      </w:r>
    </w:p>
    <w:p w14:paraId="64F7C7F3">
      <w:pPr>
        <w:pStyle w:val="3"/>
        <w:spacing w:line="400" w:lineRule="exact"/>
      </w:pPr>
      <w:bookmarkStart w:id="30" w:name="_Toc2272"/>
      <w:r>
        <w:rPr>
          <w:rFonts w:ascii="宋体" w:hAnsi="宋体" w:eastAsia="宋体" w:cs="宋体"/>
        </w:rPr>
        <w:t>参考文献</w:t>
      </w:r>
      <w:bookmarkEnd w:id="30"/>
    </w:p>
    <w:p w14:paraId="3A3B9C37">
      <w:pPr>
        <w:spacing w:line="400" w:lineRule="exact"/>
        <w:ind w:left="480" w:firstLine="0"/>
      </w:pPr>
      <w:r>
        <w:rPr>
          <w:rFonts w:ascii="宋体" w:hAnsi="宋体" w:eastAsia="宋体" w:cs="宋体"/>
        </w:rPr>
        <w:t>[1] Dhar, A. (2025). Simulated Dataset for Edge-Based Defect Prediction in Robotic Welding (Version 1) [Dataset]. Mendeley Data. DOI: 10.17632/ndcns86bzt.1</w:t>
      </w:r>
    </w:p>
    <w:p w14:paraId="714C3A9C">
      <w:pPr>
        <w:spacing w:line="400" w:lineRule="exact"/>
        <w:ind w:left="480" w:firstLine="0"/>
      </w:pPr>
      <w:r>
        <w:rPr>
          <w:rFonts w:ascii="宋体" w:hAnsi="宋体" w:eastAsia="宋体" w:cs="宋体"/>
        </w:rPr>
        <w:t>[2] 张智海等. 制造智能技术基础[M]. 北京: 清华大学出版社, 2022.</w:t>
      </w:r>
    </w:p>
    <w:p w14:paraId="47F1CBD9">
      <w:pPr>
        <w:spacing w:line="400" w:lineRule="exact"/>
        <w:ind w:left="480" w:firstLine="0"/>
      </w:pPr>
      <w:r>
        <w:rPr>
          <w:rFonts w:ascii="宋体" w:hAnsi="宋体" w:eastAsia="宋体" w:cs="宋体"/>
        </w:rPr>
        <w:t>[3] 杨杰. 人工智能基础[M]. 北京: 机械工业出版社, 2025.</w:t>
      </w:r>
    </w:p>
    <w:p w14:paraId="46C58D04">
      <w:pPr>
        <w:spacing w:line="400" w:lineRule="exact"/>
        <w:ind w:left="480" w:firstLine="0"/>
      </w:pPr>
      <w:r>
        <w:rPr>
          <w:rFonts w:ascii="宋体" w:hAnsi="宋体" w:eastAsia="宋体" w:cs="宋体"/>
        </w:rPr>
        <w:t>[4] Pedregosa F, Varoquaux G, Gramfort A, et al. Scikit-learn: Machine learning in Python[J]. Journal of Machine Learning Research, 2011, 12: 2825-2830.</w:t>
      </w:r>
    </w:p>
    <w:p w14:paraId="1A57BE24">
      <w:pPr>
        <w:spacing w:line="400" w:lineRule="exact"/>
        <w:ind w:left="480" w:firstLine="0"/>
      </w:pPr>
      <w:r>
        <w:rPr>
          <w:rFonts w:ascii="宋体" w:hAnsi="宋体" w:eastAsia="宋体" w:cs="宋体"/>
        </w:rPr>
        <w:t>[5] Breiman L. Random forests[J]. Machine Learning, 2001, 45(1): 5-32.</w:t>
      </w:r>
    </w:p>
    <w:p w14:paraId="14622EB2">
      <w:pPr>
        <w:spacing w:line="400" w:lineRule="exact"/>
        <w:ind w:left="480" w:firstLine="0"/>
      </w:pPr>
      <w:r>
        <w:rPr>
          <w:rFonts w:ascii="宋体" w:hAnsi="宋体" w:eastAsia="宋体" w:cs="宋体"/>
        </w:rPr>
        <w:t>[6] Flask官方文档. https://flask.palletsprojects.com/</w:t>
      </w:r>
    </w:p>
    <w:p w14:paraId="34315731">
      <w:pPr>
        <w:spacing w:line="400" w:lineRule="exact"/>
        <w:ind w:left="480" w:firstLine="0"/>
      </w:pPr>
      <w:r>
        <w:rPr>
          <w:rFonts w:ascii="宋体" w:hAnsi="宋体" w:eastAsia="宋体" w:cs="宋体"/>
        </w:rPr>
        <w:t>[7] ECharts官方文档. https://echarts.apache.org/</w:t>
      </w:r>
    </w:p>
    <w:p w14:paraId="65F85F2B">
      <w:pPr>
        <w:spacing w:line="400" w:lineRule="exact"/>
        <w:ind w:left="480" w:firstLine="0"/>
      </w:pPr>
      <w:r>
        <w:rPr>
          <w:rFonts w:ascii="宋体" w:hAnsi="宋体" w:eastAsia="宋体" w:cs="宋体"/>
        </w:rPr>
        <w:t>[8] scikit-learn官方文档. https://scikit-learn.org/</w:t>
      </w:r>
    </w:p>
    <w:sectPr>
      <w:headerReference r:id="rId6" w:type="first"/>
      <w:footerReference r:id="rId8" w:type="first"/>
      <w:headerReference r:id="rId5" w:type="default"/>
      <w:footerReference r:id="rId7" w:type="default"/>
      <w:pgSz w:w="11906" w:h="16838"/>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Kozuka Mincho Pr6N R">
    <w:panose1 w:val="02020400000000000000"/>
    <w:charset w:val="80"/>
    <w:family w:val="auto"/>
    <w:pitch w:val="default"/>
    <w:sig w:usb0="000002D7" w:usb1="2AC73C11" w:usb2="00000012"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ＭＳ 明朝">
    <w:altName w:val="3DS Fonticon"/>
    <w:panose1 w:val="00000000000000000000"/>
    <w:charset w:val="00"/>
    <w:family w:val="auto"/>
    <w:pitch w:val="default"/>
    <w:sig w:usb0="00000000" w:usb1="00000000" w:usb2="00000000" w:usb3="00000000" w:csb0="00000000" w:csb1="00000000"/>
  </w:font>
  <w:font w:name="3DS Fonticon">
    <w:panose1 w:val="02000009000000000000"/>
    <w:charset w:val="00"/>
    <w:family w:val="auto"/>
    <w:pitch w:val="default"/>
    <w:sig w:usb0="00000003" w:usb1="00000000" w:usb2="04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9E2913">
    <w:pPr>
      <w:pStyle w:val="24"/>
      <w:spacing w:line="400" w:lineRule="exac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94C132">
    <w:pPr>
      <w:pStyle w:val="24"/>
      <w:spacing w:line="400" w:lineRule="exac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133BFF">
    <w:pPr>
      <w:pStyle w:val="25"/>
      <w:spacing w:line="400" w:lineRule="exac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40E050">
    <w:pPr>
      <w:pStyle w:val="25"/>
      <w:spacing w:line="400"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8D0497"/>
    <w:rsid w:val="299C257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80"/>
    </w:pPr>
    <w:rPr>
      <w:rFonts w:ascii="宋体" w:hAnsi="宋体" w:eastAsia="宋体" w:cs="宋体"/>
      <w:sz w:val="24"/>
      <w:szCs w:val="22"/>
      <w:lang w:val="en-US" w:eastAsia="en-US" w:bidi="ar-SA"/>
    </w:rPr>
  </w:style>
  <w:style w:type="paragraph" w:styleId="3">
    <w:name w:val="heading 1"/>
    <w:basedOn w:val="1"/>
    <w:next w:val="1"/>
    <w:link w:val="140"/>
    <w:qFormat/>
    <w:uiPriority w:val="9"/>
    <w:pPr>
      <w:keepNext/>
      <w:keepLines/>
      <w:spacing w:before="280" w:after="12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41"/>
    <w:unhideWhenUsed/>
    <w:qFormat/>
    <w:uiPriority w:val="9"/>
    <w:pPr>
      <w:keepNext/>
      <w:keepLines/>
      <w:spacing w:before="220" w:after="100"/>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2"/>
    <w:unhideWhenUsed/>
    <w:qFormat/>
    <w:uiPriority w:val="9"/>
    <w:pPr>
      <w:keepNext/>
      <w:keepLines/>
      <w:spacing w:before="180" w:after="80"/>
      <w:outlineLvl w:val="2"/>
    </w:pPr>
    <w:rPr>
      <w:rFonts w:asciiTheme="majorHAnsi" w:hAnsiTheme="majorHAnsi" w:eastAsiaTheme="majorEastAsia" w:cstheme="majorBidi"/>
      <w:b/>
      <w:bCs/>
      <w:color w:val="000000"/>
      <w:sz w:val="24"/>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rPr>
      <w:rFonts w:ascii="宋体" w:hAnsi="宋体" w:eastAsia="宋体" w:cs="宋体"/>
    </w:rPr>
  </w:style>
  <w:style w:type="table" w:default="1" w:styleId="34">
    <w:name w:val="Normal Table"/>
    <w:semiHidden/>
    <w:unhideWhenUsed/>
    <w:qFormat/>
    <w:uiPriority w:val="99"/>
    <w:rPr>
      <w:rFonts w:ascii="宋体" w:hAnsi="宋体" w:eastAsia="宋体" w:cs="宋体"/>
    </w:rPr>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宋体" w:hAnsi="宋体" w:eastAsia="宋体" w:cs="宋体"/>
      <w:sz w:val="20"/>
      <w:szCs w:val="20"/>
      <w:lang w:val="en-US" w:eastAsia="en-US" w:bidi="ar-SA"/>
    </w:rPr>
  </w:style>
  <w:style w:type="paragraph" w:styleId="12">
    <w:name w:val="List 3"/>
    <w:basedOn w:val="1"/>
    <w:unhideWhenUsed/>
    <w:qFormat/>
    <w:uiPriority w:val="99"/>
    <w:pPr>
      <w:ind w:left="1080" w:hanging="360"/>
      <w:contextualSpacing/>
    </w:pPr>
    <w:rPr>
      <w:rFonts w:ascii="宋体" w:hAnsi="宋体" w:eastAsia="宋体" w:cs="宋体"/>
    </w:rPr>
  </w:style>
  <w:style w:type="paragraph" w:styleId="13">
    <w:name w:val="List Number 2"/>
    <w:basedOn w:val="1"/>
    <w:unhideWhenUsed/>
    <w:uiPriority w:val="99"/>
    <w:pPr>
      <w:numPr>
        <w:ilvl w:val="0"/>
        <w:numId w:val="1"/>
      </w:numPr>
      <w:contextualSpacing/>
    </w:pPr>
    <w:rPr>
      <w:rFonts w:ascii="宋体" w:hAnsi="宋体" w:eastAsia="宋体" w:cs="宋体"/>
    </w:rPr>
  </w:style>
  <w:style w:type="paragraph" w:styleId="14">
    <w:name w:val="List Number"/>
    <w:basedOn w:val="1"/>
    <w:unhideWhenUsed/>
    <w:uiPriority w:val="99"/>
    <w:pPr>
      <w:numPr>
        <w:ilvl w:val="0"/>
        <w:numId w:val="2"/>
      </w:numPr>
      <w:contextualSpacing/>
    </w:pPr>
    <w:rPr>
      <w:rFonts w:ascii="宋体" w:hAnsi="宋体" w:eastAsia="宋体" w:cs="宋体"/>
    </w:rPr>
  </w:style>
  <w:style w:type="paragraph" w:styleId="15">
    <w:name w:val="caption"/>
    <w:basedOn w:val="1"/>
    <w:next w:val="1"/>
    <w:semiHidden/>
    <w:unhideWhenUsed/>
    <w:qFormat/>
    <w:uiPriority w:val="35"/>
    <w:pPr>
      <w:spacing w:line="240" w:lineRule="auto"/>
    </w:pPr>
    <w:rPr>
      <w:rFonts w:ascii="宋体" w:hAnsi="宋体" w:eastAsia="宋体" w:cs="宋体"/>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宋体" w:hAnsi="宋体" w:eastAsia="宋体" w:cs="宋体"/>
    </w:rPr>
  </w:style>
  <w:style w:type="paragraph" w:styleId="17">
    <w:name w:val="Body Text 3"/>
    <w:basedOn w:val="1"/>
    <w:link w:val="148"/>
    <w:unhideWhenUsed/>
    <w:uiPriority w:val="99"/>
    <w:pPr>
      <w:spacing w:after="120"/>
    </w:pPr>
    <w:rPr>
      <w:rFonts w:ascii="宋体" w:hAnsi="宋体" w:eastAsia="宋体" w:cs="宋体"/>
      <w:sz w:val="16"/>
      <w:szCs w:val="16"/>
    </w:rPr>
  </w:style>
  <w:style w:type="paragraph" w:styleId="18">
    <w:name w:val="List Bullet 3"/>
    <w:basedOn w:val="1"/>
    <w:unhideWhenUsed/>
    <w:qFormat/>
    <w:uiPriority w:val="99"/>
    <w:pPr>
      <w:numPr>
        <w:ilvl w:val="0"/>
        <w:numId w:val="4"/>
      </w:numPr>
      <w:contextualSpacing/>
    </w:pPr>
    <w:rPr>
      <w:rFonts w:ascii="宋体" w:hAnsi="宋体" w:eastAsia="宋体" w:cs="宋体"/>
    </w:rPr>
  </w:style>
  <w:style w:type="paragraph" w:styleId="19">
    <w:name w:val="Body Text"/>
    <w:basedOn w:val="1"/>
    <w:link w:val="146"/>
    <w:unhideWhenUsed/>
    <w:qFormat/>
    <w:uiPriority w:val="99"/>
    <w:pPr>
      <w:spacing w:after="120"/>
    </w:pPr>
    <w:rPr>
      <w:rFonts w:ascii="宋体" w:hAnsi="宋体" w:eastAsia="宋体" w:cs="宋体"/>
    </w:rPr>
  </w:style>
  <w:style w:type="paragraph" w:styleId="20">
    <w:name w:val="List Number 3"/>
    <w:basedOn w:val="1"/>
    <w:unhideWhenUsed/>
    <w:qFormat/>
    <w:uiPriority w:val="99"/>
    <w:pPr>
      <w:numPr>
        <w:ilvl w:val="0"/>
        <w:numId w:val="5"/>
      </w:numPr>
      <w:contextualSpacing/>
    </w:pPr>
    <w:rPr>
      <w:rFonts w:ascii="宋体" w:hAnsi="宋体" w:eastAsia="宋体" w:cs="宋体"/>
    </w:rPr>
  </w:style>
  <w:style w:type="paragraph" w:styleId="21">
    <w:name w:val="List 2"/>
    <w:basedOn w:val="1"/>
    <w:unhideWhenUsed/>
    <w:qFormat/>
    <w:uiPriority w:val="99"/>
    <w:pPr>
      <w:ind w:left="720" w:hanging="360"/>
      <w:contextualSpacing/>
    </w:pPr>
    <w:rPr>
      <w:rFonts w:ascii="宋体" w:hAnsi="宋体" w:eastAsia="宋体" w:cs="宋体"/>
    </w:rPr>
  </w:style>
  <w:style w:type="paragraph" w:styleId="22">
    <w:name w:val="List Continue"/>
    <w:basedOn w:val="1"/>
    <w:unhideWhenUsed/>
    <w:qFormat/>
    <w:uiPriority w:val="99"/>
    <w:pPr>
      <w:spacing w:after="120"/>
      <w:ind w:left="360"/>
      <w:contextualSpacing/>
    </w:pPr>
    <w:rPr>
      <w:rFonts w:ascii="宋体" w:hAnsi="宋体" w:eastAsia="宋体" w:cs="宋体"/>
    </w:rPr>
  </w:style>
  <w:style w:type="paragraph" w:styleId="23">
    <w:name w:val="List Bullet 2"/>
    <w:basedOn w:val="1"/>
    <w:unhideWhenUsed/>
    <w:qFormat/>
    <w:uiPriority w:val="99"/>
    <w:pPr>
      <w:numPr>
        <w:ilvl w:val="0"/>
        <w:numId w:val="6"/>
      </w:numPr>
      <w:contextualSpacing/>
    </w:pPr>
    <w:rPr>
      <w:rFonts w:ascii="宋体" w:hAnsi="宋体" w:eastAsia="宋体" w:cs="宋体"/>
    </w:rPr>
  </w:style>
  <w:style w:type="paragraph" w:styleId="24">
    <w:name w:val="footer"/>
    <w:basedOn w:val="1"/>
    <w:link w:val="138"/>
    <w:unhideWhenUsed/>
    <w:qFormat/>
    <w:uiPriority w:val="99"/>
    <w:pPr>
      <w:tabs>
        <w:tab w:val="center" w:pos="4680"/>
        <w:tab w:val="right" w:pos="9360"/>
      </w:tabs>
      <w:spacing w:after="0" w:line="240" w:lineRule="auto"/>
    </w:pPr>
    <w:rPr>
      <w:rFonts w:ascii="宋体" w:hAnsi="宋体" w:eastAsia="宋体" w:cs="宋体"/>
    </w:rPr>
  </w:style>
  <w:style w:type="paragraph" w:styleId="25">
    <w:name w:val="header"/>
    <w:basedOn w:val="1"/>
    <w:link w:val="137"/>
    <w:unhideWhenUsed/>
    <w:qFormat/>
    <w:uiPriority w:val="99"/>
    <w:pPr>
      <w:tabs>
        <w:tab w:val="center" w:pos="4680"/>
        <w:tab w:val="right" w:pos="9360"/>
      </w:tabs>
      <w:spacing w:after="0" w:line="240" w:lineRule="auto"/>
    </w:pPr>
    <w:rPr>
      <w:rFonts w:ascii="宋体" w:hAnsi="宋体" w:eastAsia="宋体" w:cs="宋体"/>
    </w:rPr>
  </w:style>
  <w:style w:type="paragraph" w:styleId="26">
    <w:name w:val="toc 1"/>
    <w:basedOn w:val="1"/>
    <w:next w:val="1"/>
    <w:semiHidden/>
    <w:unhideWhenUsed/>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rPr>
      <w:rFonts w:ascii="宋体" w:hAnsi="宋体" w:eastAsia="宋体" w:cs="宋体"/>
    </w:rPr>
  </w:style>
  <w:style w:type="paragraph" w:styleId="29">
    <w:name w:val="toc 2"/>
    <w:basedOn w:val="1"/>
    <w:next w:val="1"/>
    <w:semiHidden/>
    <w:unhideWhenUsed/>
    <w:uiPriority w:val="39"/>
    <w:pPr>
      <w:ind w:left="420" w:leftChars="200"/>
    </w:pPr>
  </w:style>
  <w:style w:type="paragraph" w:styleId="30">
    <w:name w:val="Body Text 2"/>
    <w:basedOn w:val="1"/>
    <w:link w:val="147"/>
    <w:unhideWhenUsed/>
    <w:qFormat/>
    <w:uiPriority w:val="99"/>
    <w:pPr>
      <w:spacing w:after="120" w:line="480" w:lineRule="auto"/>
    </w:pPr>
    <w:rPr>
      <w:rFonts w:ascii="宋体" w:hAnsi="宋体" w:eastAsia="宋体" w:cs="宋体"/>
    </w:rPr>
  </w:style>
  <w:style w:type="paragraph" w:styleId="31">
    <w:name w:val="List Continue 2"/>
    <w:basedOn w:val="1"/>
    <w:unhideWhenUsed/>
    <w:qFormat/>
    <w:uiPriority w:val="99"/>
    <w:pPr>
      <w:spacing w:after="120"/>
      <w:ind w:left="720"/>
      <w:contextualSpacing/>
    </w:pPr>
    <w:rPr>
      <w:rFonts w:ascii="宋体" w:hAnsi="宋体" w:eastAsia="宋体" w:cs="宋体"/>
    </w:rPr>
  </w:style>
  <w:style w:type="paragraph" w:styleId="32">
    <w:name w:val="List Continue 3"/>
    <w:basedOn w:val="1"/>
    <w:unhideWhenUsed/>
    <w:qFormat/>
    <w:uiPriority w:val="99"/>
    <w:pPr>
      <w:spacing w:after="120"/>
      <w:ind w:left="1080"/>
      <w:contextualSpacing/>
    </w:pPr>
    <w:rPr>
      <w:rFonts w:ascii="宋体" w:hAnsi="宋体" w:eastAsia="宋体" w:cs="宋体"/>
    </w:r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pPr>
      <w:spacing w:after="0" w:line="240" w:lineRule="auto"/>
    </w:pPr>
    <w:rPr>
      <w:rFonts w:ascii="宋体" w:hAnsi="宋体" w:eastAsia="宋体" w:cs="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rFonts w:ascii="宋体" w:hAnsi="宋体" w:eastAsia="宋体" w:cs="宋体"/>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rFonts w:ascii="宋体" w:hAnsi="宋体" w:eastAsia="宋体" w:cs="宋体"/>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rFonts w:ascii="宋体" w:hAnsi="宋体" w:eastAsia="宋体" w:cs="宋体"/>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rFonts w:ascii="宋体" w:hAnsi="宋体" w:eastAsia="宋体" w:cs="宋体"/>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rFonts w:ascii="宋体" w:hAnsi="宋体" w:eastAsia="宋体" w:cs="宋体"/>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rFonts w:ascii="宋体" w:hAnsi="宋体" w:eastAsia="宋体" w:cs="宋体"/>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rFonts w:ascii="宋体" w:hAnsi="宋体" w:eastAsia="宋体" w:cs="宋体"/>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rPr>
      <w:rFonts w:ascii="宋体" w:hAnsi="宋体" w:eastAsia="宋体" w:cs="宋体"/>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rPr>
      <w:rFonts w:ascii="宋体" w:hAnsi="宋体" w:eastAsia="宋体" w:cs="宋体"/>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rPr>
      <w:rFonts w:ascii="宋体" w:hAnsi="宋体" w:eastAsia="宋体" w:cs="宋体"/>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rPr>
      <w:rFonts w:ascii="宋体" w:hAnsi="宋体" w:eastAsia="宋体" w:cs="宋体"/>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rPr>
      <w:rFonts w:ascii="宋体" w:hAnsi="宋体" w:eastAsia="宋体" w:cs="宋体"/>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rPr>
      <w:rFonts w:ascii="宋体" w:hAnsi="宋体" w:eastAsia="宋体" w:cs="宋体"/>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rPr>
      <w:rFonts w:ascii="宋体" w:hAnsi="宋体" w:eastAsia="宋体" w:cs="宋体"/>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rPr>
      <w:rFonts w:ascii="宋体" w:hAnsi="宋体" w:eastAsia="宋体" w:cs="宋体"/>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rPr>
      <w:rFonts w:ascii="宋体" w:hAnsi="宋体" w:eastAsia="宋体" w:cs="宋体"/>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rPr>
      <w:rFonts w:ascii="宋体" w:hAnsi="宋体" w:eastAsia="宋体" w:cs="宋体"/>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rPr>
      <w:rFonts w:ascii="宋体" w:hAnsi="宋体" w:eastAsia="宋体" w:cs="宋体"/>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rPr>
      <w:rFonts w:ascii="宋体" w:hAnsi="宋体" w:eastAsia="宋体" w:cs="宋体"/>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rPr>
      <w:rFonts w:ascii="宋体" w:hAnsi="宋体" w:eastAsia="宋体" w:cs="宋体"/>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rPr>
      <w:rFonts w:ascii="宋体" w:hAnsi="宋体" w:eastAsia="宋体" w:cs="宋体"/>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rPr>
      <w:rFonts w:ascii="宋体" w:hAnsi="宋体" w:eastAsia="宋体" w:cs="宋体"/>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rPr>
      <w:rFonts w:ascii="宋体" w:hAnsi="宋体" w:eastAsia="宋体" w:cs="宋体"/>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rPr>
      <w:rFonts w:ascii="宋体" w:hAnsi="宋体" w:eastAsia="宋体" w:cs="宋体"/>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rPr>
      <w:rFonts w:ascii="宋体" w:hAnsi="宋体" w:eastAsia="宋体" w:cs="宋体"/>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rPr>
      <w:rFonts w:ascii="宋体" w:hAnsi="宋体" w:eastAsia="宋体" w:cs="宋体"/>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rPr>
      <w:rFonts w:ascii="宋体" w:hAnsi="宋体" w:eastAsia="宋体" w:cs="宋体"/>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rPr>
      <w:rFonts w:ascii="宋体" w:hAnsi="宋体" w:eastAsia="宋体" w:cs="宋体"/>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rPr>
      <w:rFonts w:ascii="宋体" w:hAnsi="宋体" w:eastAsia="宋体" w:cs="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rPr>
      <w:rFonts w:ascii="宋体" w:hAnsi="宋体" w:eastAsia="宋体" w:cs="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rPr>
      <w:rFonts w:ascii="宋体" w:hAnsi="宋体" w:eastAsia="宋体" w:cs="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rPr>
      <w:rFonts w:ascii="宋体" w:hAnsi="宋体" w:eastAsia="宋体" w:cs="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rPr>
      <w:rFonts w:ascii="宋体" w:hAnsi="宋体" w:eastAsia="宋体" w:cs="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rPr>
      <w:rFonts w:ascii="宋体" w:hAnsi="宋体" w:eastAsia="宋体" w:cs="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rPr>
      <w:rFonts w:ascii="宋体" w:hAnsi="宋体" w:eastAsia="宋体" w:cs="宋体"/>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rFonts w:ascii="宋体" w:hAnsi="宋体" w:eastAsia="宋体" w:cs="宋体"/>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rFonts w:ascii="宋体" w:hAnsi="宋体" w:eastAsia="宋体" w:cs="宋体"/>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rFonts w:ascii="宋体" w:hAnsi="宋体" w:eastAsia="宋体" w:cs="宋体"/>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rFonts w:ascii="宋体" w:hAnsi="宋体" w:eastAsia="宋体" w:cs="宋体"/>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rFonts w:ascii="宋体" w:hAnsi="宋体" w:eastAsia="宋体" w:cs="宋体"/>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rFonts w:ascii="宋体" w:hAnsi="宋体" w:eastAsia="宋体" w:cs="宋体"/>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rFonts w:ascii="宋体" w:hAnsi="宋体" w:eastAsia="宋体" w:cs="宋体"/>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rPr>
      <w:rFonts w:ascii="宋体" w:hAnsi="宋体" w:eastAsia="宋体" w:cs="宋体"/>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rPr>
      <w:rFonts w:ascii="宋体" w:hAnsi="宋体" w:eastAsia="宋体" w:cs="宋体"/>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rPr>
      <w:rFonts w:ascii="宋体" w:hAnsi="宋体" w:eastAsia="宋体" w:cs="宋体"/>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rPr>
      <w:rFonts w:ascii="宋体" w:hAnsi="宋体" w:eastAsia="宋体" w:cs="宋体"/>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rPr>
      <w:rFonts w:ascii="宋体" w:hAnsi="宋体" w:eastAsia="宋体" w:cs="宋体"/>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rPr>
      <w:rFonts w:ascii="宋体" w:hAnsi="宋体" w:eastAsia="宋体" w:cs="宋体"/>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rPr>
      <w:rFonts w:ascii="宋体" w:hAnsi="宋体" w:eastAsia="宋体" w:cs="宋体"/>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rPr>
      <w:rFonts w:ascii="宋体" w:hAnsi="宋体" w:eastAsia="宋体" w:cs="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rPr>
      <w:rFonts w:ascii="宋体" w:hAnsi="宋体" w:eastAsia="宋体" w:cs="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rPr>
      <w:rFonts w:ascii="宋体" w:hAnsi="宋体" w:eastAsia="宋体" w:cs="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rPr>
      <w:rFonts w:ascii="宋体" w:hAnsi="宋体" w:eastAsia="宋体" w:cs="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rPr>
      <w:rFonts w:ascii="宋体" w:hAnsi="宋体" w:eastAsia="宋体" w:cs="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rPr>
      <w:rFonts w:ascii="宋体" w:hAnsi="宋体" w:eastAsia="宋体" w:cs="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rPr>
      <w:rFonts w:ascii="宋体" w:hAnsi="宋体" w:eastAsia="宋体" w:cs="宋体"/>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rFonts w:ascii="宋体" w:hAnsi="宋体" w:eastAsia="宋体" w:cs="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rFonts w:ascii="宋体" w:hAnsi="宋体" w:eastAsia="宋体" w:cs="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rFonts w:ascii="宋体" w:hAnsi="宋体" w:eastAsia="宋体" w:cs="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rFonts w:ascii="宋体" w:hAnsi="宋体" w:eastAsia="宋体" w:cs="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rFonts w:ascii="宋体" w:hAnsi="宋体" w:eastAsia="宋体" w:cs="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rFonts w:ascii="宋体" w:hAnsi="宋体" w:eastAsia="宋体" w:cs="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rFonts w:ascii="宋体" w:hAnsi="宋体" w:eastAsia="宋体" w:cs="宋体"/>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rFonts w:ascii="宋体" w:hAnsi="宋体" w:eastAsia="宋体" w:cs="宋体"/>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rFonts w:ascii="宋体" w:hAnsi="宋体" w:eastAsia="宋体" w:cs="宋体"/>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rFonts w:ascii="宋体" w:hAnsi="宋体" w:eastAsia="宋体" w:cs="宋体"/>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rFonts w:ascii="宋体" w:hAnsi="宋体" w:eastAsia="宋体" w:cs="宋体"/>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rFonts w:ascii="宋体" w:hAnsi="宋体" w:eastAsia="宋体" w:cs="宋体"/>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rFonts w:ascii="宋体" w:hAnsi="宋体" w:eastAsia="宋体" w:cs="宋体"/>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rFonts w:ascii="宋体" w:hAnsi="宋体" w:eastAsia="宋体" w:cs="宋体"/>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rFonts w:ascii="宋体" w:hAnsi="宋体" w:eastAsia="宋体" w:cs="宋体"/>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rFonts w:ascii="宋体" w:hAnsi="宋体" w:eastAsia="宋体" w:cs="宋体"/>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rFonts w:ascii="宋体" w:hAnsi="宋体" w:eastAsia="宋体" w:cs="宋体"/>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rFonts w:ascii="宋体" w:hAnsi="宋体" w:eastAsia="宋体" w:cs="宋体"/>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rFonts w:ascii="宋体" w:hAnsi="宋体" w:eastAsia="宋体" w:cs="宋体"/>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rFonts w:ascii="宋体" w:hAnsi="宋体" w:eastAsia="宋体" w:cs="宋体"/>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rFonts w:ascii="宋体" w:hAnsi="宋体" w:eastAsia="宋体" w:cs="宋体"/>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rFonts w:ascii="宋体" w:hAnsi="宋体" w:eastAsia="宋体" w:cs="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pPr>
      <w:spacing w:after="0" w:line="240" w:lineRule="auto"/>
    </w:pPr>
    <w:rPr>
      <w:rFonts w:ascii="宋体" w:hAnsi="宋体" w:eastAsia="宋体" w:cs="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rFonts w:ascii="宋体" w:hAnsi="宋体" w:eastAsia="宋体" w:cs="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rFonts w:ascii="宋体" w:hAnsi="宋体" w:eastAsia="宋体" w:cs="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rFonts w:ascii="宋体" w:hAnsi="宋体" w:eastAsia="宋体" w:cs="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rFonts w:ascii="宋体" w:hAnsi="宋体" w:eastAsia="宋体" w:cs="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rFonts w:ascii="宋体" w:hAnsi="宋体" w:eastAsia="宋体" w:cs="宋体"/>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rFonts w:ascii="宋体" w:hAnsi="宋体" w:eastAsia="宋体" w:cs="宋体"/>
      <w:b/>
      <w:bCs/>
    </w:rPr>
  </w:style>
  <w:style w:type="character" w:styleId="136">
    <w:name w:val="Emphasis"/>
    <w:basedOn w:val="134"/>
    <w:qFormat/>
    <w:uiPriority w:val="20"/>
    <w:rPr>
      <w:rFonts w:ascii="宋体" w:hAnsi="宋体" w:eastAsia="宋体" w:cs="宋体"/>
      <w:i/>
      <w:iCs/>
    </w:rPr>
  </w:style>
  <w:style w:type="character" w:customStyle="1" w:styleId="137">
    <w:name w:val="Header Char"/>
    <w:basedOn w:val="134"/>
    <w:link w:val="25"/>
    <w:qFormat/>
    <w:uiPriority w:val="99"/>
    <w:rPr>
      <w:rFonts w:ascii="宋体" w:hAnsi="宋体" w:eastAsia="宋体" w:cs="宋体"/>
    </w:rPr>
  </w:style>
  <w:style w:type="character" w:customStyle="1" w:styleId="138">
    <w:name w:val="Footer Char"/>
    <w:basedOn w:val="134"/>
    <w:link w:val="24"/>
    <w:qFormat/>
    <w:uiPriority w:val="99"/>
    <w:rPr>
      <w:rFonts w:ascii="宋体" w:hAnsi="宋体" w:eastAsia="宋体" w:cs="宋体"/>
    </w:rPr>
  </w:style>
  <w:style w:type="paragraph" w:styleId="139">
    <w:name w:val="No Spacing"/>
    <w:qFormat/>
    <w:uiPriority w:val="1"/>
    <w:pPr>
      <w:spacing w:after="0" w:line="240" w:lineRule="auto"/>
    </w:pPr>
    <w:rPr>
      <w:rFonts w:ascii="宋体" w:hAnsi="宋体" w:eastAsia="宋体" w:cs="宋体"/>
      <w:sz w:val="22"/>
      <w:szCs w:val="22"/>
      <w:lang w:val="en-US" w:eastAsia="en-US" w:bidi="ar-SA"/>
    </w:rPr>
  </w:style>
  <w:style w:type="character" w:customStyle="1" w:styleId="140">
    <w:name w:val="Heading 1 Char"/>
    <w:basedOn w:val="134"/>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rPr>
      <w:rFonts w:ascii="宋体" w:hAnsi="宋体" w:eastAsia="宋体" w:cs="宋体"/>
    </w:rPr>
  </w:style>
  <w:style w:type="character" w:customStyle="1" w:styleId="146">
    <w:name w:val="Body Text Char"/>
    <w:basedOn w:val="134"/>
    <w:link w:val="19"/>
    <w:uiPriority w:val="99"/>
    <w:rPr>
      <w:rFonts w:ascii="宋体" w:hAnsi="宋体" w:eastAsia="宋体" w:cs="宋体"/>
    </w:rPr>
  </w:style>
  <w:style w:type="character" w:customStyle="1" w:styleId="147">
    <w:name w:val="Body Text 2 Char"/>
    <w:basedOn w:val="134"/>
    <w:link w:val="30"/>
    <w:qFormat/>
    <w:uiPriority w:val="99"/>
    <w:rPr>
      <w:rFonts w:ascii="宋体" w:hAnsi="宋体" w:eastAsia="宋体" w:cs="宋体"/>
    </w:rPr>
  </w:style>
  <w:style w:type="character" w:customStyle="1" w:styleId="148">
    <w:name w:val="Body Text 3 Char"/>
    <w:basedOn w:val="134"/>
    <w:link w:val="17"/>
    <w:qFormat/>
    <w:uiPriority w:val="99"/>
    <w:rPr>
      <w:rFonts w:ascii="宋体" w:hAnsi="宋体" w:eastAsia="宋体" w:cs="宋体"/>
      <w:sz w:val="16"/>
      <w:szCs w:val="16"/>
    </w:rPr>
  </w:style>
  <w:style w:type="character" w:customStyle="1" w:styleId="149">
    <w:name w:val="Macro Text Char"/>
    <w:basedOn w:val="134"/>
    <w:link w:val="2"/>
    <w:qFormat/>
    <w:uiPriority w:val="99"/>
    <w:rPr>
      <w:rFonts w:ascii="宋体" w:hAnsi="宋体" w:eastAsia="宋体" w:cs="宋体"/>
      <w:sz w:val="20"/>
      <w:szCs w:val="20"/>
    </w:rPr>
  </w:style>
  <w:style w:type="paragraph" w:styleId="150">
    <w:name w:val="Quote"/>
    <w:basedOn w:val="1"/>
    <w:next w:val="1"/>
    <w:link w:val="151"/>
    <w:qFormat/>
    <w:uiPriority w:val="29"/>
    <w:rPr>
      <w:rFonts w:ascii="宋体" w:hAnsi="宋体" w:eastAsia="宋体" w:cs="宋体"/>
      <w:i/>
      <w:iCs/>
      <w:color w:val="000000" w:themeColor="text1"/>
      <w14:textFill>
        <w14:solidFill>
          <w14:schemeClr w14:val="tx1"/>
        </w14:solidFill>
      </w14:textFill>
    </w:rPr>
  </w:style>
  <w:style w:type="character" w:customStyle="1" w:styleId="151">
    <w:name w:val="Quote Char"/>
    <w:basedOn w:val="134"/>
    <w:link w:val="150"/>
    <w:qFormat/>
    <w:uiPriority w:val="29"/>
    <w:rPr>
      <w:rFonts w:ascii="宋体" w:hAnsi="宋体" w:eastAsia="宋体" w:cs="宋体"/>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rFonts w:ascii="宋体" w:hAnsi="宋体" w:eastAsia="宋体" w:cs="宋体"/>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rFonts w:ascii="宋体" w:hAnsi="宋体" w:eastAsia="宋体" w:cs="宋体"/>
      <w:b/>
      <w:bCs/>
      <w:i/>
      <w:iCs/>
      <w:color w:val="4F81BD" w:themeColor="accent1"/>
      <w14:textFill>
        <w14:solidFill>
          <w14:schemeClr w14:val="accent1"/>
        </w14:solidFill>
      </w14:textFill>
    </w:rPr>
  </w:style>
  <w:style w:type="character" w:customStyle="1" w:styleId="160">
    <w:name w:val="Subtle Emphasis"/>
    <w:basedOn w:val="134"/>
    <w:qFormat/>
    <w:uiPriority w:val="19"/>
    <w:rPr>
      <w:rFonts w:ascii="宋体" w:hAnsi="宋体" w:eastAsia="宋体" w:cs="宋体"/>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rFonts w:ascii="宋体" w:hAnsi="宋体" w:eastAsia="宋体" w:cs="宋体"/>
      <w:b/>
      <w:bCs/>
      <w:i/>
      <w:iCs/>
      <w:color w:val="4F81BD" w:themeColor="accent1"/>
      <w14:textFill>
        <w14:solidFill>
          <w14:schemeClr w14:val="accent1"/>
        </w14:solidFill>
      </w14:textFill>
    </w:rPr>
  </w:style>
  <w:style w:type="character" w:customStyle="1" w:styleId="162">
    <w:name w:val="Subtle Reference"/>
    <w:basedOn w:val="134"/>
    <w:qFormat/>
    <w:uiPriority w:val="31"/>
    <w:rPr>
      <w:rFonts w:ascii="宋体" w:hAnsi="宋体" w:eastAsia="宋体" w:cs="宋体"/>
      <w:smallCaps/>
      <w:color w:val="C0504D" w:themeColor="accent2"/>
      <w:u w:val="single"/>
      <w14:textFill>
        <w14:solidFill>
          <w14:schemeClr w14:val="accent2"/>
        </w14:solidFill>
      </w14:textFill>
    </w:rPr>
  </w:style>
  <w:style w:type="character" w:customStyle="1" w:styleId="163">
    <w:name w:val="Intense Reference"/>
    <w:basedOn w:val="134"/>
    <w:qFormat/>
    <w:uiPriority w:val="32"/>
    <w:rPr>
      <w:rFonts w:ascii="宋体" w:hAnsi="宋体" w:eastAsia="宋体" w:cs="宋体"/>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rFonts w:ascii="宋体" w:hAnsi="宋体" w:eastAsia="宋体" w:cs="宋体"/>
      <w:b/>
      <w:bCs/>
      <w:smallCaps/>
      <w:spacing w:val="5"/>
    </w:rPr>
  </w:style>
  <w:style w:type="paragraph" w:customStyle="1" w:styleId="165">
    <w:name w:val="TOC Heading"/>
    <w:basedOn w:val="3"/>
    <w:next w:val="1"/>
    <w:semiHidden/>
    <w:unhideWhenUsed/>
    <w:qFormat/>
    <w:uiPriority w:val="39"/>
    <w:pPr>
      <w:outlineLvl w:val="9"/>
    </w:pPr>
    <w:rPr>
      <w:rFonts w:ascii="宋体" w:hAnsi="宋体" w:eastAsia="宋体" w:cs="宋体"/>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8748</Words>
  <Characters>11493</Characters>
  <Lines>0</Lines>
  <Paragraphs>0</Paragraphs>
  <TotalTime>1</TotalTime>
  <ScaleCrop>false</ScaleCrop>
  <LinksUpToDate>false</LinksUpToDate>
  <CharactersWithSpaces>11714</CharactersWithSpaces>
  <Application>WPS Office_12.1.0.28022_F1E327BC-269C-435d-A152-05C5408002CA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李旺</cp:lastModifiedBy>
  <dcterms:modified xsi:type="dcterms:W3CDTF">2026-09-03T10:41:06Z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eyJoZGlkIjoiZTgxN2NiNWI3YTAyYWY5MmFhNDAzNjc4Y2Y3NTIxY2MiLCJ1c2VySWQiOiIxODQyNjc3Mjk5In0=</vt:lpwstr>
  </property>
  <property fmtid="{D5CDD505-2E9C-101B-9397-08002B2CF9AE}" pid="3" name="KSOProductBuildVer">
    <vt:lpwstr>2052-12.1.0.28022</vt:lpwstr>
  </property>
  <property fmtid="{D5CDD505-2E9C-101B-9397-08002B2CF9AE}" pid="4" name="ICV">
    <vt:lpwstr>FC88EDC76D89422EB6579F6707D8D1AC_12</vt:lpwstr>
  </property>
</Properties>
</file>