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F86F6">
      <w:pPr>
        <w:spacing w:before="480" w:after="48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48"/>
          <w:szCs w:val="21"/>
        </w:rPr>
        <w:t>物业服务合同书</w:t>
      </w:r>
    </w:p>
    <w:p w14:paraId="1848CEE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合同编号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</w:t>
      </w:r>
    </w:p>
    <w:p w14:paraId="6C54F34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签订日期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年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月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</w:t>
      </w:r>
    </w:p>
    <w:p w14:paraId="2DC8308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签订地点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 xml:space="preserve">  </w:t>
      </w:r>
    </w:p>
    <w:p w14:paraId="619AFB8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4A98584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0" w:name="heading_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第一章 合同当事人</w:t>
      </w:r>
      <w:bookmarkEnd w:id="0"/>
    </w:p>
    <w:p w14:paraId="3FF5391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甲方（业主）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：赵大勇</w:t>
      </w:r>
    </w:p>
    <w:p w14:paraId="10B7E8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身份证号码：3301011978050556</w:t>
      </w:r>
      <w:bookmarkStart w:id="11" w:name="_GoBack"/>
      <w:bookmarkEnd w:id="11"/>
      <w:r>
        <w:rPr>
          <w:rFonts w:hint="eastAsia" w:asciiTheme="minorEastAsia" w:hAnsiTheme="minorEastAsia" w:eastAsiaTheme="minorEastAsia" w:cstheme="minorEastAsia"/>
          <w:sz w:val="21"/>
          <w:szCs w:val="21"/>
        </w:rPr>
        <w:t>78</w:t>
      </w:r>
    </w:p>
    <w:p w14:paraId="3EFB6CC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通讯地址：杭州市西湖区阳光小区5幢3单元202室</w:t>
      </w:r>
    </w:p>
    <w:p w14:paraId="188E157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联系电话：13888888888</w:t>
      </w:r>
    </w:p>
    <w:p w14:paraId="3A45565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（以下简称“业主”或“甲方”）</w:t>
      </w:r>
    </w:p>
    <w:p w14:paraId="277547A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乙方（物业服务企业）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：杭州好管家物业服务有限公司</w:t>
      </w:r>
    </w:p>
    <w:p w14:paraId="7218BE7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统一社会信用代码：91330100MA27X12345</w:t>
      </w:r>
    </w:p>
    <w:p w14:paraId="3D21226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住所地：杭州市西湖区阳光小区物业服务中心</w:t>
      </w:r>
    </w:p>
    <w:p w14:paraId="2E9C038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法定代表人：钱经理</w:t>
      </w:r>
    </w:p>
    <w:p w14:paraId="10FDE2D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联系电话：0571-88886666</w:t>
      </w:r>
    </w:p>
    <w:p w14:paraId="0023BDA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（以下简称“物业公司”或“乙方”）</w:t>
      </w:r>
    </w:p>
    <w:p w14:paraId="5954A0F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" w:name="heading_1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第二章 物业基本情况</w:t>
      </w:r>
      <w:bookmarkEnd w:id="1"/>
    </w:p>
    <w:p w14:paraId="0AC490B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第一条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甲方为杭州市西湖区阳光小区5幢3单元202室（以下简称“该物业”）的合法所有权人，该物业的建筑面积为玖拾捌点伍平方米（98.5㎡）。</w:t>
      </w:r>
    </w:p>
    <w:p w14:paraId="3B3D961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乙方系阳光小区的合法物业服务企业，具备物业服务相关经营资质，依法为小区全体业主提供专业化物业管理服务。</w:t>
      </w:r>
    </w:p>
    <w:p w14:paraId="64111C51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2" w:name="heading_2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第三章 物业服务内容</w:t>
      </w:r>
      <w:bookmarkEnd w:id="2"/>
    </w:p>
    <w:p w14:paraId="700C820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第三条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乙方依据本合同约定，向甲方提供以下物业管理服务：</w:t>
      </w:r>
    </w:p>
    <w:p w14:paraId="6C75B3F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环境卫生维护：对物业公共区域（包括但不限于楼道、小区主次道路、垃圾分类投放点、公共休闲区域）进行日常清扫、保洁与垃圾定点清运，定期消杀，保持公共区域干净整洁、无杂物堆积、无卫生死角。</w:t>
      </w:r>
    </w:p>
    <w:p w14:paraId="66FAB4C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（二）公共秩序维护：在小区主要出入口设置固定门岗，配备专职安保人员24小时值守，定时开展园区巡查，维护小区日常公共秩序、出入秩序，保障小区公共安全。</w:t>
      </w:r>
    </w:p>
    <w:p w14:paraId="530AE8B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（三）绿化养护管理：对小区公共绿地、景观花木、草坪等进行常态化养护，包含定期浇水、修剪、施肥、除草、病虫害防治、枯死植被更换等工作，维持小区绿化景观完好。</w:t>
      </w:r>
    </w:p>
    <w:p w14:paraId="43B4462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（四）公共设施设备维修养护：对物业公共区域内的公共照明、单元门禁、公共给排水、园区道路等共用设施设备进行日常巡检、维修与保养，及时排查故障，保障公共设施设备正常、安全运行。</w:t>
      </w:r>
    </w:p>
    <w:p w14:paraId="5103CCE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（五）物业管理服务费用的收取：依据本合同第四章约定，依规向甲方收取物业管理服务费用，做好费用公示、台账登记工作。</w:t>
      </w:r>
    </w:p>
    <w:p w14:paraId="0313518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“干净整洁”“定时”“常态化”“完好”等词语均为主观判断标准，缺乏客观量化指标。在诉讼中，业主若以“楼道不够干净”“绿化不够好”为由主张物业违约或要求减免费用，法院将难以支持，因为业主无法举证证明“不干净”到何种程度构成违约。修改建议：争取在合同附件中或正文中增加具体的、可量化的服务标准，或直接约定参照相关行业规范。）</w:t>
      </w:r>
    </w:p>
    <w:p w14:paraId="1C27583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第四条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提供的前述物业服务范围，仅限小区物业共用部位、共用设施设备及公共区域。甲方室内专有部位（包括但不限于室内水管、电路、门窗、锁具、厨卫设施等）的维修、更换、养护工作，不属于本合同约定的免费物业服务范围。若甲方自愿委托乙方提供室内专项维修服务的，双方需另行协商服务内容、收费标准并签订补充协议，相关费用由甲方自行承担。</w:t>
      </w:r>
    </w:p>
    <w:p w14:paraId="744EC0E0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3" w:name="heading_3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第四章 物业服务费用</w:t>
      </w:r>
      <w:bookmarkEnd w:id="3"/>
    </w:p>
    <w:p w14:paraId="142184D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第五条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本合同项下物业管理服务费按照该物业产权登记建筑面积计算，收费标准为每月每平方米人民币贰元伍角（¥2.50元）。</w:t>
      </w:r>
    </w:p>
    <w:p w14:paraId="009AE38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第六条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甲方案涉物业每月应缴纳物业管理服务费计算方式：98.5平方米 × 2.5元/平方米/月 = 人民币贰佰肆拾陆元贰角伍分（¥246.25元/月），年度物业服务费合计人民币贰仟玖佰伍拾伍元整（¥2,955.00元/年）。</w:t>
      </w:r>
    </w:p>
    <w:p w14:paraId="56AB09A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第七条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物业管理服务费按年度缴纳，甲方应于每年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1月31日前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，一次性足额缴纳当年度全部物业管理服务费。</w:t>
      </w:r>
    </w:p>
    <w:p w14:paraId="550F22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第八条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甲方可通过以下合规方式缴纳物业服务费：</w:t>
      </w:r>
    </w:p>
    <w:p w14:paraId="70C8D0D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（一）乙方官方微信缴费渠道支付；</w:t>
      </w:r>
    </w:p>
    <w:p w14:paraId="2DC8A48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（二）乙方官方支付宝缴费渠道支付；</w:t>
      </w:r>
    </w:p>
    <w:p w14:paraId="616C8D4A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（三）现金支付（至乙方物业服务中心前台现场缴纳）。</w:t>
      </w:r>
    </w:p>
    <w:p w14:paraId="0680415A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4" w:name="heading_4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第五章 甲方的权利与义务</w:t>
      </w:r>
      <w:bookmarkEnd w:id="4"/>
    </w:p>
    <w:p w14:paraId="57D9A2A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第九条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甲方享有以下权利：</w:t>
      </w:r>
    </w:p>
    <w:p w14:paraId="79A314A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（一）有权要求乙方按照本合同约定标准，保质保量提供物业管理服务；</w:t>
      </w:r>
    </w:p>
    <w:p w14:paraId="108E1AD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（二）有权对乙方物业服务工作进行监督、提出合理改进建议、意见及合规投诉；</w:t>
      </w:r>
    </w:p>
    <w:p w14:paraId="6C2E22D1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（三）有权了解、查询本小区物业管理服务费的收支明细、物业服务工作开展情况。</w:t>
      </w:r>
    </w:p>
    <w:p w14:paraId="029EFD3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甲方承担以下义务：</w:t>
      </w:r>
    </w:p>
    <w:p w14:paraId="73AB1E4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（一）严格按照本合同约定，按时、足额缴纳物业管理服务费用，不得无故拖欠、拒缴；</w:t>
      </w:r>
    </w:p>
    <w:p w14:paraId="0EDAF43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（二）房屋装修改造前，必须提前向乙方申报并办理装修登记、备案手续，严格遵守小区装修管理规定，严禁擅自拆改、破坏房屋承重结构、主体结构及公共设施；</w:t>
      </w:r>
    </w:p>
    <w:p w14:paraId="06B8767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（三）在小区内饲养宠物的，严格遵守城市养犬管理及小区规约，遛宠全程牵绳，即时清理宠物排泄物，杜绝扰民、伤人隐患；</w:t>
      </w:r>
    </w:p>
    <w:p w14:paraId="252D63F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（四）严禁在楼道、消防通道、单元门口、园区主干道等公共区域堆放杂物、私设障碍物、停放私人物品，保障公共区域畅通、消防合规；</w:t>
      </w:r>
    </w:p>
    <w:p w14:paraId="3D9023A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（五）自觉维护小区居住环境，夜间22:00至次日6:00期间，不得制造噪音、喧哗、播放高分贝音乐、举办聚会等扰民行为，保障邻里正常休息生活秩序。</w:t>
      </w:r>
    </w:p>
    <w:p w14:paraId="1B08615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5" w:name="heading_5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第六章 乙方的权利与义务</w:t>
      </w:r>
      <w:bookmarkEnd w:id="5"/>
    </w:p>
    <w:p w14:paraId="652E4A3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第十一条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乙方享有以下权利：</w:t>
      </w:r>
    </w:p>
    <w:p w14:paraId="2E37567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（一）有权按照本合同约定标准，按时、足额向甲方收取物业管理服务费用；</w:t>
      </w:r>
    </w:p>
    <w:p w14:paraId="0473FEB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（二）有权对甲方违反小区管理规约、本合同约定的违规行为进行劝阻、制止，对拒不整改的可上报相关主管部门处理。</w:t>
      </w:r>
    </w:p>
    <w:p w14:paraId="1EBB11F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第十二条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乙方承担以下义务：</w:t>
      </w:r>
    </w:p>
    <w:p w14:paraId="096C66C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（一）严格按照本合同第三章约定的服务内容、标准，常态化开展物业服务工作，保障小区公共环境、秩序、设施正常；</w:t>
      </w:r>
    </w:p>
    <w:p w14:paraId="5541C9C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（二）常态化巡检小区电梯等特种设备，保障设备合规正常运行，接到故障报修后第一时间安排专业人员检修，消除安全隐患；</w:t>
      </w:r>
    </w:p>
    <w:p w14:paraId="19BCDF4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（三）严格落实安保值守制度，安保人员在岗履职，不得擅自离岗、脱岗，不得在岗从事与工作无关的活动，保障小区公共安全；</w:t>
      </w:r>
    </w:p>
    <w:p w14:paraId="0D70902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四）接到甲方合法报修请求后，48小时内派员到场核查情况；属于日常小修范围的，3个工作日内完成维修整改；属于大型维修、专项整改范围的，及时向甲方告知情况、说明工期，并张贴公示维修通知，稳步推进维修工作。</w:t>
      </w:r>
    </w:p>
    <w:p w14:paraId="252E829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对于室内专有部分的报修，48小时的到场时限和3个工作日的修复时限过长。若发生水管爆裂、严重漏水等紧急情况，这种响应速度将导致业主财产遭受重大损失。修改建议：区分紧急维修和普通维修，分别设置时限。）</w:t>
      </w:r>
    </w:p>
    <w:p w14:paraId="67DF3DCE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6" w:name="heading_6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第七章 免责条款</w:t>
      </w:r>
      <w:bookmarkEnd w:id="6"/>
    </w:p>
    <w:p w14:paraId="6488359C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第十三条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存在下列情形之一的，乙方无需承担违约责任及相关损失赔偿责任：</w:t>
      </w:r>
    </w:p>
    <w:p w14:paraId="0B720DF7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（一）因甲方自身或第三方不当使用、维护不善甲方房屋专有部分（如室内水管老化爆裂、室内电路故障、自有设施损坏等）造成的一切人身、财产损失；</w:t>
      </w:r>
    </w:p>
    <w:p w14:paraId="3F11A4C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（二）小区红线范围外的市政道路、市政管网、市政配套设施等发生故障、损坏或停运，属于市政部门管辖范围，非乙方可控、可处置范围的；</w:t>
      </w:r>
    </w:p>
    <w:p w14:paraId="6FCA61E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（三）因地震、台风、暴雨、洪水、雷击等不可抗力自然灾害及突发公共事件造成的损失；</w:t>
      </w:r>
    </w:p>
    <w:p w14:paraId="335AAE15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（四）因甲方拒不配合乙方正常的维修、养护、管理工作，或甲方故意损坏、损毁小区公共设施设备、公共财物所造成的一切损失。</w:t>
      </w:r>
    </w:p>
    <w:p w14:paraId="2776CA9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条虽为常见免责条款，但表述过于绝对。对于市政设施故障导致小区内公共设施受影响的情形（如市政停水导致小区水泵无法运行），乙方虽无法控制市政设施，但仍负有及时通知业主、配合协调、启动应急预案（如启用备用水箱）等义务。当前条款完全免除了乙方的通知和协调义务。修改建议：在免责的同时，增加乙方的通知和配合义务。）</w:t>
      </w:r>
    </w:p>
    <w:p w14:paraId="3280A129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7" w:name="heading_7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第八章 违约责任</w:t>
      </w:r>
      <w:bookmarkEnd w:id="7"/>
    </w:p>
    <w:p w14:paraId="3EFA862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第十四条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方未按照本合同第七条约定按时足额缴纳物业管理服务费的，乙方有权向甲方发送书面缴费催告通知；甲方经催告后仍逾期不缴纳的，自缴费期限届满次日起，每日按照当期欠费总金额的万分之五向乙方支付逾期违约金，直至费用全部结清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合同仅约定了甲方逾期缴费的违约责任，但未约定乙方服务质量不达标的违约责任。虽然甲方有权监督和投诉，但如果乙方长期消极怠工，甲方并没有直接的合同依据要求减免费用或获得赔偿。修改建议：增加对等的乙方违约责任条款。）</w:t>
      </w:r>
    </w:p>
    <w:p w14:paraId="6942AC5B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8" w:name="heading_8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第九章 合同期限</w:t>
      </w:r>
      <w:bookmarkEnd w:id="8"/>
    </w:p>
    <w:p w14:paraId="6CD70BD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第十五条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本合同服务期限为壹年，自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2026年7月1日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起至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2027年6月30日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止。</w:t>
      </w:r>
    </w:p>
    <w:p w14:paraId="73DCF0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第十六条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本合同期限届满前30日，若甲乙双方均未向对方出具书面终止、不再续签通知的，本合同自动续期壹年，续期次数不限，续期期间合同条款与本合同一致。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此为合同的最大隐患条款。自动续期且续期次数不限的约定，意味着业主只要在某一年度忘记在指定期限内发出终止通知，就会被自动绑定到下一年度。考虑到物业服务合同往往具有长期性和连续性，业主可能因一次疏忽而被连续自动续约多年，完全丧失了选择更优质物业服务企业的主动权。根据《民法典》第九百四十八条，物业服务期限届满后业主未续聘且物业公司继续服务的，视为不定期物业服务合同，当事人可随时解除。但本条款的自动续期约定属于当事人特别约定，具有法律效力，业主将受其约束。修改建议：删除自动续期机制，改为合同期满后双方协商续签；或至少将“自动续期”改为“通知续期”（即需双方明确同意方可续期）。）</w:t>
      </w:r>
    </w:p>
    <w:p w14:paraId="7F63B75D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9" w:name="heading_9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第十章 争议解决</w:t>
      </w:r>
      <w:bookmarkEnd w:id="9"/>
    </w:p>
    <w:p w14:paraId="390E6C6F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第十七条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甲乙双方因本合同订立、履行、解释、违约等产生的一切争议，应首先本着平等友好的原则协商解决。</w:t>
      </w:r>
    </w:p>
    <w:p w14:paraId="34E03D3D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第十八条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双方协商无法达成一致的，任何一方均有权向</w:t>
      </w: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杭州市西湖区人民法院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提起诉讼解决。</w:t>
      </w:r>
    </w:p>
    <w:p w14:paraId="1EC2B037">
      <w:pPr>
        <w:spacing w:before="320" w:after="120" w:line="288" w:lineRule="auto"/>
        <w:ind w:left="0"/>
        <w:jc w:val="left"/>
        <w:outlineLvl w:val="1"/>
        <w:rPr>
          <w:rFonts w:hint="eastAsia" w:asciiTheme="minorEastAsia" w:hAnsiTheme="minorEastAsia" w:eastAsiaTheme="minorEastAsia" w:cstheme="minorEastAsia"/>
          <w:sz w:val="20"/>
          <w:szCs w:val="21"/>
        </w:rPr>
      </w:pPr>
      <w:bookmarkStart w:id="10" w:name="heading_10"/>
      <w:r>
        <w:rPr>
          <w:rFonts w:hint="eastAsia" w:asciiTheme="minorEastAsia" w:hAnsiTheme="minorEastAsia" w:eastAsiaTheme="minorEastAsia" w:cstheme="minorEastAsia"/>
          <w:b/>
          <w:sz w:val="28"/>
          <w:szCs w:val="21"/>
        </w:rPr>
        <w:t>第十一章 附则</w:t>
      </w:r>
      <w:bookmarkEnd w:id="10"/>
    </w:p>
    <w:p w14:paraId="3BF6853E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第十九条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本合同未尽事宜，甲乙双方可另行协商并签订书面补充协议，补充协议与本合同具有同等法律效力。</w:t>
      </w:r>
    </w:p>
    <w:p w14:paraId="097F6D5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第二十条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本合同一式贰份，甲方执壹份，乙方执壹份，两份合同具有同等法律效力，自甲方签字、乙方盖章并签字之日起正式生效。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eastAsia="zh-CN"/>
        </w:rPr>
        <w:t>（风险分析：物业费由赵大勇（业主）缴纳，但该物业的所有共有人（如赵大勇的配偶）未在合同上签字确认。虽不影响合同效力，但在涉及重大事项（如房屋装修申报、纠纷处理）时，共有人未签字可能导致后续争议。修改建议：建议将房屋全体共有人列为共同甲方。）</w:t>
      </w:r>
    </w:p>
    <w:p w14:paraId="1C82058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7FED025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合同缺失的关键条款（对业主的漏洞）</w:t>
      </w:r>
    </w:p>
    <w:p w14:paraId="249F6E6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物业服务费用收支公示条款缺失：合同第九条虽提及甲方有权“查询物业服务费收支明细”，但未约定乙方公示的具体时间和方式，建议增加“乙方应于每年3月31日前，向全体业主公示上一年度物业服务费收支情况报告”的条款。</w:t>
      </w:r>
    </w:p>
    <w:p w14:paraId="1339B24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专项维修资金的约定缺失：未约定房屋共用部位、共用设施设备的大修、中修及更新改造中专项维修资金的使用流程和规则。</w:t>
      </w:r>
    </w:p>
    <w:p w14:paraId="0E886E7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乙方资质信息：合同虽提及乙方“具备物业服务相关经营资质”，但未要求乙方提供资质证书复印件作为附件，建议核实并留存。</w:t>
      </w:r>
    </w:p>
    <w:p w14:paraId="242532C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0"/>
          <w:szCs w:val="21"/>
        </w:rPr>
        <w:t>合同附件缺失：未附《小区管理规约》《装修管理规定》等配套文件，这些文件若在合同中被引用并作为附件，将构成合同的一部分，对业主具有约束力。</w:t>
      </w:r>
    </w:p>
    <w:p w14:paraId="2FE72FD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 w:asciiTheme="minorEastAsia" w:hAnsiTheme="minorEastAsia" w:eastAsiaTheme="minorEastAsia" w:cstheme="minorEastAsia"/>
          <w:sz w:val="20"/>
          <w:szCs w:val="21"/>
        </w:rPr>
      </w:pPr>
    </w:p>
    <w:p w14:paraId="6DA73BF2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签署页</w:t>
      </w:r>
    </w:p>
    <w:p w14:paraId="528DD5D6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甲方（业主）签字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：________________________</w:t>
      </w:r>
    </w:p>
    <w:p w14:paraId="4B113FC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日期：______年______月______日</w:t>
      </w:r>
    </w:p>
    <w:p w14:paraId="7689B649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乙方（物业服务企业）盖章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：________________________</w:t>
      </w:r>
    </w:p>
    <w:p w14:paraId="5B6CAB63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sz w:val="21"/>
          <w:szCs w:val="21"/>
        </w:rPr>
        <w:t>法定代表人/授权代表签字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>：________________________</w:t>
      </w:r>
    </w:p>
    <w:p w14:paraId="6291AE78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日期：______年______月______日</w:t>
      </w:r>
    </w:p>
    <w:p w14:paraId="200242F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sz w:val="20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71D6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F6A2C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234425C"/>
    <w:rsid w:val="5CE56C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4026</Words>
  <Characters>4232</Characters>
  <TotalTime>2</TotalTime>
  <ScaleCrop>false</ScaleCrop>
  <LinksUpToDate>false</LinksUpToDate>
  <CharactersWithSpaces>4282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2026-06-19T02:53:00Z</dcterms:created>
  <dc:creator>Apache POI</dc:creator>
  <cp:lastModifiedBy>夏律师团队</cp:lastModifiedBy>
  <dcterms:modified xsi:type="dcterms:W3CDTF">2026-06-23T03:10:50Z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{"Label":"1","ContentProducer":"001191110102MACQD9K64010000","ProduceID":"7652934097702177997","ReservedCode1":"","ContentPropagator":"","PropagateID":"","ReservedCode2":""}</vt:lpwstr>
  </property>
  <property fmtid="{D5CDD505-2E9C-101B-9397-08002B2CF9AE}" pid="3" name="KSOTemplateDocerSaveRecord">
    <vt:lpwstr>eyJoZGlkIjoiMWIxYzZmOGU0NDIzZjA2YzRmNmY0ZjRhZjRhNTZhNzgiLCJ1c2VySWQiOiIyMzA3OTY2NzYifQ==</vt:lpwstr>
  </property>
  <property fmtid="{D5CDD505-2E9C-101B-9397-08002B2CF9AE}" pid="4" name="KSOProductBuildVer">
    <vt:lpwstr>2052-12.1.0.26895</vt:lpwstr>
  </property>
  <property fmtid="{D5CDD505-2E9C-101B-9397-08002B2CF9AE}" pid="5" name="ICV">
    <vt:lpwstr>1505FEA64AAB40C0AB165FDAB026B463_12</vt:lpwstr>
  </property>
</Properties>
</file>