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679B7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保证合同</w:t>
      </w:r>
    </w:p>
    <w:p w14:paraId="729162C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甲方（债权人）</w:t>
      </w:r>
    </w:p>
    <w:p w14:paraId="586A4DA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名称：__________ 统一社会信用代码：__________</w:t>
      </w:r>
    </w:p>
    <w:p w14:paraId="7E37DF7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乙方（保证人）</w:t>
      </w:r>
    </w:p>
    <w:p w14:paraId="1844FF3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名称：__________ 统一社会信用代码：__________</w:t>
      </w:r>
    </w:p>
    <w:p w14:paraId="79F724C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为保障甲方债权实现，依据《中华人民共和国民法典》及担保司法解释，甲乙双方平等协商，就乙方为债务人债务提供连带责任保证担保，订立本合同，双方共同信守。</w:t>
      </w:r>
    </w:p>
    <w:p w14:paraId="46A544C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第一条 被担保主债权</w:t>
      </w:r>
      <w:bookmarkEnd w:id="0"/>
    </w:p>
    <w:p w14:paraId="08532F5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1.1 甲方与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4"/>
          <w:szCs w:val="24"/>
        </w:rPr>
        <w:t>（债务人）于____年__月__日签订/拟签订编号__________的《__________合同》（主合同）。乙方自愿为债务人履行主合同全部义务提供不可撤销连带责任保证。</w:t>
      </w:r>
    </w:p>
    <w:p w14:paraId="2E8FE0A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 担保主债权本金：人民币（大写）__________元（￥__________元）。</w:t>
      </w:r>
    </w:p>
    <w:p w14:paraId="0647A3B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 无论主合同变更、展期、补充修订，或甲方未先行向债务人、其他担保人追责，乙方保证责任持续有效；甲方与债务人变更主合同内容，</w:t>
      </w:r>
      <w:r>
        <w:rPr>
          <w:rFonts w:hint="eastAsia" w:ascii="宋体" w:hAnsi="宋体" w:eastAsia="宋体" w:cs="宋体"/>
          <w:b/>
          <w:sz w:val="24"/>
          <w:szCs w:val="24"/>
        </w:rPr>
        <w:t>无需乙方同意</w:t>
      </w:r>
      <w:r>
        <w:rPr>
          <w:rFonts w:hint="eastAsia" w:ascii="宋体" w:hAnsi="宋体" w:eastAsia="宋体" w:cs="宋体"/>
          <w:sz w:val="24"/>
          <w:szCs w:val="24"/>
        </w:rPr>
        <w:t>，乙方仍承担全部担保责任。</w:t>
      </w:r>
    </w:p>
    <w:p w14:paraId="698371D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第二条 保证方式</w:t>
      </w:r>
      <w:bookmarkEnd w:id="1"/>
    </w:p>
    <w:p w14:paraId="3EC0A31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 乙方承担</w:t>
      </w:r>
      <w:r>
        <w:rPr>
          <w:rFonts w:hint="eastAsia" w:ascii="宋体" w:hAnsi="宋体" w:eastAsia="宋体" w:cs="宋体"/>
          <w:b/>
          <w:sz w:val="24"/>
          <w:szCs w:val="24"/>
        </w:rPr>
        <w:t>无条件连带责任保证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5DBBB2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 债务到期或提前到期后，债务人未履约的，甲方可直接要求乙方承担全部保证责任，乙方</w:t>
      </w:r>
      <w:r>
        <w:rPr>
          <w:rFonts w:hint="eastAsia" w:ascii="宋体" w:hAnsi="宋体" w:eastAsia="宋体" w:cs="宋体"/>
          <w:b/>
          <w:sz w:val="24"/>
          <w:szCs w:val="24"/>
        </w:rPr>
        <w:t>不享有先诉抗辩权</w:t>
      </w:r>
      <w:r>
        <w:rPr>
          <w:rFonts w:hint="eastAsia" w:ascii="宋体" w:hAnsi="宋体" w:eastAsia="宋体" w:cs="宋体"/>
          <w:sz w:val="24"/>
          <w:szCs w:val="24"/>
        </w:rPr>
        <w:t>，甲方无需先追偿债务人、处置其他担保财产。</w:t>
      </w:r>
    </w:p>
    <w:p w14:paraId="25C49BE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第三条 担保范围</w:t>
      </w:r>
      <w:bookmarkEnd w:id="2"/>
    </w:p>
    <w:p w14:paraId="32817CF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担保范围包括主债权本金、利息、罚息、复利、违约金、损害赔偿金，以及甲方实现债权产生的全部费用（含诉讼费、保全费、律师费、公告费、执行费、评估拍卖费、差旅费等所有合理支出），不因主合同部分无效或债务人部分履约而缩减。</w:t>
      </w:r>
    </w:p>
    <w:p w14:paraId="4AF62C3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第四条 保证期间</w:t>
      </w:r>
      <w:bookmarkEnd w:id="3"/>
    </w:p>
    <w:p w14:paraId="4EDEBC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 保证期间为主债务履行期届满之日起三年；分期履行的，自最后一期债务到期日起统一计算三年。</w:t>
      </w:r>
    </w:p>
    <w:p w14:paraId="146F7EC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 主债务提前到期、展期的，保证期间重新起算；甲方在保证期间内催收、起诉、公告等主张权利的，保证期间持续中断。</w:t>
      </w:r>
    </w:p>
    <w:p w14:paraId="76656E8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第五条 陈述与承诺</w:t>
      </w:r>
      <w:bookmarkEnd w:id="4"/>
    </w:p>
    <w:p w14:paraId="42E5BB7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5.1 乙方主体合法、具备签约履约资质，已完成股东会/董事会全部内部担保审批手续，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审批文件作为本合同附件，</w:t>
      </w:r>
      <w:r>
        <w:rPr>
          <w:rFonts w:hint="eastAsia" w:ascii="宋体" w:hAnsi="宋体" w:eastAsia="宋体" w:cs="宋体"/>
          <w:sz w:val="24"/>
          <w:szCs w:val="24"/>
        </w:rPr>
        <w:t>不得以内部程序瑕疵为由主张合同无效或拒担责任。</w:t>
      </w:r>
    </w:p>
    <w:p w14:paraId="72C10C7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5.2 乙方已完整审阅本合同及主合同全部内容，甲方已对重点条款充分释明，乙方自愿接受全部条款约束，无任何可撤销、抗辩事由。</w:t>
      </w:r>
    </w:p>
    <w:p w14:paraId="44370E2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5.3 担保债务清偿完毕前，乙方不得恶意处置资产、转移财产、抽逃出资、重大对外担保，否则视为根本违约，甲方可立即追责。</w:t>
      </w:r>
    </w:p>
    <w:p w14:paraId="6924B41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第六条 催收权利</w:t>
      </w:r>
      <w:bookmarkEnd w:id="5"/>
    </w:p>
    <w:p w14:paraId="534FFB5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乙方拒不担责、逃废债务、失联违约的，甲方有权通过函件、短信、公告、媒体公示、向相关单位通报等方式催收，该行为均视为甲方有效主张债权、中断时效，乙方放弃一切侵权抗辩及索赔权利。</w:t>
      </w:r>
    </w:p>
    <w:p w14:paraId="38EF056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第七条 保密与披露</w:t>
      </w:r>
      <w:bookmarkEnd w:id="6"/>
    </w:p>
    <w:p w14:paraId="2814B8D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甲方对乙方非公开信息负有保密义务，但为实现债权、法律法规要求、司法机关指令所需的合理披露，不视为违约。</w:t>
      </w:r>
    </w:p>
    <w:p w14:paraId="16972FF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第八条 送达条款</w:t>
      </w:r>
      <w:bookmarkEnd w:id="7"/>
    </w:p>
    <w:p w14:paraId="0DE627F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方确认本合同预留的联系人、地址、手机、微信、邮箱为唯一有效送达及司法送达地址。电子送达发出即生效；邮寄送达签收或寄出三日（孰早）生效，拒收、退回均视为有效送达。联系方式变更未书面通知对方的，自行承担全部不利后果。本条款独立永久有效。</w:t>
      </w:r>
    </w:p>
    <w:p w14:paraId="5B34D4D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甲方联系方式：</w:t>
      </w:r>
      <w:r>
        <w:rPr>
          <w:rFonts w:hint="eastAsia" w:ascii="宋体" w:hAnsi="宋体" w:eastAsia="宋体" w:cs="宋体"/>
          <w:sz w:val="24"/>
          <w:szCs w:val="24"/>
        </w:rPr>
        <w:t>联系人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地址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联系方式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邮箱__________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CAD931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乙方联系方式：</w:t>
      </w:r>
      <w:r>
        <w:rPr>
          <w:rFonts w:hint="eastAsia" w:ascii="宋体" w:hAnsi="宋体" w:eastAsia="宋体" w:cs="宋体"/>
          <w:sz w:val="24"/>
          <w:szCs w:val="24"/>
        </w:rPr>
        <w:t>联系人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地址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联系方式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邮箱__________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6712C5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第九条 争议解决</w:t>
      </w:r>
      <w:bookmarkEnd w:id="8"/>
    </w:p>
    <w:p w14:paraId="58F44E0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争议按主合同约定管辖处理；主合同无约定的，由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甲方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住所地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人民法院管</w:t>
      </w:r>
      <w:r>
        <w:rPr>
          <w:rFonts w:hint="eastAsia" w:ascii="宋体" w:hAnsi="宋体" w:eastAsia="宋体" w:cs="宋体"/>
          <w:sz w:val="24"/>
          <w:szCs w:val="24"/>
        </w:rPr>
        <w:t>辖，争议期间不影响合同继续履行。</w:t>
      </w:r>
    </w:p>
    <w:p w14:paraId="4868242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第十条 独立担保效力</w:t>
      </w:r>
      <w:bookmarkEnd w:id="9"/>
    </w:p>
    <w:p w14:paraId="54683AA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本合同独立于主合同，主合同无效、解除、撤销的，本合同依然有效，乙方仍须对全部返还、赔偿义务承担连带责任。甲方对债务人或其他担保人的宽容、延期、免责行为，不免除乙方保证责任。</w:t>
      </w:r>
    </w:p>
    <w:p w14:paraId="6F315FC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第十一条 附则</w:t>
      </w:r>
      <w:bookmarkEnd w:id="10"/>
    </w:p>
    <w:p w14:paraId="28D0664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11.1 本合同经双方盖章、授权代表签字后生效，一式两份，双方各执一份，具有同等法律效力。</w:t>
      </w:r>
    </w:p>
    <w:p w14:paraId="386F3CC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11.2 本合同条款可独立拆分，单条无效不影响整体效力，未尽事宜可签订补充协议。</w:t>
      </w:r>
    </w:p>
    <w:p w14:paraId="71F279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（以下无正文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为签署页</w:t>
      </w:r>
      <w:bookmarkStart w:id="11" w:name="_GoBack"/>
      <w:bookmarkEnd w:id="11"/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2453AD5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签署日期：____年__月__日</w:t>
      </w:r>
    </w:p>
    <w:p w14:paraId="3831896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甲方（盖章）：</w:t>
      </w:r>
      <w:r>
        <w:rPr>
          <w:rFonts w:hint="eastAsia" w:ascii="宋体" w:hAnsi="宋体" w:eastAsia="宋体" w:cs="宋体"/>
          <w:sz w:val="24"/>
          <w:szCs w:val="24"/>
        </w:rPr>
        <w:t xml:space="preserve">__________ </w:t>
      </w:r>
    </w:p>
    <w:p w14:paraId="1C033C5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法定代表人/授权代表签字：__________</w:t>
      </w:r>
    </w:p>
    <w:p w14:paraId="374B367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乙方（盖章）：</w:t>
      </w:r>
      <w:r>
        <w:rPr>
          <w:rFonts w:hint="eastAsia" w:ascii="宋体" w:hAnsi="宋体" w:eastAsia="宋体" w:cs="宋体"/>
          <w:sz w:val="24"/>
          <w:szCs w:val="24"/>
        </w:rPr>
        <w:t xml:space="preserve">__________ </w:t>
      </w:r>
    </w:p>
    <w:p w14:paraId="415C52F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法定代表人/授权代表签字：__________</w:t>
      </w:r>
    </w:p>
    <w:p w14:paraId="6C175E2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B090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1C0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EB4D43"/>
    <w:rsid w:val="611C612A"/>
    <w:rsid w:val="76CF41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1411</Words>
  <Characters>1573</Characters>
  <TotalTime>2</TotalTime>
  <ScaleCrop>false</ScaleCrop>
  <LinksUpToDate>false</LinksUpToDate>
  <CharactersWithSpaces>1662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2026-07-05T13:53:00Z</dcterms:created>
  <dc:creator>Apache POI</dc:creator>
  <cp:lastModifiedBy>敖律师</cp:lastModifiedBy>
  <dcterms:modified xsi:type="dcterms:W3CDTF">2026-07-05T13:58:03Z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{"Label":"1","ContentProducer":"001191110102MACQD9K64010000","ProduceID":"7659041669598022629","ReservedCode1":"","ContentPropagator":"","PropagateID":"","ReservedCode2":""}</vt:lpwstr>
  </property>
  <property fmtid="{D5CDD505-2E9C-101B-9397-08002B2CF9AE}" pid="3" name="KSOTemplateDocerSaveRecord">
    <vt:lpwstr>eyJoZGlkIjoiZGVhYTRkYWVkOGIwMTgyZjFiODM4YzQ4OTdhNjI0YTAiLCJ1c2VySWQiOiIxMDI2NDI2MDI2In0=</vt:lpwstr>
  </property>
  <property fmtid="{D5CDD505-2E9C-101B-9397-08002B2CF9AE}" pid="4" name="KSOProductBuildVer">
    <vt:lpwstr>2052-12.1.0.26375</vt:lpwstr>
  </property>
  <property fmtid="{D5CDD505-2E9C-101B-9397-08002B2CF9AE}" pid="5" name="ICV">
    <vt:lpwstr>DFA2A5542B7A402AA364AFF89819E543_12</vt:lpwstr>
  </property>
</Properties>
</file>