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0686A8">
      <w:pPr>
        <w:spacing w:before="480" w:after="480" w:line="288" w:lineRule="auto"/>
        <w:ind w:left="0"/>
        <w:jc w:val="center"/>
        <w:rPr>
          <w:rFonts w:hint="eastAsia" w:ascii="宋体" w:hAnsi="宋体" w:eastAsia="宋体" w:cs="宋体"/>
          <w:sz w:val="28"/>
          <w:szCs w:val="28"/>
        </w:rPr>
      </w:pPr>
      <w:r>
        <w:rPr>
          <w:rFonts w:hint="eastAsia" w:ascii="宋体" w:hAnsi="宋体" w:eastAsia="宋体" w:cs="宋体"/>
          <w:b/>
          <w:sz w:val="28"/>
          <w:szCs w:val="28"/>
        </w:rPr>
        <w:t>汽车融资租赁合同（售后回租）</w:t>
      </w:r>
    </w:p>
    <w:p w14:paraId="192D9C0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出租人（甲方）</w:t>
      </w:r>
      <w:r>
        <w:rPr>
          <w:rFonts w:hint="eastAsia" w:ascii="宋体" w:hAnsi="宋体" w:eastAsia="宋体" w:cs="宋体"/>
          <w:sz w:val="24"/>
          <w:szCs w:val="24"/>
        </w:rPr>
        <w:t>：</w:t>
      </w:r>
    </w:p>
    <w:p w14:paraId="424182C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统一社会信用代码：</w:t>
      </w:r>
    </w:p>
    <w:p w14:paraId="6D74DF8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法定代表人：</w:t>
      </w:r>
    </w:p>
    <w:p w14:paraId="03DC6E5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住所地/司法送达地址：</w:t>
      </w:r>
    </w:p>
    <w:p w14:paraId="12BC923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联系电话：</w:t>
      </w:r>
    </w:p>
    <w:p w14:paraId="5E7D40E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承租人（乙方）</w:t>
      </w:r>
      <w:r>
        <w:rPr>
          <w:rFonts w:hint="eastAsia" w:ascii="宋体" w:hAnsi="宋体" w:eastAsia="宋体" w:cs="宋体"/>
          <w:sz w:val="24"/>
          <w:szCs w:val="24"/>
        </w:rPr>
        <w:t>：</w:t>
      </w:r>
    </w:p>
    <w:p w14:paraId="1739D3D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统一社会信用代码：</w:t>
      </w:r>
    </w:p>
    <w:p w14:paraId="5EDCBD7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法定代表人：</w:t>
      </w:r>
    </w:p>
    <w:p w14:paraId="0558A00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住所地/司法送达地址：</w:t>
      </w:r>
    </w:p>
    <w:p w14:paraId="5163BCE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联系电话：</w:t>
      </w:r>
    </w:p>
    <w:p w14:paraId="21442FD8">
      <w:pPr>
        <w:spacing w:before="320" w:after="120" w:line="288" w:lineRule="auto"/>
        <w:ind w:left="0"/>
        <w:jc w:val="left"/>
        <w:outlineLvl w:val="1"/>
        <w:rPr>
          <w:rFonts w:hint="eastAsia" w:ascii="宋体" w:hAnsi="宋体" w:eastAsia="宋体" w:cs="宋体"/>
          <w:sz w:val="24"/>
          <w:szCs w:val="24"/>
          <w:lang w:eastAsia="zh-CN"/>
        </w:rPr>
      </w:pPr>
      <w:bookmarkStart w:id="0" w:name="heading_0"/>
      <w:r>
        <w:rPr>
          <w:rFonts w:hint="eastAsia" w:ascii="宋体" w:hAnsi="宋体" w:eastAsia="宋体" w:cs="宋体"/>
          <w:b/>
          <w:sz w:val="24"/>
          <w:szCs w:val="24"/>
        </w:rPr>
        <w:t>鉴于</w:t>
      </w:r>
      <w:bookmarkEnd w:id="0"/>
      <w:r>
        <w:rPr>
          <w:rFonts w:hint="eastAsia" w:ascii="宋体" w:hAnsi="宋体" w:eastAsia="宋体" w:cs="宋体"/>
          <w:b/>
          <w:sz w:val="24"/>
          <w:szCs w:val="24"/>
          <w:lang w:eastAsia="zh-CN"/>
        </w:rPr>
        <w:t>：</w:t>
      </w:r>
    </w:p>
    <w:p w14:paraId="7C671DE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依据《中华人民共和国民法典》《最高人民法院关于审理融资租赁合同纠纷案件适用法律问题的解释》等法律法规，甲乙双方本着平等自愿、公平诚信原则，经充分协商，订立本合同，以资共同信守。</w:t>
      </w:r>
    </w:p>
    <w:p w14:paraId="6548B97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双方一致确认：本合同为典型的售后回租式融资租赁合同，具备完整“融物+融资”属性，真实存在租赁标的物，不属于民间借贷、借款合同或普通租赁合同。</w:t>
      </w:r>
    </w:p>
    <w:p w14:paraId="5F07F028">
      <w:pPr>
        <w:spacing w:before="320" w:after="120" w:line="288" w:lineRule="auto"/>
        <w:ind w:left="0"/>
        <w:jc w:val="left"/>
        <w:outlineLvl w:val="1"/>
        <w:rPr>
          <w:rFonts w:hint="eastAsia" w:ascii="宋体" w:hAnsi="宋体" w:eastAsia="宋体" w:cs="宋体"/>
          <w:sz w:val="24"/>
          <w:szCs w:val="24"/>
        </w:rPr>
      </w:pPr>
      <w:bookmarkStart w:id="1" w:name="heading_1"/>
      <w:r>
        <w:rPr>
          <w:rFonts w:hint="eastAsia" w:ascii="宋体" w:hAnsi="宋体" w:eastAsia="宋体" w:cs="宋体"/>
          <w:b/>
          <w:sz w:val="24"/>
          <w:szCs w:val="24"/>
        </w:rPr>
        <w:t>第一条 术语定义与合同性质界定</w:t>
      </w:r>
      <w:bookmarkEnd w:id="1"/>
    </w:p>
    <w:p w14:paraId="10F136F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 xml:space="preserve">1.1 </w:t>
      </w:r>
      <w:r>
        <w:rPr>
          <w:rFonts w:hint="eastAsia" w:ascii="宋体" w:hAnsi="宋体" w:eastAsia="宋体" w:cs="宋体"/>
          <w:b/>
          <w:sz w:val="24"/>
          <w:szCs w:val="24"/>
        </w:rPr>
        <w:t>合同性质</w:t>
      </w:r>
      <w:r>
        <w:rPr>
          <w:rFonts w:hint="eastAsia" w:ascii="宋体" w:hAnsi="宋体" w:eastAsia="宋体" w:cs="宋体"/>
          <w:sz w:val="24"/>
          <w:szCs w:val="24"/>
        </w:rPr>
        <w:t>：本合同为</w:t>
      </w:r>
      <w:r>
        <w:rPr>
          <w:rFonts w:hint="eastAsia" w:ascii="宋体" w:hAnsi="宋体" w:eastAsia="宋体" w:cs="宋体"/>
          <w:b/>
          <w:sz w:val="24"/>
          <w:szCs w:val="24"/>
        </w:rPr>
        <w:t>售后回租型汽车融资租赁合同</w:t>
      </w:r>
      <w:r>
        <w:rPr>
          <w:rFonts w:hint="eastAsia" w:ascii="宋体" w:hAnsi="宋体" w:eastAsia="宋体" w:cs="宋体"/>
          <w:sz w:val="24"/>
          <w:szCs w:val="24"/>
        </w:rPr>
        <w:t>。交易结构为：乙方出售自有车辆予甲方、甲方支付购车价款、甲方取得车辆完整所有权、甲方将车辆回租乙方使用、乙方按期支付租金，租赁期满结清全部款项后车辆所有权转移至乙方。本交易以真实租赁物为基础，兼具融物与融资双重属性。</w:t>
      </w:r>
    </w:p>
    <w:p w14:paraId="0E893A2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 xml:space="preserve">1.2 </w:t>
      </w:r>
      <w:r>
        <w:rPr>
          <w:rFonts w:hint="eastAsia" w:ascii="宋体" w:hAnsi="宋体" w:eastAsia="宋体" w:cs="宋体"/>
          <w:b/>
          <w:sz w:val="24"/>
          <w:szCs w:val="24"/>
        </w:rPr>
        <w:t>租赁物/车辆</w:t>
      </w:r>
      <w:r>
        <w:rPr>
          <w:rFonts w:hint="eastAsia" w:ascii="宋体" w:hAnsi="宋体" w:eastAsia="宋体" w:cs="宋体"/>
          <w:sz w:val="24"/>
          <w:szCs w:val="24"/>
        </w:rPr>
        <w:t>：指本合同附件二《租赁物明细表》所列全部机动车，以车架号（VIN）、发动机号为唯一权属识别依据，为本次融资租赁唯一标的物。</w:t>
      </w:r>
    </w:p>
    <w:p w14:paraId="4C30B3C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 xml:space="preserve">1.3 </w:t>
      </w:r>
      <w:r>
        <w:rPr>
          <w:rFonts w:hint="eastAsia" w:ascii="宋体" w:hAnsi="宋体" w:eastAsia="宋体" w:cs="宋体"/>
          <w:b/>
          <w:sz w:val="24"/>
          <w:szCs w:val="24"/>
        </w:rPr>
        <w:t>起租日</w:t>
      </w:r>
      <w:r>
        <w:rPr>
          <w:rFonts w:hint="eastAsia" w:ascii="宋体" w:hAnsi="宋体" w:eastAsia="宋体" w:cs="宋体"/>
          <w:sz w:val="24"/>
          <w:szCs w:val="24"/>
        </w:rPr>
        <w:t>：甲方实际支付首笔购车价款之日与本合同签订之日，以先到者为准。</w:t>
      </w:r>
    </w:p>
    <w:p w14:paraId="3653DD3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 xml:space="preserve">1.4 </w:t>
      </w:r>
      <w:r>
        <w:rPr>
          <w:rFonts w:hint="eastAsia" w:ascii="宋体" w:hAnsi="宋体" w:eastAsia="宋体" w:cs="宋体"/>
          <w:b/>
          <w:sz w:val="24"/>
          <w:szCs w:val="24"/>
        </w:rPr>
        <w:t>起息日</w:t>
      </w:r>
      <w:r>
        <w:rPr>
          <w:rFonts w:hint="eastAsia" w:ascii="宋体" w:hAnsi="宋体" w:eastAsia="宋体" w:cs="宋体"/>
          <w:sz w:val="24"/>
          <w:szCs w:val="24"/>
        </w:rPr>
        <w:t>：与起租日一致。</w:t>
      </w:r>
    </w:p>
    <w:p w14:paraId="310E09C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 xml:space="preserve">1.5 </w:t>
      </w:r>
      <w:r>
        <w:rPr>
          <w:rFonts w:hint="eastAsia" w:ascii="宋体" w:hAnsi="宋体" w:eastAsia="宋体" w:cs="宋体"/>
          <w:b/>
          <w:sz w:val="24"/>
          <w:szCs w:val="24"/>
        </w:rPr>
        <w:t>租金</w:t>
      </w:r>
      <w:r>
        <w:rPr>
          <w:rFonts w:hint="eastAsia" w:ascii="宋体" w:hAnsi="宋体" w:eastAsia="宋体" w:cs="宋体"/>
          <w:sz w:val="24"/>
          <w:szCs w:val="24"/>
        </w:rPr>
        <w:t>：乙方为租赁使用车辆向甲方支付的全部对价，包含甲方购车本金、融资利息、运营成本及合理收益，无任何隐形收费、砍头息。</w:t>
      </w:r>
    </w:p>
    <w:p w14:paraId="14461A6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 xml:space="preserve">1.6 </w:t>
      </w:r>
      <w:r>
        <w:rPr>
          <w:rFonts w:hint="eastAsia" w:ascii="宋体" w:hAnsi="宋体" w:eastAsia="宋体" w:cs="宋体"/>
          <w:b/>
          <w:sz w:val="24"/>
          <w:szCs w:val="24"/>
        </w:rPr>
        <w:t>综合年化费率</w:t>
      </w:r>
      <w:r>
        <w:rPr>
          <w:rFonts w:hint="eastAsia" w:ascii="宋体" w:hAnsi="宋体" w:eastAsia="宋体" w:cs="宋体"/>
          <w:sz w:val="24"/>
          <w:szCs w:val="24"/>
        </w:rPr>
        <w:t>：本合同项下融资租赁综合年化费率为</w:t>
      </w:r>
      <w:r>
        <w:rPr>
          <w:rFonts w:hint="eastAsia" w:ascii="宋体" w:hAnsi="宋体" w:eastAsia="宋体" w:cs="宋体"/>
          <w:b/>
          <w:sz w:val="24"/>
          <w:szCs w:val="24"/>
        </w:rPr>
        <w:t>______%</w:t>
      </w:r>
      <w:r>
        <w:rPr>
          <w:rFonts w:hint="eastAsia" w:ascii="宋体" w:hAnsi="宋体" w:eastAsia="宋体" w:cs="宋体"/>
          <w:sz w:val="24"/>
          <w:szCs w:val="24"/>
        </w:rPr>
        <w:t>，为乙方全部融资成本的真实年化折算标准，甲方已完整披露，乙方充分知晓并认可。</w:t>
      </w:r>
    </w:p>
    <w:p w14:paraId="30C96C4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 xml:space="preserve">1.7 </w:t>
      </w:r>
      <w:r>
        <w:rPr>
          <w:rFonts w:hint="eastAsia" w:ascii="宋体" w:hAnsi="宋体" w:eastAsia="宋体" w:cs="宋体"/>
          <w:b/>
          <w:sz w:val="24"/>
          <w:szCs w:val="24"/>
        </w:rPr>
        <w:t>留购价</w:t>
      </w:r>
      <w:r>
        <w:rPr>
          <w:rFonts w:hint="eastAsia" w:ascii="宋体" w:hAnsi="宋体" w:eastAsia="宋体" w:cs="宋体"/>
          <w:sz w:val="24"/>
          <w:szCs w:val="24"/>
        </w:rPr>
        <w:t>：租赁期满、乙方结清全部应付款项后，为取得车辆所有权需支付的象征性对价，金额为人民币1元（大写：壹元整）。</w:t>
      </w:r>
    </w:p>
    <w:p w14:paraId="4CBDF479">
      <w:pPr>
        <w:spacing w:before="320" w:after="120" w:line="288" w:lineRule="auto"/>
        <w:ind w:left="0"/>
        <w:jc w:val="left"/>
        <w:outlineLvl w:val="1"/>
        <w:rPr>
          <w:rFonts w:hint="eastAsia" w:ascii="宋体" w:hAnsi="宋体" w:eastAsia="宋体" w:cs="宋体"/>
          <w:sz w:val="24"/>
          <w:szCs w:val="24"/>
        </w:rPr>
      </w:pPr>
      <w:bookmarkStart w:id="2" w:name="heading_2"/>
      <w:r>
        <w:rPr>
          <w:rFonts w:hint="eastAsia" w:ascii="宋体" w:hAnsi="宋体" w:eastAsia="宋体" w:cs="宋体"/>
          <w:b/>
          <w:sz w:val="24"/>
          <w:szCs w:val="24"/>
        </w:rPr>
        <w:t>第二条 租赁物基本信息与权属承诺（核心条款）</w:t>
      </w:r>
      <w:bookmarkEnd w:id="2"/>
    </w:p>
    <w:p w14:paraId="5B17456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2.1 本次售后回租租赁物为乙方自有车辆，详细唯一信息以附件二《租赁物明细表》为准，明确列明：车辆品牌、型号、车身颜色、车牌号、车架号（VIN）、发动机号、车辆状态（新车/二手车）、行驶里程、购置时间、车辆原价等唯一标识信息。</w:t>
      </w:r>
    </w:p>
    <w:p w14:paraId="01ECE5B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2.2 乙方承诺：签约前车辆为乙方合法独有，无共有权人，无抵押、质押、查封、冻结、权属纠纷，无任何对外授权、出租、转让约定；车辆购置发票、登记证书、完税证明等权属资料真实完整，可随时配合甲方核验。</w:t>
      </w:r>
    </w:p>
    <w:p w14:paraId="5D67723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 xml:space="preserve">2.3 </w:t>
      </w:r>
      <w:r>
        <w:rPr>
          <w:rFonts w:hint="eastAsia" w:ascii="宋体" w:hAnsi="宋体" w:eastAsia="宋体" w:cs="宋体"/>
          <w:b/>
          <w:sz w:val="24"/>
          <w:szCs w:val="24"/>
        </w:rPr>
        <w:t>权属公示说明</w:t>
      </w:r>
      <w:r>
        <w:rPr>
          <w:rFonts w:hint="eastAsia" w:ascii="宋体" w:hAnsi="宋体" w:eastAsia="宋体" w:cs="宋体"/>
          <w:sz w:val="24"/>
          <w:szCs w:val="24"/>
        </w:rPr>
        <w:t>：甲乙双方确认，公安机关机动车登记仅为上路行驶登记，</w:t>
      </w:r>
      <w:r>
        <w:rPr>
          <w:rFonts w:hint="eastAsia" w:ascii="宋体" w:hAnsi="宋体" w:eastAsia="宋体" w:cs="宋体"/>
          <w:b/>
          <w:sz w:val="24"/>
          <w:szCs w:val="24"/>
        </w:rPr>
        <w:t>并非所有权权属登记</w:t>
      </w:r>
      <w:r>
        <w:rPr>
          <w:rFonts w:hint="eastAsia" w:ascii="宋体" w:hAnsi="宋体" w:eastAsia="宋体" w:cs="宋体"/>
          <w:sz w:val="24"/>
          <w:szCs w:val="24"/>
        </w:rPr>
        <w:t>。租赁期内车辆登记在乙方名下，不视为乙方享有所有权，甲方为车辆唯一合法所有权人。</w:t>
      </w:r>
    </w:p>
    <w:p w14:paraId="543DB24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2.4 乙方同意甲方在央行征信中心动产融资统一登记公示系统办理本融资租赁业务登记，同时配合甲方办理车辆抵押登记，对抗善意第三人，保障甲方所有权。</w:t>
      </w:r>
    </w:p>
    <w:p w14:paraId="3D89FC9D">
      <w:pPr>
        <w:spacing w:before="320" w:after="120" w:line="288" w:lineRule="auto"/>
        <w:ind w:left="0"/>
        <w:jc w:val="left"/>
        <w:outlineLvl w:val="1"/>
        <w:rPr>
          <w:rFonts w:hint="eastAsia" w:ascii="宋体" w:hAnsi="宋体" w:eastAsia="宋体" w:cs="宋体"/>
          <w:sz w:val="24"/>
          <w:szCs w:val="24"/>
        </w:rPr>
      </w:pPr>
      <w:bookmarkStart w:id="3" w:name="heading_3"/>
      <w:r>
        <w:rPr>
          <w:rFonts w:hint="eastAsia" w:ascii="宋体" w:hAnsi="宋体" w:eastAsia="宋体" w:cs="宋体"/>
          <w:b/>
          <w:sz w:val="24"/>
          <w:szCs w:val="24"/>
        </w:rPr>
        <w:t>第三条 车辆收购价款与支付条件</w:t>
      </w:r>
      <w:bookmarkEnd w:id="3"/>
    </w:p>
    <w:p w14:paraId="61254A4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3.1 案涉车辆收购总价款以双方另行签署的《租赁物买卖合同》约定为准，甲方无预先扣除利息、保证金、手续费等砍头息行为，全额按约定条件支付购车款。</w:t>
      </w:r>
    </w:p>
    <w:p w14:paraId="0EF62C8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3.2 甲方支付购车款需同时满足以下全部条件：</w:t>
      </w:r>
    </w:p>
    <w:p w14:paraId="29AE71B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（1）本合同及全部附件、配套担保文件签署完毕、真实有效；</w:t>
      </w:r>
    </w:p>
    <w:p w14:paraId="4AC296D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（2）乙方已按约定足额支付保证金、保险费及其他前置费用；</w:t>
      </w:r>
    </w:p>
    <w:p w14:paraId="162FD77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（3）乙方交付车辆原始发票、合格证、登记证书、完税证明等全套权属资料；</w:t>
      </w:r>
    </w:p>
    <w:p w14:paraId="3F5A514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（4）乙方出具《租赁物接收证明及确认书》《租赁物所有权转移证明》；</w:t>
      </w:r>
    </w:p>
    <w:p w14:paraId="79CCF6D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（5）乙方落实甲方要求的担保措施（如有）。</w:t>
      </w:r>
    </w:p>
    <w:p w14:paraId="335109C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3.3 付款进度：条件全部成就后，甲方支付购车总价款的90%；剩余10%价款，在乙方完成车辆抵押登记、甲方收妥抵押凭证后5个工作日内付清。</w:t>
      </w:r>
    </w:p>
    <w:p w14:paraId="2E569B6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3.4 乙方承诺：甲方支付的购车价款仅用于合法生产经营，严禁用于借贷、违法违规活动，不得挪作他用。</w:t>
      </w:r>
    </w:p>
    <w:p w14:paraId="45D18D8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3.5 因付款条件未成就导致甲方顺延付款的，甲方无需承担任何违约责任。</w:t>
      </w:r>
    </w:p>
    <w:p w14:paraId="0547221A">
      <w:pPr>
        <w:spacing w:before="320" w:after="120" w:line="288" w:lineRule="auto"/>
        <w:ind w:left="0"/>
        <w:jc w:val="left"/>
        <w:outlineLvl w:val="1"/>
        <w:rPr>
          <w:rFonts w:hint="eastAsia" w:ascii="宋体" w:hAnsi="宋体" w:eastAsia="宋体" w:cs="宋体"/>
          <w:sz w:val="24"/>
          <w:szCs w:val="24"/>
        </w:rPr>
      </w:pPr>
      <w:bookmarkStart w:id="4" w:name="heading_4"/>
      <w:r>
        <w:rPr>
          <w:rFonts w:hint="eastAsia" w:ascii="宋体" w:hAnsi="宋体" w:eastAsia="宋体" w:cs="宋体"/>
          <w:b/>
          <w:sz w:val="24"/>
          <w:szCs w:val="24"/>
        </w:rPr>
        <w:t>第四条 融资租赁核心商务条款</w:t>
      </w:r>
      <w:bookmarkEnd w:id="4"/>
    </w:p>
    <w:p w14:paraId="03550DD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4.1 租赁期限：共____年，合计____期，自____年____月____日起至____年____月____日止。</w:t>
      </w:r>
    </w:p>
    <w:p w14:paraId="349362F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4.2 融资租赁本金：人民币______万元整。</w:t>
      </w:r>
    </w:p>
    <w:p w14:paraId="54DA5F3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4.3 租金总额：人民币（大写）__________元（￥__________元），具体每期租金金额、支付日期详见附件一《租金明细表》。</w:t>
      </w:r>
    </w:p>
    <w:p w14:paraId="093FE3A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4.4 履约保证金：人民币（大写）__________元（￥__________元），乙方于本合同生效前足额支付。保证金仅可冲抵最后一期等额租金，不得抵扣逾期租金、违约金；乙方违约导致甲方解除合同的，保证金不予退还。</w:t>
      </w:r>
    </w:p>
    <w:p w14:paraId="7B6F30E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4.5 租金支付方式：乙方按月支付，首期租金支付日期为____年____月____日，每期租金对日支付，遇非银行营业日则提前至上一营业日。</w:t>
      </w:r>
    </w:p>
    <w:p w14:paraId="544D385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4.6 逾期违约金：乙方逾期支付租金，逾期30日（含）以内的，每日按逾期金额的千分之一支付违约金；逾期超过30日的，每日按逾期金额的千分之三支付违约金。违约金总额不超过租赁物实际价值的5%。</w:t>
      </w:r>
    </w:p>
    <w:p w14:paraId="3697A01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4.7 提前还款：乙方可提前结清全部款项，需提前30日向甲方出具书面通知；提前还款需结清剩余全部本金、逾期违约金、应付杂费，并按剩余未到期租金总额的3%支付提前还款补偿金。</w:t>
      </w:r>
    </w:p>
    <w:p w14:paraId="5BD9449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4.8 租金支付优先级：乙方租金支付义务优先于自身其他一切债务支出，乙方不得以任何理由拒付、缓付、抵扣租金。</w:t>
      </w:r>
    </w:p>
    <w:p w14:paraId="184D798D">
      <w:pPr>
        <w:spacing w:before="320" w:after="120" w:line="288" w:lineRule="auto"/>
        <w:ind w:left="0"/>
        <w:jc w:val="left"/>
        <w:outlineLvl w:val="1"/>
        <w:rPr>
          <w:rFonts w:hint="eastAsia" w:ascii="宋体" w:hAnsi="宋体" w:eastAsia="宋体" w:cs="宋体"/>
          <w:sz w:val="24"/>
          <w:szCs w:val="24"/>
        </w:rPr>
      </w:pPr>
      <w:bookmarkStart w:id="5" w:name="heading_5"/>
      <w:r>
        <w:rPr>
          <w:rFonts w:hint="eastAsia" w:ascii="宋体" w:hAnsi="宋体" w:eastAsia="宋体" w:cs="宋体"/>
          <w:b/>
          <w:sz w:val="24"/>
          <w:szCs w:val="24"/>
        </w:rPr>
        <w:t>第五条 保险义务与理赔规则</w:t>
      </w:r>
      <w:bookmarkEnd w:id="5"/>
    </w:p>
    <w:p w14:paraId="55AA5094">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5.1 租赁期内，车辆保险由乙方投保、承担全部保费，保险期限必须全覆盖租赁全程，险种包含：交强险、车辆损失险、第三者责任险（保额≥50万元）、车上人员责任险、盗抢险、全部基本险及附加险不计免赔、营运险（如需营运）。</w:t>
      </w:r>
    </w:p>
    <w:p w14:paraId="2CDBD8A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 xml:space="preserve">5.2 </w:t>
      </w:r>
      <w:r>
        <w:rPr>
          <w:rFonts w:hint="eastAsia" w:ascii="宋体" w:hAnsi="宋体" w:eastAsia="宋体" w:cs="宋体"/>
          <w:b/>
          <w:sz w:val="24"/>
          <w:szCs w:val="24"/>
        </w:rPr>
        <w:t>保险第一受益人固定为：________融资租赁有限公司</w:t>
      </w:r>
      <w:r>
        <w:rPr>
          <w:rFonts w:hint="eastAsia" w:ascii="宋体" w:hAnsi="宋体" w:eastAsia="宋体" w:cs="宋体"/>
          <w:sz w:val="24"/>
          <w:szCs w:val="24"/>
        </w:rPr>
        <w:t>，乙方不得擅自变更。</w:t>
      </w:r>
    </w:p>
    <w:p w14:paraId="2737E41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5.3 若乙方签约前已投保的，需在3日内完成第一受益人变更，将保单正本原件交由甲方保管；保险期限未覆盖租赁期的，乙方需一次性预缴后续保费，由甲方代为续保。</w:t>
      </w:r>
    </w:p>
    <w:p w14:paraId="7950F88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5.4 租赁期内车辆发生毁损、灭失等保险事故的，乙方需24小时内通知甲方及保险公司，并配合理赔。</w:t>
      </w:r>
    </w:p>
    <w:p w14:paraId="3D593B5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5.5 保险赔偿金优先用于冲抵乙方应付租金、违约金及其他全部应付款项；车辆无法修复的，乙方需立即结清全部剩余租金及费用，补足甲方损失。</w:t>
      </w:r>
    </w:p>
    <w:p w14:paraId="72639A6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5.6 保险事故发生后，乙方租金支付义务不中止、不免除，怠于理赔造成的全部损失由乙方自行承担。</w:t>
      </w:r>
    </w:p>
    <w:p w14:paraId="7F7473EC">
      <w:pPr>
        <w:spacing w:before="320" w:after="120" w:line="288" w:lineRule="auto"/>
        <w:ind w:left="0"/>
        <w:jc w:val="left"/>
        <w:outlineLvl w:val="1"/>
        <w:rPr>
          <w:rFonts w:hint="eastAsia" w:ascii="宋体" w:hAnsi="宋体" w:eastAsia="宋体" w:cs="宋体"/>
          <w:sz w:val="24"/>
          <w:szCs w:val="24"/>
        </w:rPr>
      </w:pPr>
      <w:bookmarkStart w:id="6" w:name="heading_6"/>
      <w:r>
        <w:rPr>
          <w:rFonts w:hint="eastAsia" w:ascii="宋体" w:hAnsi="宋体" w:eastAsia="宋体" w:cs="宋体"/>
          <w:b/>
          <w:sz w:val="24"/>
          <w:szCs w:val="24"/>
        </w:rPr>
        <w:t>第六条 所有权、使用权与监管义务</w:t>
      </w:r>
      <w:bookmarkEnd w:id="6"/>
    </w:p>
    <w:p w14:paraId="0E96FAB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 xml:space="preserve">6.1 </w:t>
      </w:r>
      <w:r>
        <w:rPr>
          <w:rFonts w:hint="eastAsia" w:ascii="宋体" w:hAnsi="宋体" w:eastAsia="宋体" w:cs="宋体"/>
          <w:b/>
          <w:sz w:val="24"/>
          <w:szCs w:val="24"/>
        </w:rPr>
        <w:t>所有权归属</w:t>
      </w:r>
      <w:r>
        <w:rPr>
          <w:rFonts w:hint="eastAsia" w:ascii="宋体" w:hAnsi="宋体" w:eastAsia="宋体" w:cs="宋体"/>
          <w:sz w:val="24"/>
          <w:szCs w:val="24"/>
        </w:rPr>
        <w:t>：自甲方支付首笔购车价款之日，车辆完整所有权转移至甲方。租赁期内，甲方为车辆唯一所有权人；乙方结清全部租金、违约金、留购价及所有应付款项后，车辆所有权无偿转移至乙方。</w:t>
      </w:r>
    </w:p>
    <w:p w14:paraId="0538146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6.2 使用权：租赁期内，乙方享有车辆合法使用权、收益权，承担全部使用、保管、维修、保养、年检、税费义务（含车船税、通行费、维保费用等）。</w:t>
      </w:r>
    </w:p>
    <w:p w14:paraId="1C75726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6.3 使用限制：乙方不得擅自改装、拆解车辆，不得转租、出借、出售、抵押、质押、赠与车辆，不得将车辆用于违法违规活动，不得设置任何权利负担。</w:t>
      </w:r>
    </w:p>
    <w:p w14:paraId="27A0261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6.4 监管措施：乙方同意甲方安装GPS定位监控设备，全部费用由乙方承担；乙方不得拆除、屏蔽、损坏监控设备，需配合甲方日常监管、现场核查。监控设备异常且乙方拒不整改的，甲方有权收回车辆、宣布债务提前到期。</w:t>
      </w:r>
    </w:p>
    <w:p w14:paraId="517811E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6.5 乙方发生股权变更、经营恶化、涉诉涉执、财产查封等情形的，需3日内书面通知甲方，配合甲方落实增信措施。</w:t>
      </w:r>
    </w:p>
    <w:p w14:paraId="30693DC3">
      <w:pPr>
        <w:spacing w:before="320" w:after="120" w:line="288" w:lineRule="auto"/>
        <w:ind w:left="0"/>
        <w:jc w:val="left"/>
        <w:outlineLvl w:val="1"/>
        <w:rPr>
          <w:rFonts w:hint="eastAsia" w:ascii="宋体" w:hAnsi="宋体" w:eastAsia="宋体" w:cs="宋体"/>
          <w:sz w:val="24"/>
          <w:szCs w:val="24"/>
        </w:rPr>
      </w:pPr>
      <w:bookmarkStart w:id="7" w:name="heading_7"/>
      <w:r>
        <w:rPr>
          <w:rFonts w:hint="eastAsia" w:ascii="宋体" w:hAnsi="宋体" w:eastAsia="宋体" w:cs="宋体"/>
          <w:b/>
          <w:sz w:val="24"/>
          <w:szCs w:val="24"/>
        </w:rPr>
        <w:t>第七条 风险承担与车辆损毁、灭失</w:t>
      </w:r>
      <w:bookmarkEnd w:id="7"/>
    </w:p>
    <w:p w14:paraId="6633285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7.1 租赁期内，车辆的毁损、灭失、被盗、被抢、事故赔偿等一切风险，</w:t>
      </w:r>
      <w:r>
        <w:rPr>
          <w:rFonts w:hint="eastAsia" w:ascii="宋体" w:hAnsi="宋体" w:eastAsia="宋体" w:cs="宋体"/>
          <w:b/>
          <w:sz w:val="24"/>
          <w:szCs w:val="24"/>
        </w:rPr>
        <w:t>均由乙方独立承担</w:t>
      </w:r>
      <w:r>
        <w:rPr>
          <w:rFonts w:hint="eastAsia" w:ascii="宋体" w:hAnsi="宋体" w:eastAsia="宋体" w:cs="宋体"/>
          <w:sz w:val="24"/>
          <w:szCs w:val="24"/>
        </w:rPr>
        <w:t>，与甲方无关。</w:t>
      </w:r>
    </w:p>
    <w:p w14:paraId="29F20A9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7.2 车辆发生损坏的，乙方需及时维修、恢复原状，租金正常支付；车辆无法修复、灭失的，乙方需立即结清全部到期及未到期租金、违约金、补偿金等全部应付款项。</w:t>
      </w:r>
    </w:p>
    <w:p w14:paraId="2BF2E73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7.3 车辆质量瑕疵、故障、维修纠纷等问题，由乙方自行向车辆生产商、经销商追责，不得以此拒付、缓付租金。</w:t>
      </w:r>
    </w:p>
    <w:p w14:paraId="460AA5CE">
      <w:pPr>
        <w:spacing w:before="320" w:after="120" w:line="288" w:lineRule="auto"/>
        <w:ind w:left="0"/>
        <w:jc w:val="left"/>
        <w:outlineLvl w:val="1"/>
        <w:rPr>
          <w:rFonts w:hint="eastAsia" w:ascii="宋体" w:hAnsi="宋体" w:eastAsia="宋体" w:cs="宋体"/>
          <w:sz w:val="24"/>
          <w:szCs w:val="24"/>
        </w:rPr>
      </w:pPr>
      <w:bookmarkStart w:id="8" w:name="heading_8"/>
      <w:r>
        <w:rPr>
          <w:rFonts w:hint="eastAsia" w:ascii="宋体" w:hAnsi="宋体" w:eastAsia="宋体" w:cs="宋体"/>
          <w:b/>
          <w:sz w:val="24"/>
          <w:szCs w:val="24"/>
        </w:rPr>
        <w:t>第八条 担保与增信措施</w:t>
      </w:r>
      <w:bookmarkEnd w:id="8"/>
    </w:p>
    <w:p w14:paraId="3788686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8.1 车辆抵押担保：乙方需在本合同签订后10日内，配合甲方办理车辆抵押登记，抵押权人为甲方，抵押登记证书交由甲方保管，租赁期满结清款项后甲方配合解押。逾期办理的，每日按融资总额的1‰支付违约金。</w:t>
      </w:r>
    </w:p>
    <w:p w14:paraId="7DD1E7D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8.2 第三方保证（如有）：乙方应甲方要求提供连带责任保证人的，保证人对乙方全部租金、违约金、实现债权费用承担连带保证责任，保证期间为租赁期满后2年。</w:t>
      </w:r>
    </w:p>
    <w:p w14:paraId="5E09612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8.3 增信补充：租赁期内若乙方还款能力下降、担保能力弱化，甲方有权要求乙方追加保证金、补充担保，乙方不得拒绝。</w:t>
      </w:r>
    </w:p>
    <w:p w14:paraId="3567B064">
      <w:pPr>
        <w:spacing w:before="320" w:after="120" w:line="288" w:lineRule="auto"/>
        <w:ind w:left="0"/>
        <w:jc w:val="left"/>
        <w:outlineLvl w:val="1"/>
        <w:rPr>
          <w:rFonts w:hint="eastAsia" w:ascii="宋体" w:hAnsi="宋体" w:eastAsia="宋体" w:cs="宋体"/>
          <w:sz w:val="24"/>
          <w:szCs w:val="24"/>
        </w:rPr>
      </w:pPr>
      <w:bookmarkStart w:id="9" w:name="heading_9"/>
      <w:r>
        <w:rPr>
          <w:rFonts w:hint="eastAsia" w:ascii="宋体" w:hAnsi="宋体" w:eastAsia="宋体" w:cs="宋体"/>
          <w:b/>
          <w:sz w:val="24"/>
          <w:szCs w:val="24"/>
        </w:rPr>
        <w:t>第九条 租金结算与抵扣顺序</w:t>
      </w:r>
      <w:bookmarkEnd w:id="9"/>
    </w:p>
    <w:p w14:paraId="74F5543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9.1 乙方每期付款需备注对应期次、对应车辆，保证款项可溯源。</w:t>
      </w:r>
    </w:p>
    <w:p w14:paraId="555E625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9.2 乙方支付款项不足以覆盖全部欠款的，甲方按以下顺序抵扣：催收费用、违约金、杂费、到期利息、到期本金、未到期本金。</w:t>
      </w:r>
    </w:p>
    <w:p w14:paraId="19ECB6C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9.3 因国家税费、费率政策调整导致租赁成本变动的，甲方书面通知乙方后，可相应调整租金，乙方予以认可，不得以此退租、违约。</w:t>
      </w:r>
    </w:p>
    <w:p w14:paraId="6010F2A6">
      <w:pPr>
        <w:spacing w:before="320" w:after="120" w:line="288" w:lineRule="auto"/>
        <w:ind w:left="0"/>
        <w:jc w:val="left"/>
        <w:outlineLvl w:val="1"/>
        <w:rPr>
          <w:rFonts w:hint="eastAsia" w:ascii="宋体" w:hAnsi="宋体" w:eastAsia="宋体" w:cs="宋体"/>
          <w:sz w:val="24"/>
          <w:szCs w:val="24"/>
        </w:rPr>
      </w:pPr>
      <w:bookmarkStart w:id="10" w:name="heading_10"/>
      <w:r>
        <w:rPr>
          <w:rFonts w:hint="eastAsia" w:ascii="宋体" w:hAnsi="宋体" w:eastAsia="宋体" w:cs="宋体"/>
          <w:b/>
          <w:sz w:val="24"/>
          <w:szCs w:val="24"/>
        </w:rPr>
        <w:t>第十条 合同解除、加速到期与车辆取回</w:t>
      </w:r>
      <w:bookmarkEnd w:id="10"/>
    </w:p>
    <w:p w14:paraId="4EE1734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10.1 乙方存在下列任一违约情形的，甲方有权单方宣布</w:t>
      </w:r>
      <w:r>
        <w:rPr>
          <w:rFonts w:hint="eastAsia" w:ascii="宋体" w:hAnsi="宋体" w:eastAsia="宋体" w:cs="宋体"/>
          <w:b/>
          <w:sz w:val="24"/>
          <w:szCs w:val="24"/>
        </w:rPr>
        <w:t>全部未付租金提前到期</w:t>
      </w:r>
      <w:r>
        <w:rPr>
          <w:rFonts w:hint="eastAsia" w:ascii="宋体" w:hAnsi="宋体" w:eastAsia="宋体" w:cs="宋体"/>
          <w:sz w:val="24"/>
          <w:szCs w:val="24"/>
        </w:rPr>
        <w:t>，单方解除本合同：</w:t>
      </w:r>
    </w:p>
    <w:p w14:paraId="57C2514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（1）逾期支付任一期租金超过3日的；</w:t>
      </w:r>
    </w:p>
    <w:p w14:paraId="25D4634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（2）未按约定投保、续保、办理抵押登记、安装监控设备的；</w:t>
      </w:r>
    </w:p>
    <w:p w14:paraId="713F40C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（3）擅自处分车辆、改装车辆、违规使用车辆的；</w:t>
      </w:r>
    </w:p>
    <w:p w14:paraId="5BC06E8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（4）经营恶化、转移资产、涉重大诉讼仲裁、丧失履约能力的；</w:t>
      </w:r>
    </w:p>
    <w:p w14:paraId="1DC3BBD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（5）隐瞒车辆权属瑕疵、提供虚假资料的；</w:t>
      </w:r>
    </w:p>
    <w:p w14:paraId="747B66B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（6）拒不配合甲方监管、核查的其他严重违约行为。</w:t>
      </w:r>
    </w:p>
    <w:p w14:paraId="1581163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10.2 甲方解除合同、宣布加速到期后，有权要求乙方一次性结清全部款项，同时有权取回、处置租赁车辆。</w:t>
      </w:r>
    </w:p>
    <w:p w14:paraId="7128E6F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10.3 车辆取回与清算：甲方取回车辆后，可委托第三方机构评估、公开处置；处置价款优先清偿乙方全部欠款，剩余部分无息返还乙方；价款不足以清偿欠款的，乙方补足差额。</w:t>
      </w:r>
    </w:p>
    <w:p w14:paraId="101DCE1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10.4 乙方需无条件配合甲方取回车辆，承担拖车费、保管费、评估费、处置费等全部费用。</w:t>
      </w:r>
    </w:p>
    <w:p w14:paraId="26799949">
      <w:pPr>
        <w:spacing w:before="320" w:after="120" w:line="288" w:lineRule="auto"/>
        <w:ind w:left="0"/>
        <w:jc w:val="left"/>
        <w:outlineLvl w:val="1"/>
        <w:rPr>
          <w:rFonts w:hint="eastAsia" w:ascii="宋体" w:hAnsi="宋体" w:eastAsia="宋体" w:cs="宋体"/>
          <w:sz w:val="24"/>
          <w:szCs w:val="24"/>
        </w:rPr>
      </w:pPr>
      <w:bookmarkStart w:id="11" w:name="heading_11"/>
      <w:r>
        <w:rPr>
          <w:rFonts w:hint="eastAsia" w:ascii="宋体" w:hAnsi="宋体" w:eastAsia="宋体" w:cs="宋体"/>
          <w:b/>
          <w:sz w:val="24"/>
          <w:szCs w:val="24"/>
        </w:rPr>
        <w:t>第十一条 租赁期满与所有权转移</w:t>
      </w:r>
      <w:bookmarkEnd w:id="11"/>
    </w:p>
    <w:p w14:paraId="23D2EC70">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11.1 租赁期满，乙方结清全部租金、违约金、杂费及1元留购价后，本合同终止，车辆所有权自动转移至乙方。</w:t>
      </w:r>
    </w:p>
    <w:p w14:paraId="7658FD3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11.2 甲方在乙方结清全部款项后10个工作日内，配合乙方办理解押、过户手续（如需），相关税费由乙方承担。</w:t>
      </w:r>
    </w:p>
    <w:p w14:paraId="5B97845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11.3 本合同不适用退租模式，租赁期满乙方必须留购车辆；双方可另行协商续租事宜。</w:t>
      </w:r>
    </w:p>
    <w:p w14:paraId="00BA8AD7">
      <w:pPr>
        <w:spacing w:before="320" w:after="120" w:line="288" w:lineRule="auto"/>
        <w:ind w:left="0"/>
        <w:jc w:val="left"/>
        <w:outlineLvl w:val="1"/>
        <w:rPr>
          <w:rFonts w:hint="eastAsia" w:ascii="宋体" w:hAnsi="宋体" w:eastAsia="宋体" w:cs="宋体"/>
          <w:sz w:val="24"/>
          <w:szCs w:val="24"/>
        </w:rPr>
      </w:pPr>
      <w:bookmarkStart w:id="12" w:name="heading_12"/>
      <w:r>
        <w:rPr>
          <w:rFonts w:hint="eastAsia" w:ascii="宋体" w:hAnsi="宋体" w:eastAsia="宋体" w:cs="宋体"/>
          <w:b/>
          <w:sz w:val="24"/>
          <w:szCs w:val="24"/>
        </w:rPr>
        <w:t>第十二条 违约责任</w:t>
      </w:r>
      <w:bookmarkEnd w:id="12"/>
    </w:p>
    <w:p w14:paraId="38DEBC0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12.1 乙方逾期付款、违反使用约定、拒不配合监管、隐瞒权属瑕疵的，按本合同约定支付逾期违约金，承担甲方全部损失。</w:t>
      </w:r>
    </w:p>
    <w:p w14:paraId="4BA91FC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12.2 乙方违约导致甲方维权的，需全额承担甲方律师费、诉讼费、保全费、执行费、差旅费、公证费等全部实现债权的合理费用。</w:t>
      </w:r>
    </w:p>
    <w:p w14:paraId="1B83A74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12.3 甲方无正当理由拒不支付购车款、无故阻碍乙方正常使用车辆的，需赔偿乙方直接合理损失。</w:t>
      </w:r>
    </w:p>
    <w:p w14:paraId="79BE435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12.4 本合同违约金标准公平合理，乙方自愿放弃请求法院调低违约金的权利。</w:t>
      </w:r>
    </w:p>
    <w:p w14:paraId="3149F092">
      <w:pPr>
        <w:spacing w:before="320" w:after="120" w:line="288" w:lineRule="auto"/>
        <w:ind w:left="0"/>
        <w:jc w:val="left"/>
        <w:outlineLvl w:val="1"/>
        <w:rPr>
          <w:rFonts w:hint="eastAsia" w:ascii="宋体" w:hAnsi="宋体" w:eastAsia="宋体" w:cs="宋体"/>
          <w:sz w:val="24"/>
          <w:szCs w:val="24"/>
        </w:rPr>
      </w:pPr>
      <w:bookmarkStart w:id="13" w:name="heading_13"/>
      <w:r>
        <w:rPr>
          <w:rFonts w:hint="eastAsia" w:ascii="宋体" w:hAnsi="宋体" w:eastAsia="宋体" w:cs="宋体"/>
          <w:b/>
          <w:sz w:val="24"/>
          <w:szCs w:val="24"/>
        </w:rPr>
        <w:t>第十三条 信息披露与送达</w:t>
      </w:r>
      <w:bookmarkEnd w:id="13"/>
    </w:p>
    <w:p w14:paraId="201A66F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13.1 乙方每季度结束后15日内向甲方提供财务报表，年度提供审计报告，主动披露经营、涉诉、股权变更等重大信息。</w:t>
      </w:r>
    </w:p>
    <w:p w14:paraId="7D1F796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13.2 双方预留地址、联系方式为永久司法送达地址，变更信息需提前7日书面通知对方，未通知的，文书邮寄退回即视为有效送达。</w:t>
      </w:r>
    </w:p>
    <w:p w14:paraId="51998107">
      <w:pPr>
        <w:spacing w:before="320" w:after="120" w:line="288" w:lineRule="auto"/>
        <w:ind w:left="0"/>
        <w:jc w:val="left"/>
        <w:outlineLvl w:val="1"/>
        <w:rPr>
          <w:rFonts w:hint="eastAsia" w:ascii="宋体" w:hAnsi="宋体" w:eastAsia="宋体" w:cs="宋体"/>
          <w:sz w:val="24"/>
          <w:szCs w:val="24"/>
        </w:rPr>
      </w:pPr>
      <w:bookmarkStart w:id="14" w:name="heading_14"/>
      <w:r>
        <w:rPr>
          <w:rFonts w:hint="eastAsia" w:ascii="宋体" w:hAnsi="宋体" w:eastAsia="宋体" w:cs="宋体"/>
          <w:b/>
          <w:sz w:val="24"/>
          <w:szCs w:val="24"/>
        </w:rPr>
        <w:t>第十四条 不可抗力</w:t>
      </w:r>
      <w:bookmarkEnd w:id="14"/>
    </w:p>
    <w:p w14:paraId="168A90D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14.1 地震、台风、洪水、战争、政策重大调整等不可抗力导致履约受阻的，受影响方需5日内书面通知对方并提供证明。</w:t>
      </w:r>
    </w:p>
    <w:p w14:paraId="5BF5ECA9">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 xml:space="preserve">14.2 </w:t>
      </w:r>
      <w:r>
        <w:rPr>
          <w:rFonts w:hint="eastAsia" w:ascii="宋体" w:hAnsi="宋体" w:eastAsia="宋体" w:cs="宋体"/>
          <w:b/>
          <w:sz w:val="24"/>
          <w:szCs w:val="24"/>
        </w:rPr>
        <w:t>不可抗力不免除乙方租金支付义务</w:t>
      </w:r>
      <w:r>
        <w:rPr>
          <w:rFonts w:hint="eastAsia" w:ascii="宋体" w:hAnsi="宋体" w:eastAsia="宋体" w:cs="宋体"/>
          <w:sz w:val="24"/>
          <w:szCs w:val="24"/>
        </w:rPr>
        <w:t>，仅可顺延履约期限。资金短缺、经营亏损不属于不可抗力。</w:t>
      </w:r>
    </w:p>
    <w:p w14:paraId="5E97A0BC">
      <w:pPr>
        <w:spacing w:before="320" w:after="120" w:line="288" w:lineRule="auto"/>
        <w:ind w:left="0"/>
        <w:jc w:val="left"/>
        <w:outlineLvl w:val="1"/>
        <w:rPr>
          <w:rFonts w:hint="eastAsia" w:ascii="宋体" w:hAnsi="宋体" w:eastAsia="宋体" w:cs="宋体"/>
          <w:sz w:val="24"/>
          <w:szCs w:val="24"/>
        </w:rPr>
      </w:pPr>
      <w:bookmarkStart w:id="15" w:name="heading_15"/>
      <w:r>
        <w:rPr>
          <w:rFonts w:hint="eastAsia" w:ascii="宋体" w:hAnsi="宋体" w:eastAsia="宋体" w:cs="宋体"/>
          <w:b/>
          <w:sz w:val="24"/>
          <w:szCs w:val="24"/>
        </w:rPr>
        <w:t>第十五条 争议解决</w:t>
      </w:r>
      <w:bookmarkEnd w:id="15"/>
    </w:p>
    <w:p w14:paraId="6B9E3EB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15.1 本合同履行争议，双方优先友好协商解决；协商不成的，</w:t>
      </w:r>
      <w:r>
        <w:rPr>
          <w:rFonts w:hint="eastAsia" w:ascii="宋体" w:hAnsi="宋体" w:eastAsia="宋体" w:cs="宋体"/>
          <w:b/>
          <w:sz w:val="24"/>
          <w:szCs w:val="24"/>
        </w:rPr>
        <w:t>由甲方住所地有管辖权的人民法院管辖</w:t>
      </w:r>
      <w:r>
        <w:rPr>
          <w:rFonts w:hint="eastAsia" w:ascii="宋体" w:hAnsi="宋体" w:eastAsia="宋体" w:cs="宋体"/>
          <w:sz w:val="24"/>
          <w:szCs w:val="24"/>
        </w:rPr>
        <w:t>。</w:t>
      </w:r>
    </w:p>
    <w:p w14:paraId="61C8ECC8">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15.2 争议解决期间，本合同未涉争议条款继续有效，乙方不得停止支付租金。</w:t>
      </w:r>
    </w:p>
    <w:p w14:paraId="4B6EDC90">
      <w:pPr>
        <w:spacing w:before="320" w:after="120" w:line="288" w:lineRule="auto"/>
        <w:ind w:left="0"/>
        <w:jc w:val="left"/>
        <w:outlineLvl w:val="1"/>
        <w:rPr>
          <w:rFonts w:hint="eastAsia" w:ascii="宋体" w:hAnsi="宋体" w:eastAsia="宋体" w:cs="宋体"/>
          <w:sz w:val="24"/>
          <w:szCs w:val="24"/>
        </w:rPr>
      </w:pPr>
      <w:bookmarkStart w:id="16" w:name="heading_16"/>
      <w:r>
        <w:rPr>
          <w:rFonts w:hint="eastAsia" w:ascii="宋体" w:hAnsi="宋体" w:eastAsia="宋体" w:cs="宋体"/>
          <w:b/>
          <w:sz w:val="24"/>
          <w:szCs w:val="24"/>
        </w:rPr>
        <w:t>第十六条 通用约定</w:t>
      </w:r>
      <w:bookmarkEnd w:id="16"/>
    </w:p>
    <w:p w14:paraId="180333E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16.1 本合同与《租赁物买卖合同》约定不一致的，以本合同为准；补充协议与本合同具有同等法律效力。</w:t>
      </w:r>
    </w:p>
    <w:p w14:paraId="23E4607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16.2 本合同经双方盖章、法定代表人/授权代表签字，且甲方收到乙方保证金、保险费、全套权属资料后正式生效。</w:t>
      </w:r>
    </w:p>
    <w:p w14:paraId="5A54183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16.3 本合同一式肆份，甲方执叁份、乙方执壹份，具备同等法律效力。</w:t>
      </w:r>
    </w:p>
    <w:p w14:paraId="13B60CE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16.4 双方已充分阅读、理解本合同全部条款，对免责条款、违约条款、权属条款已获甲方充分提示、说明，自愿签署本合同。</w:t>
      </w:r>
    </w:p>
    <w:p w14:paraId="45F16C6B">
      <w:pPr>
        <w:spacing w:before="320" w:after="120" w:line="288" w:lineRule="auto"/>
        <w:ind w:left="0"/>
        <w:jc w:val="left"/>
        <w:outlineLvl w:val="1"/>
        <w:rPr>
          <w:rFonts w:hint="eastAsia" w:ascii="宋体" w:hAnsi="宋体" w:eastAsia="宋体" w:cs="宋体"/>
          <w:sz w:val="24"/>
          <w:szCs w:val="24"/>
        </w:rPr>
      </w:pPr>
      <w:bookmarkStart w:id="17" w:name="heading_17"/>
      <w:r>
        <w:rPr>
          <w:rFonts w:hint="eastAsia" w:ascii="宋体" w:hAnsi="宋体" w:eastAsia="宋体" w:cs="宋体"/>
          <w:b/>
          <w:sz w:val="24"/>
          <w:szCs w:val="24"/>
        </w:rPr>
        <w:t>第十七条 补充条款</w:t>
      </w:r>
      <w:bookmarkEnd w:id="17"/>
    </w:p>
    <w:p w14:paraId="42DC4FF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1. ________________________</w:t>
      </w:r>
    </w:p>
    <w:p w14:paraId="462698D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2. ________________________</w:t>
      </w:r>
    </w:p>
    <w:p w14:paraId="2CD775FE">
      <w:pPr>
        <w:spacing w:before="120" w:after="120" w:line="288" w:lineRule="auto"/>
        <w:ind w:left="0"/>
        <w:jc w:val="left"/>
        <w:rPr>
          <w:rFonts w:hint="default" w:ascii="宋体" w:hAnsi="宋体" w:eastAsia="宋体" w:cs="宋体"/>
          <w:sz w:val="24"/>
          <w:szCs w:val="24"/>
          <w:lang w:val="en-US"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以下无正文，为合同签署页）</w:t>
      </w:r>
    </w:p>
    <w:p w14:paraId="0570EA2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签署日期：______年____月____日</w:t>
      </w:r>
    </w:p>
    <w:p w14:paraId="3EEC499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甲方（盖章）：</w:t>
      </w:r>
    </w:p>
    <w:p w14:paraId="0CD40C5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法定代表人/授权代表（签字）：</w:t>
      </w:r>
    </w:p>
    <w:p w14:paraId="52C7363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b/>
          <w:sz w:val="24"/>
          <w:szCs w:val="24"/>
        </w:rPr>
        <w:t>乙方（盖章）：</w:t>
      </w:r>
    </w:p>
    <w:p w14:paraId="466CA2B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法定代表人/授权代表（签字）：</w:t>
      </w:r>
    </w:p>
    <w:p w14:paraId="15453287">
      <w:pPr>
        <w:spacing w:before="300" w:after="120" w:line="288" w:lineRule="auto"/>
        <w:ind w:left="0"/>
        <w:jc w:val="left"/>
        <w:outlineLvl w:val="2"/>
        <w:rPr>
          <w:rFonts w:hint="eastAsia" w:ascii="宋体" w:hAnsi="宋体" w:eastAsia="宋体" w:cs="宋体"/>
          <w:b/>
          <w:sz w:val="24"/>
          <w:szCs w:val="24"/>
        </w:rPr>
      </w:pPr>
      <w:bookmarkStart w:id="18" w:name="heading_18"/>
    </w:p>
    <w:p w14:paraId="235D2907">
      <w:pPr>
        <w:spacing w:before="300" w:after="120" w:line="288" w:lineRule="auto"/>
        <w:ind w:left="0"/>
        <w:jc w:val="left"/>
        <w:outlineLvl w:val="2"/>
        <w:rPr>
          <w:rFonts w:hint="eastAsia" w:ascii="宋体" w:hAnsi="宋体" w:eastAsia="宋体" w:cs="宋体"/>
          <w:b/>
          <w:sz w:val="24"/>
          <w:szCs w:val="24"/>
        </w:rPr>
      </w:pPr>
    </w:p>
    <w:p w14:paraId="778B15DD">
      <w:pPr>
        <w:spacing w:before="300" w:after="120" w:line="288" w:lineRule="auto"/>
        <w:ind w:left="0"/>
        <w:jc w:val="left"/>
        <w:outlineLvl w:val="2"/>
        <w:rPr>
          <w:rFonts w:hint="eastAsia" w:ascii="宋体" w:hAnsi="宋体" w:eastAsia="宋体" w:cs="宋体"/>
          <w:b/>
          <w:sz w:val="24"/>
          <w:szCs w:val="24"/>
        </w:rPr>
      </w:pPr>
    </w:p>
    <w:p w14:paraId="09096C8C">
      <w:pPr>
        <w:spacing w:before="300" w:after="120" w:line="288" w:lineRule="auto"/>
        <w:ind w:left="0"/>
        <w:jc w:val="left"/>
        <w:outlineLvl w:val="2"/>
        <w:rPr>
          <w:rFonts w:hint="eastAsia" w:ascii="宋体" w:hAnsi="宋体" w:eastAsia="宋体" w:cs="宋体"/>
          <w:b/>
          <w:sz w:val="24"/>
          <w:szCs w:val="24"/>
        </w:rPr>
      </w:pPr>
    </w:p>
    <w:p w14:paraId="53AA385B">
      <w:pPr>
        <w:spacing w:before="300" w:after="120" w:line="288" w:lineRule="auto"/>
        <w:ind w:left="0"/>
        <w:jc w:val="left"/>
        <w:outlineLvl w:val="2"/>
        <w:rPr>
          <w:rFonts w:hint="eastAsia" w:ascii="宋体" w:hAnsi="宋体" w:eastAsia="宋体" w:cs="宋体"/>
          <w:b/>
          <w:sz w:val="24"/>
          <w:szCs w:val="24"/>
        </w:rPr>
      </w:pPr>
    </w:p>
    <w:p w14:paraId="18DAE0B3">
      <w:pPr>
        <w:spacing w:before="300" w:after="120" w:line="288" w:lineRule="auto"/>
        <w:ind w:left="0"/>
        <w:jc w:val="left"/>
        <w:outlineLvl w:val="2"/>
        <w:rPr>
          <w:rFonts w:hint="eastAsia" w:ascii="宋体" w:hAnsi="宋体" w:eastAsia="宋体" w:cs="宋体"/>
          <w:b/>
          <w:sz w:val="24"/>
          <w:szCs w:val="24"/>
        </w:rPr>
      </w:pPr>
    </w:p>
    <w:p w14:paraId="71BA4019">
      <w:pPr>
        <w:spacing w:before="300" w:after="120" w:line="288" w:lineRule="auto"/>
        <w:ind w:left="0"/>
        <w:jc w:val="left"/>
        <w:outlineLvl w:val="2"/>
        <w:rPr>
          <w:rFonts w:hint="eastAsia" w:ascii="宋体" w:hAnsi="宋体" w:eastAsia="宋体" w:cs="宋体"/>
          <w:b/>
          <w:sz w:val="24"/>
          <w:szCs w:val="24"/>
        </w:rPr>
      </w:pPr>
    </w:p>
    <w:p w14:paraId="48E8EC5D">
      <w:pPr>
        <w:spacing w:before="300" w:after="120" w:line="288" w:lineRule="auto"/>
        <w:ind w:left="0"/>
        <w:jc w:val="left"/>
        <w:outlineLvl w:val="2"/>
        <w:rPr>
          <w:rFonts w:hint="eastAsia" w:ascii="宋体" w:hAnsi="宋体" w:eastAsia="宋体" w:cs="宋体"/>
          <w:b/>
          <w:sz w:val="24"/>
          <w:szCs w:val="24"/>
        </w:rPr>
      </w:pPr>
    </w:p>
    <w:p w14:paraId="60AD0692">
      <w:pPr>
        <w:spacing w:before="300" w:after="120" w:line="288" w:lineRule="auto"/>
        <w:ind w:left="0"/>
        <w:jc w:val="left"/>
        <w:outlineLvl w:val="2"/>
        <w:rPr>
          <w:rFonts w:hint="eastAsia" w:ascii="宋体" w:hAnsi="宋体" w:eastAsia="宋体" w:cs="宋体"/>
          <w:sz w:val="24"/>
          <w:szCs w:val="24"/>
        </w:rPr>
      </w:pPr>
      <w:r>
        <w:rPr>
          <w:rFonts w:hint="eastAsia" w:ascii="宋体" w:hAnsi="宋体" w:eastAsia="宋体" w:cs="宋体"/>
          <w:b/>
          <w:sz w:val="24"/>
          <w:szCs w:val="24"/>
        </w:rPr>
        <w:t>附件一：租金明细表</w:t>
      </w:r>
      <w:bookmarkEnd w:id="18"/>
    </w:p>
    <w:p w14:paraId="077B98D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租赁期限：____期，每期租金：____元，支付日：每月____日，租金总额：____元，综合年化费率：____%</w:t>
      </w:r>
    </w:p>
    <w:p w14:paraId="0E4EC14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双方确认：上述租金真实、透明，无隐形收费，乙方自愿认可。</w:t>
      </w:r>
    </w:p>
    <w:p w14:paraId="57F6375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 xml:space="preserve">甲方确认：__________  乙方确认：__________  </w:t>
      </w:r>
    </w:p>
    <w:p w14:paraId="013E578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日期：__________</w:t>
      </w:r>
      <w:bookmarkStart w:id="22" w:name="_GoBack"/>
      <w:bookmarkEnd w:id="22"/>
    </w:p>
    <w:p w14:paraId="70341D04">
      <w:pPr>
        <w:spacing w:before="300" w:after="120" w:line="288" w:lineRule="auto"/>
        <w:ind w:left="0"/>
        <w:jc w:val="left"/>
        <w:outlineLvl w:val="2"/>
        <w:rPr>
          <w:rFonts w:hint="eastAsia" w:ascii="宋体" w:hAnsi="宋体" w:eastAsia="宋体" w:cs="宋体"/>
          <w:sz w:val="24"/>
          <w:szCs w:val="24"/>
        </w:rPr>
      </w:pPr>
      <w:bookmarkStart w:id="19" w:name="heading_19"/>
      <w:r>
        <w:rPr>
          <w:rFonts w:hint="eastAsia" w:ascii="宋体" w:hAnsi="宋体" w:eastAsia="宋体" w:cs="宋体"/>
          <w:b/>
          <w:sz w:val="24"/>
          <w:szCs w:val="24"/>
        </w:rPr>
        <w:t>附件二：租赁物明细表</w:t>
      </w:r>
      <w:bookmarkEnd w:id="19"/>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15"/>
        <w:gridCol w:w="915"/>
        <w:gridCol w:w="915"/>
        <w:gridCol w:w="915"/>
        <w:gridCol w:w="915"/>
        <w:gridCol w:w="915"/>
        <w:gridCol w:w="915"/>
        <w:gridCol w:w="915"/>
        <w:gridCol w:w="915"/>
      </w:tblGrid>
      <w:tr w14:paraId="736A08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15" w:type="dxa"/>
            <w:tcMar>
              <w:top w:w="60" w:type="dxa"/>
              <w:left w:w="120" w:type="dxa"/>
              <w:bottom w:w="30" w:type="dxa"/>
              <w:right w:w="120" w:type="dxa"/>
            </w:tcMar>
          </w:tcPr>
          <w:p w14:paraId="27FAB30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序号</w:t>
            </w:r>
          </w:p>
        </w:tc>
        <w:tc>
          <w:tcPr>
            <w:tcW w:w="915" w:type="dxa"/>
            <w:tcMar>
              <w:top w:w="60" w:type="dxa"/>
              <w:left w:w="120" w:type="dxa"/>
              <w:bottom w:w="30" w:type="dxa"/>
              <w:right w:w="120" w:type="dxa"/>
            </w:tcMar>
          </w:tcPr>
          <w:p w14:paraId="1E35A9A2">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品牌型号</w:t>
            </w:r>
          </w:p>
        </w:tc>
        <w:tc>
          <w:tcPr>
            <w:tcW w:w="915" w:type="dxa"/>
            <w:tcMar>
              <w:top w:w="60" w:type="dxa"/>
              <w:left w:w="120" w:type="dxa"/>
              <w:bottom w:w="30" w:type="dxa"/>
              <w:right w:w="120" w:type="dxa"/>
            </w:tcMar>
          </w:tcPr>
          <w:p w14:paraId="4D9840A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车架号(VIN)</w:t>
            </w:r>
          </w:p>
        </w:tc>
        <w:tc>
          <w:tcPr>
            <w:tcW w:w="915" w:type="dxa"/>
            <w:tcMar>
              <w:top w:w="60" w:type="dxa"/>
              <w:left w:w="120" w:type="dxa"/>
              <w:bottom w:w="30" w:type="dxa"/>
              <w:right w:w="120" w:type="dxa"/>
            </w:tcMar>
          </w:tcPr>
          <w:p w14:paraId="45BCE8B1">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发动机号</w:t>
            </w:r>
          </w:p>
        </w:tc>
        <w:tc>
          <w:tcPr>
            <w:tcW w:w="915" w:type="dxa"/>
            <w:tcMar>
              <w:top w:w="60" w:type="dxa"/>
              <w:left w:w="120" w:type="dxa"/>
              <w:bottom w:w="30" w:type="dxa"/>
              <w:right w:w="120" w:type="dxa"/>
            </w:tcMar>
          </w:tcPr>
          <w:p w14:paraId="7794ADDF">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车牌号</w:t>
            </w:r>
          </w:p>
        </w:tc>
        <w:tc>
          <w:tcPr>
            <w:tcW w:w="915" w:type="dxa"/>
            <w:tcMar>
              <w:top w:w="60" w:type="dxa"/>
              <w:left w:w="120" w:type="dxa"/>
              <w:bottom w:w="30" w:type="dxa"/>
              <w:right w:w="120" w:type="dxa"/>
            </w:tcMar>
          </w:tcPr>
          <w:p w14:paraId="5F9F05A7">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车辆状态</w:t>
            </w:r>
          </w:p>
        </w:tc>
        <w:tc>
          <w:tcPr>
            <w:tcW w:w="915" w:type="dxa"/>
            <w:tcMar>
              <w:top w:w="60" w:type="dxa"/>
              <w:left w:w="120" w:type="dxa"/>
              <w:bottom w:w="30" w:type="dxa"/>
              <w:right w:w="120" w:type="dxa"/>
            </w:tcMar>
          </w:tcPr>
          <w:p w14:paraId="10626A0E">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行驶里程</w:t>
            </w:r>
          </w:p>
        </w:tc>
        <w:tc>
          <w:tcPr>
            <w:tcW w:w="915" w:type="dxa"/>
            <w:tcMar>
              <w:top w:w="60" w:type="dxa"/>
              <w:left w:w="120" w:type="dxa"/>
              <w:bottom w:w="30" w:type="dxa"/>
              <w:right w:w="120" w:type="dxa"/>
            </w:tcMar>
          </w:tcPr>
          <w:p w14:paraId="20CF4CA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购置时间</w:t>
            </w:r>
          </w:p>
        </w:tc>
        <w:tc>
          <w:tcPr>
            <w:tcW w:w="915" w:type="dxa"/>
            <w:tcMar>
              <w:top w:w="60" w:type="dxa"/>
              <w:left w:w="120" w:type="dxa"/>
              <w:bottom w:w="30" w:type="dxa"/>
              <w:right w:w="120" w:type="dxa"/>
            </w:tcMar>
          </w:tcPr>
          <w:p w14:paraId="0F7EEFC5">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车辆原值</w:t>
            </w:r>
          </w:p>
        </w:tc>
      </w:tr>
      <w:tr w14:paraId="47138FC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15" w:type="dxa"/>
            <w:tcMar>
              <w:top w:w="60" w:type="dxa"/>
              <w:left w:w="120" w:type="dxa"/>
              <w:bottom w:w="30" w:type="dxa"/>
              <w:right w:w="120" w:type="dxa"/>
            </w:tcMar>
          </w:tcPr>
          <w:p w14:paraId="4349D300">
            <w:pPr>
              <w:spacing w:before="120" w:after="120" w:line="288" w:lineRule="auto"/>
              <w:ind w:left="0"/>
              <w:jc w:val="left"/>
              <w:rPr>
                <w:rFonts w:hint="eastAsia" w:ascii="宋体" w:hAnsi="宋体" w:eastAsia="宋体" w:cs="宋体"/>
                <w:sz w:val="24"/>
                <w:szCs w:val="24"/>
              </w:rPr>
            </w:pPr>
          </w:p>
        </w:tc>
        <w:tc>
          <w:tcPr>
            <w:tcW w:w="915" w:type="dxa"/>
            <w:tcMar>
              <w:top w:w="60" w:type="dxa"/>
              <w:left w:w="120" w:type="dxa"/>
              <w:bottom w:w="30" w:type="dxa"/>
              <w:right w:w="120" w:type="dxa"/>
            </w:tcMar>
          </w:tcPr>
          <w:p w14:paraId="0D5B47E5">
            <w:pPr>
              <w:spacing w:before="120" w:after="120" w:line="288" w:lineRule="auto"/>
              <w:ind w:left="0"/>
              <w:jc w:val="left"/>
              <w:rPr>
                <w:rFonts w:hint="eastAsia" w:ascii="宋体" w:hAnsi="宋体" w:eastAsia="宋体" w:cs="宋体"/>
                <w:sz w:val="24"/>
                <w:szCs w:val="24"/>
              </w:rPr>
            </w:pPr>
          </w:p>
        </w:tc>
        <w:tc>
          <w:tcPr>
            <w:tcW w:w="915" w:type="dxa"/>
            <w:tcMar>
              <w:top w:w="60" w:type="dxa"/>
              <w:left w:w="120" w:type="dxa"/>
              <w:bottom w:w="30" w:type="dxa"/>
              <w:right w:w="120" w:type="dxa"/>
            </w:tcMar>
          </w:tcPr>
          <w:p w14:paraId="260895A5">
            <w:pPr>
              <w:spacing w:before="120" w:after="120" w:line="288" w:lineRule="auto"/>
              <w:ind w:left="0"/>
              <w:jc w:val="left"/>
              <w:rPr>
                <w:rFonts w:hint="eastAsia" w:ascii="宋体" w:hAnsi="宋体" w:eastAsia="宋体" w:cs="宋体"/>
                <w:sz w:val="24"/>
                <w:szCs w:val="24"/>
              </w:rPr>
            </w:pPr>
          </w:p>
        </w:tc>
        <w:tc>
          <w:tcPr>
            <w:tcW w:w="915" w:type="dxa"/>
            <w:tcMar>
              <w:top w:w="60" w:type="dxa"/>
              <w:left w:w="120" w:type="dxa"/>
              <w:bottom w:w="30" w:type="dxa"/>
              <w:right w:w="120" w:type="dxa"/>
            </w:tcMar>
          </w:tcPr>
          <w:p w14:paraId="53B007A1">
            <w:pPr>
              <w:spacing w:before="120" w:after="120" w:line="288" w:lineRule="auto"/>
              <w:ind w:left="0"/>
              <w:jc w:val="left"/>
              <w:rPr>
                <w:rFonts w:hint="eastAsia" w:ascii="宋体" w:hAnsi="宋体" w:eastAsia="宋体" w:cs="宋体"/>
                <w:sz w:val="24"/>
                <w:szCs w:val="24"/>
              </w:rPr>
            </w:pPr>
          </w:p>
        </w:tc>
        <w:tc>
          <w:tcPr>
            <w:tcW w:w="915" w:type="dxa"/>
            <w:tcMar>
              <w:top w:w="60" w:type="dxa"/>
              <w:left w:w="120" w:type="dxa"/>
              <w:bottom w:w="30" w:type="dxa"/>
              <w:right w:w="120" w:type="dxa"/>
            </w:tcMar>
          </w:tcPr>
          <w:p w14:paraId="448AE247">
            <w:pPr>
              <w:spacing w:before="120" w:after="120" w:line="288" w:lineRule="auto"/>
              <w:ind w:left="0"/>
              <w:jc w:val="left"/>
              <w:rPr>
                <w:rFonts w:hint="eastAsia" w:ascii="宋体" w:hAnsi="宋体" w:eastAsia="宋体" w:cs="宋体"/>
                <w:sz w:val="24"/>
                <w:szCs w:val="24"/>
              </w:rPr>
            </w:pPr>
          </w:p>
        </w:tc>
        <w:tc>
          <w:tcPr>
            <w:tcW w:w="915" w:type="dxa"/>
            <w:tcMar>
              <w:top w:w="60" w:type="dxa"/>
              <w:left w:w="120" w:type="dxa"/>
              <w:bottom w:w="30" w:type="dxa"/>
              <w:right w:w="120" w:type="dxa"/>
            </w:tcMar>
          </w:tcPr>
          <w:p w14:paraId="5455CAD0">
            <w:pPr>
              <w:spacing w:before="120" w:after="120" w:line="288" w:lineRule="auto"/>
              <w:ind w:left="0"/>
              <w:jc w:val="left"/>
              <w:rPr>
                <w:rFonts w:hint="eastAsia" w:ascii="宋体" w:hAnsi="宋体" w:eastAsia="宋体" w:cs="宋体"/>
                <w:sz w:val="24"/>
                <w:szCs w:val="24"/>
              </w:rPr>
            </w:pPr>
          </w:p>
        </w:tc>
        <w:tc>
          <w:tcPr>
            <w:tcW w:w="915" w:type="dxa"/>
            <w:tcMar>
              <w:top w:w="60" w:type="dxa"/>
              <w:left w:w="120" w:type="dxa"/>
              <w:bottom w:w="30" w:type="dxa"/>
              <w:right w:w="120" w:type="dxa"/>
            </w:tcMar>
          </w:tcPr>
          <w:p w14:paraId="75166ECC">
            <w:pPr>
              <w:spacing w:before="120" w:after="120" w:line="288" w:lineRule="auto"/>
              <w:ind w:left="0"/>
              <w:jc w:val="left"/>
              <w:rPr>
                <w:rFonts w:hint="eastAsia" w:ascii="宋体" w:hAnsi="宋体" w:eastAsia="宋体" w:cs="宋体"/>
                <w:sz w:val="24"/>
                <w:szCs w:val="24"/>
              </w:rPr>
            </w:pPr>
          </w:p>
        </w:tc>
        <w:tc>
          <w:tcPr>
            <w:tcW w:w="915" w:type="dxa"/>
            <w:tcMar>
              <w:top w:w="60" w:type="dxa"/>
              <w:left w:w="120" w:type="dxa"/>
              <w:bottom w:w="30" w:type="dxa"/>
              <w:right w:w="120" w:type="dxa"/>
            </w:tcMar>
          </w:tcPr>
          <w:p w14:paraId="447D4AC8">
            <w:pPr>
              <w:spacing w:before="120" w:after="120" w:line="288" w:lineRule="auto"/>
              <w:ind w:left="0"/>
              <w:jc w:val="left"/>
              <w:rPr>
                <w:rFonts w:hint="eastAsia" w:ascii="宋体" w:hAnsi="宋体" w:eastAsia="宋体" w:cs="宋体"/>
                <w:sz w:val="24"/>
                <w:szCs w:val="24"/>
              </w:rPr>
            </w:pPr>
          </w:p>
        </w:tc>
        <w:tc>
          <w:tcPr>
            <w:tcW w:w="915" w:type="dxa"/>
            <w:tcMar>
              <w:top w:w="60" w:type="dxa"/>
              <w:left w:w="120" w:type="dxa"/>
              <w:bottom w:w="30" w:type="dxa"/>
              <w:right w:w="120" w:type="dxa"/>
            </w:tcMar>
          </w:tcPr>
          <w:p w14:paraId="1C6C7583">
            <w:pPr>
              <w:spacing w:before="120" w:after="120" w:line="288" w:lineRule="auto"/>
              <w:ind w:left="0"/>
              <w:jc w:val="left"/>
              <w:rPr>
                <w:rFonts w:hint="eastAsia" w:ascii="宋体" w:hAnsi="宋体" w:eastAsia="宋体" w:cs="宋体"/>
                <w:sz w:val="24"/>
                <w:szCs w:val="24"/>
              </w:rPr>
            </w:pPr>
          </w:p>
        </w:tc>
      </w:tr>
    </w:tbl>
    <w:p w14:paraId="61D16EBA">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乙方承诺：上述车辆信息真实、权属无瑕疵，无任何权利负担。</w:t>
      </w:r>
    </w:p>
    <w:p w14:paraId="7B7F3EB9">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 xml:space="preserve">甲方确认：__________  乙方确认：__________  </w:t>
      </w:r>
    </w:p>
    <w:p w14:paraId="7F1BE6E6">
      <w:pPr>
        <w:spacing w:before="120" w:after="120" w:line="288" w:lineRule="auto"/>
        <w:ind w:left="0"/>
        <w:jc w:val="left"/>
        <w:rPr>
          <w:rFonts w:hint="eastAsia" w:ascii="宋体" w:hAnsi="宋体" w:eastAsia="宋体" w:cs="宋体"/>
          <w:b/>
          <w:sz w:val="24"/>
          <w:szCs w:val="24"/>
        </w:rPr>
      </w:pPr>
      <w:r>
        <w:rPr>
          <w:rFonts w:hint="eastAsia" w:ascii="宋体" w:hAnsi="宋体" w:eastAsia="宋体" w:cs="宋体"/>
          <w:sz w:val="24"/>
          <w:szCs w:val="24"/>
        </w:rPr>
        <w:t>日期：__________</w:t>
      </w:r>
      <w:bookmarkStart w:id="20" w:name="heading_20"/>
    </w:p>
    <w:p w14:paraId="1D3D0942">
      <w:pPr>
        <w:spacing w:before="300" w:after="120" w:line="288" w:lineRule="auto"/>
        <w:ind w:left="0"/>
        <w:jc w:val="left"/>
        <w:outlineLvl w:val="2"/>
        <w:rPr>
          <w:rFonts w:hint="eastAsia" w:ascii="宋体" w:hAnsi="宋体" w:eastAsia="宋体" w:cs="宋体"/>
          <w:sz w:val="24"/>
          <w:szCs w:val="24"/>
        </w:rPr>
      </w:pPr>
      <w:r>
        <w:rPr>
          <w:rFonts w:hint="eastAsia" w:ascii="宋体" w:hAnsi="宋体" w:eastAsia="宋体" w:cs="宋体"/>
          <w:b/>
          <w:sz w:val="24"/>
          <w:szCs w:val="24"/>
        </w:rPr>
        <w:t>附件三：租赁物所有权转移证明</w:t>
      </w:r>
      <w:bookmarkEnd w:id="20"/>
    </w:p>
    <w:p w14:paraId="49AB3363">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乙方确认：已收到甲方支付的车辆收购价款，本合同附件二所列车辆</w:t>
      </w:r>
      <w:r>
        <w:rPr>
          <w:rFonts w:hint="eastAsia" w:ascii="宋体" w:hAnsi="宋体" w:eastAsia="宋体" w:cs="宋体"/>
          <w:b/>
          <w:sz w:val="24"/>
          <w:szCs w:val="24"/>
        </w:rPr>
        <w:t>完整所有权自价款支付之日起转移至甲方</w:t>
      </w:r>
      <w:r>
        <w:rPr>
          <w:rFonts w:hint="eastAsia" w:ascii="宋体" w:hAnsi="宋体" w:eastAsia="宋体" w:cs="宋体"/>
          <w:sz w:val="24"/>
          <w:szCs w:val="24"/>
        </w:rPr>
        <w:t>，乙方不再享有任何所有权权利。</w:t>
      </w:r>
    </w:p>
    <w:p w14:paraId="7392FB9C">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 xml:space="preserve">甲方确认：__________  乙方确认：__________  </w:t>
      </w:r>
    </w:p>
    <w:p w14:paraId="375ED24D">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日期：__________</w:t>
      </w:r>
    </w:p>
    <w:p w14:paraId="3AC410DF">
      <w:pPr>
        <w:spacing w:before="300" w:after="120" w:line="288" w:lineRule="auto"/>
        <w:ind w:left="0"/>
        <w:jc w:val="left"/>
        <w:outlineLvl w:val="2"/>
        <w:rPr>
          <w:rFonts w:hint="eastAsia" w:ascii="宋体" w:hAnsi="宋体" w:eastAsia="宋体" w:cs="宋体"/>
          <w:sz w:val="24"/>
          <w:szCs w:val="24"/>
        </w:rPr>
      </w:pPr>
      <w:bookmarkStart w:id="21" w:name="heading_21"/>
      <w:r>
        <w:rPr>
          <w:rFonts w:hint="eastAsia" w:ascii="宋体" w:hAnsi="宋体" w:eastAsia="宋体" w:cs="宋体"/>
          <w:b/>
          <w:sz w:val="24"/>
          <w:szCs w:val="24"/>
        </w:rPr>
        <w:t>附件四：租赁物接收证明及确认书</w:t>
      </w:r>
      <w:bookmarkEnd w:id="21"/>
    </w:p>
    <w:p w14:paraId="10093696">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甲乙双方确认：因本交易为售后回租模式，车辆无需实际交付。本合同生效之日，视为甲方已完整交付车辆，乙方已完好接收、实际占有使用租赁物，车辆无质量瑕疵、无损坏、无权属争议。</w:t>
      </w:r>
    </w:p>
    <w:p w14:paraId="6995E4E9">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 xml:space="preserve">甲方确认：__________  乙方确认：__________  </w:t>
      </w:r>
    </w:p>
    <w:p w14:paraId="1341315B">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4"/>
          <w:szCs w:val="24"/>
        </w:rPr>
        <w:t>日期：__________</w:t>
      </w:r>
    </w:p>
    <w:p w14:paraId="04035EE9">
      <w:pPr>
        <w:spacing w:before="120" w:after="120" w:line="288" w:lineRule="auto"/>
        <w:ind w:left="0"/>
        <w:jc w:val="left"/>
        <w:rPr>
          <w:rFonts w:hint="eastAsia" w:ascii="宋体" w:hAnsi="宋体" w:eastAsia="宋体" w:cs="宋体"/>
          <w:sz w:val="24"/>
          <w:szCs w:val="24"/>
        </w:rPr>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114B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FF48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1E087378"/>
    <w:rsid w:val="274B40DA"/>
    <w:rsid w:val="6C7C0DB6"/>
    <w:rsid w:val="77B872D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5133</Words>
  <Characters>5581</Characters>
  <TotalTime>3</TotalTime>
  <ScaleCrop>false</ScaleCrop>
  <LinksUpToDate>false</LinksUpToDate>
  <CharactersWithSpaces>5684</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2026-06-18T09:38:00Z</dcterms:created>
  <dc:creator>Apache POI</dc:creator>
  <cp:lastModifiedBy>敖律师</cp:lastModifiedBy>
  <dcterms:modified xsi:type="dcterms:W3CDTF">2026-07-05T14:22:42Z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{"Label":"1","ContentProducer":"001191110102MACQD9K64010000","ProduceID":"7652667467244014558","ReservedCode1":"","ContentPropagator":"","PropagateID":"","ReservedCode2":""}</vt:lpwstr>
  </property>
  <property fmtid="{D5CDD505-2E9C-101B-9397-08002B2CF9AE}" pid="3" name="KSOTemplateDocerSaveRecord">
    <vt:lpwstr>eyJoZGlkIjoiZGVhYTRkYWVkOGIwMTgyZjFiODM4YzQ4OTdhNjI0YTAiLCJ1c2VySWQiOiIxMDI2NDI2MDI2In0=</vt:lpwstr>
  </property>
  <property fmtid="{D5CDD505-2E9C-101B-9397-08002B2CF9AE}" pid="4" name="KSOProductBuildVer">
    <vt:lpwstr>2052-12.1.0.26375</vt:lpwstr>
  </property>
  <property fmtid="{D5CDD505-2E9C-101B-9397-08002B2CF9AE}" pid="5" name="ICV">
    <vt:lpwstr>5BED6C34FE1F4CEEBD2D0893CE41C51F_12</vt:lpwstr>
  </property>
</Properties>
</file>