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5D6C4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3" w:name="_GoBack"/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汽车融资租赁合同书</w:t>
      </w:r>
    </w:p>
    <w:p w14:paraId="40B3F7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合同编号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</w:t>
      </w:r>
    </w:p>
    <w:p w14:paraId="37E60D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28B03C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签订地点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</w:p>
    <w:p w14:paraId="7E1265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23B60F3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第一章 合同当事人</w:t>
      </w:r>
      <w:bookmarkEnd w:id="0"/>
    </w:p>
    <w:p w14:paraId="68E5B6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甲方（出租人）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：好运来融资租赁有限公司</w:t>
      </w:r>
    </w:p>
    <w:p w14:paraId="2F84EF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统一社会信用代码：91330100MA27X67890</w:t>
      </w:r>
    </w:p>
    <w:p w14:paraId="54D11C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住所地：杭州市上城区金融街88号</w:t>
      </w:r>
    </w:p>
    <w:p w14:paraId="0E719C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法定代表人：孙总</w:t>
      </w:r>
    </w:p>
    <w:p w14:paraId="7546AB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联系电话：0571-88889999</w:t>
      </w:r>
    </w:p>
    <w:p w14:paraId="67C997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（以下简称“出租人”或“甲方”）</w:t>
      </w:r>
    </w:p>
    <w:p w14:paraId="43ED3E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乙方（承租人）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：周大强</w:t>
      </w:r>
    </w:p>
    <w:p w14:paraId="7D73DA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身份证号码：330101198006067890</w:t>
      </w:r>
    </w:p>
    <w:p w14:paraId="10942C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住址：杭州市拱墅区和睦小区3幢1单元501室</w:t>
      </w:r>
    </w:p>
    <w:p w14:paraId="18199C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联系电话：13900000000</w:t>
      </w:r>
    </w:p>
    <w:p w14:paraId="669C3E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（以下简称“承租人”或“乙方”）</w:t>
      </w:r>
    </w:p>
    <w:p w14:paraId="34CC879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第二章 租赁车辆</w:t>
      </w:r>
      <w:bookmarkEnd w:id="1"/>
    </w:p>
    <w:p w14:paraId="17E756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乙方因经营网约车业务需要，向甲方申请通过融资租赁方式承租车辆，甲方同意按照乙方选定标的提供融资租赁服务。</w:t>
      </w:r>
    </w:p>
    <w:p w14:paraId="2A2726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乙方自主选定本次融资租赁租赁车辆具体信息如下：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车架号和发动机号是车辆的唯一法定识别标识。在签署合同时留白，意味着乙方签署的是一份“标的物不明确”的合同。若甲方交付的车辆与约定不符（如配置降级、库存车、事故修复车），乙方将因合同未锁定具体车辆而难以维权。修改建议：要求甲方在签署合同前提供拟交付车辆的全部法定信息，或约定“以实际交付车辆信息为准，且实际交付车辆的品牌、型号、配置、颜色须与本合同约定完全一致”。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3CBCE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A47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0E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内容</w:t>
            </w:r>
          </w:p>
        </w:tc>
      </w:tr>
      <w:tr w14:paraId="1EEB9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BE0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品牌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B6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比亚迪</w:t>
            </w:r>
          </w:p>
        </w:tc>
      </w:tr>
      <w:tr w14:paraId="50A16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37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型号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DC9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秦PLUS EV</w:t>
            </w:r>
          </w:p>
        </w:tc>
      </w:tr>
      <w:tr w14:paraId="56B6C3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DB7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颜色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BCF3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白色</w:t>
            </w:r>
          </w:p>
        </w:tc>
      </w:tr>
      <w:tr w14:paraId="3A58B7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6BA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新车购置价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50B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人民币壹拾肆万元整（¥140,000.00）</w:t>
            </w:r>
          </w:p>
        </w:tc>
      </w:tr>
      <w:tr w14:paraId="440D7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582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车架号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A22B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（待车辆交付时填写）</w:t>
            </w:r>
          </w:p>
        </w:tc>
      </w:tr>
      <w:tr w14:paraId="5AD65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B6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发动机号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49B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（待车辆交付时填写）</w:t>
            </w:r>
          </w:p>
        </w:tc>
      </w:tr>
    </w:tbl>
    <w:p w14:paraId="743C9F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甲方完全根据乙方自主选择的车辆品牌、型号、配置购置上述车辆，并以融资租赁形式出租给乙方使用。乙方承诺按照本合同约定期限、标准足额向甲方支付租金及相关费用。</w:t>
      </w:r>
    </w:p>
    <w:p w14:paraId="1B611A8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第三章 租赁期限</w:t>
      </w:r>
      <w:bookmarkEnd w:id="2"/>
    </w:p>
    <w:p w14:paraId="52944F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本合同项下车辆租赁期限共计叁拾陆个月，自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2026年7月1日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起至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2029年6月30日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止。</w:t>
      </w:r>
    </w:p>
    <w:p w14:paraId="67C41B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租赁期限届满后，乙方可自主选择以下任一方式处置租赁车辆：</w:t>
      </w:r>
    </w:p>
    <w:p w14:paraId="6E42F1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（一）按照本合同约定向甲方支付留购价款，取得租赁车辆完整所有权；</w:t>
      </w:r>
    </w:p>
    <w:p w14:paraId="708340B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（二）将租赁车辆完好返还甲方，终止本合同权利义务。</w:t>
      </w:r>
    </w:p>
    <w:p w14:paraId="75334C4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第四章 租金及支付方式</w:t>
      </w:r>
      <w:bookmarkEnd w:id="3"/>
    </w:p>
    <w:p w14:paraId="68873C3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本次租赁车辆购置总价为人民币壹拾肆万元整（¥140,000.00），其中乙方自行支付首付款人民币肆万元整（¥40,000.00），甲方垫付剩余购车款项人民币壹拾万元整（¥100,000.00）。</w:t>
      </w:r>
    </w:p>
    <w:p w14:paraId="2F560F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租赁期内，乙方每月应向甲方支付租金人民币叁仟伍佰元整（¥3,500.00）。</w:t>
      </w:r>
    </w:p>
    <w:p w14:paraId="76529D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乙方应于每月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5日之前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，将当月租金足额支付至甲方指定银行账户：</w:t>
      </w:r>
    </w:p>
    <w:p w14:paraId="4B161E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开户行：中国工商银行杭州分行</w:t>
      </w:r>
    </w:p>
    <w:p w14:paraId="1BE359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户名：好运来融资租赁有限公司</w:t>
      </w:r>
    </w:p>
    <w:p w14:paraId="786141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账号：6222021201234567890</w:t>
      </w:r>
    </w:p>
    <w:p w14:paraId="1153C25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乙方支付的租金对价包含甲方融资成本、税费、运营成本及合理经营利润，乙方对此无任何异议。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款试图封死乙方对租金合理性的质疑空间。乙方支付的月租金3,500元，36个月合计126,000元，加上首付40,000元，总计166,000元，而新车购置价仅为140,000元——总支出比全款购车高出26,000元，溢价率约18.6%。合同第九条等于让乙方“提前签字确认”接受这个价格，放弃未来主张租金过高的权利。修改建议：删除“乙方对此无任何异议”的表述，保留租金构成的说明即可。）</w:t>
      </w:r>
    </w:p>
    <w:p w14:paraId="1BFACE4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第五章 车辆所有权与使用权</w:t>
      </w:r>
      <w:bookmarkEnd w:id="4"/>
    </w:p>
    <w:p w14:paraId="21D728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本合同租赁期间，租赁车辆的所有权归甲方单独所有，乙方仅享有车辆合法使用权，不享有所有权及其他处分权利。</w:t>
      </w:r>
    </w:p>
    <w:p w14:paraId="5754DC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租赁期间，租赁车辆统一登记于甲方名下，车辆号牌由甲方协助乙方办理，相关费用由乙方承担。</w:t>
      </w:r>
    </w:p>
    <w:p w14:paraId="6C592C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租赁期间，乙方可合法使用车辆从事网约车经营或家庭自用，严禁实施下列侵害甲方车辆所有权的行为：</w:t>
      </w:r>
    </w:p>
    <w:p w14:paraId="4F3E5D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（一）擅自出售、赠与、转让租赁车辆；</w:t>
      </w:r>
    </w:p>
    <w:p w14:paraId="5A26B1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（二）将租赁车辆抵押、质押、留置或设置其他任何担保权利；</w:t>
      </w:r>
    </w:p>
    <w:p w14:paraId="755E7D2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（三）将租赁车辆转租、转借、挂靠第三方使用；</w:t>
      </w:r>
    </w:p>
    <w:p w14:paraId="66DC8D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（四）改装、拆解、损毁车辆或实施其他损害甲方所有权的行为。</w:t>
      </w:r>
    </w:p>
    <w:p w14:paraId="76F8044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第六章 乙方的权利与义务</w:t>
      </w:r>
      <w:bookmarkEnd w:id="5"/>
    </w:p>
    <w:p w14:paraId="350FF3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乙方享有以下权利：</w:t>
      </w:r>
    </w:p>
    <w:p w14:paraId="07AADC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（一）租赁期内，在遵守本合同约定的前提下，合法、自主使用租赁车辆；</w:t>
      </w:r>
    </w:p>
    <w:p w14:paraId="34A4E3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（二）车辆存在原厂质量问题的，可直接向车辆销售方、生产厂家主张保修、退换等合法权利；</w:t>
      </w:r>
    </w:p>
    <w:p w14:paraId="669A45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（三）租赁期满且全额结清租金、违约金及其他应付款项后，有权按约定低价留购车辆、取得所有权。</w:t>
      </w:r>
    </w:p>
    <w:p w14:paraId="7F9F9E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乙方承担以下义务：</w:t>
      </w:r>
    </w:p>
    <w:p w14:paraId="724CE6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（一）严格按照本合同约定时间、金额足额支付租金及各项应付费用；</w:t>
      </w:r>
    </w:p>
    <w:p w14:paraId="0823E7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（二）妥善保管、规范使用租赁车辆，按照车辆保养规范定期检修、维护，保证车辆正常工况；</w:t>
      </w:r>
    </w:p>
    <w:p w14:paraId="588618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（三）自行承担租赁期内车辆产生的电费、通行费、停车费、保养费、维修费等全部使用成本；</w:t>
      </w:r>
    </w:p>
    <w:p w14:paraId="02921A8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（四）按期足额购买车辆保险、缴纳车船税等法定税费，确保车辆合法合规上路；</w:t>
      </w:r>
    </w:p>
    <w:p w14:paraId="08A5CD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（五）租赁期间发生交通事故、车辆剐蹭、违章等情形的，由乙方独立承担全部法律责任、经济损失及赔偿责任，与甲方无涉；</w:t>
      </w:r>
    </w:p>
    <w:p w14:paraId="7C7C8F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（六）严禁将租赁车辆用于赌博、走私、营运违法活动等一切违法犯罪用途。</w:t>
      </w:r>
    </w:p>
    <w:p w14:paraId="639BC17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第七章 甲方的权利与义务</w:t>
      </w:r>
      <w:bookmarkEnd w:id="6"/>
    </w:p>
    <w:p w14:paraId="5A7ECC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甲方享有以下权利：</w:t>
      </w:r>
    </w:p>
    <w:p w14:paraId="466017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（一）乙方未结清全部款项前，合法持有租赁车辆所有权，有权监督乙方车辆使用情况；</w:t>
      </w:r>
    </w:p>
    <w:p w14:paraId="3083D7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（二）按照本合同约定按时、足额收取租金及相关费用；</w:t>
      </w:r>
    </w:p>
    <w:p w14:paraId="72859D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（三）乙方出现严重违约、长期拖欠租金、擅自处分车辆等根本违约行为的，有权单方解除合同、收回租赁车辆并追责。</w:t>
      </w:r>
    </w:p>
    <w:p w14:paraId="0CE8AC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甲方承担以下义务：</w:t>
      </w:r>
    </w:p>
    <w:p w14:paraId="50C716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（一）按约购置并向乙方交付合规、完好的租赁车辆；</w:t>
      </w:r>
    </w:p>
    <w:p w14:paraId="58FF63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（二）保证租赁期间车辆权属清晰、无抵押、无查封、无权属争议，保障乙方正常占有、使用车辆；</w:t>
      </w:r>
    </w:p>
    <w:p w14:paraId="32B4CB5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（三）协助乙方办理车辆上牌、年检、过户等相关行政手续，配合提供所需权属资料。</w:t>
      </w:r>
    </w:p>
    <w:p w14:paraId="1D859E0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第八章 保险</w:t>
      </w:r>
      <w:bookmarkEnd w:id="7"/>
    </w:p>
    <w:p w14:paraId="3543F5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租赁期间，由乙方负责按期投保车辆保险，投保险种不得低于：机动车交通事故责任强制保险、机动车车辆损失险、机动车第三者责任险，保障车辆使用安全。</w:t>
      </w:r>
    </w:p>
    <w:p w14:paraId="1BE5AB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全部车辆保险费用由乙方自行承担。租赁期内发生保险事故的，保险理赔款优先用于弥补车辆损失；理赔款不足以覆盖全部损失的，剩余差额由乙方自行承担。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款存在双重隐患：逻辑矛盾：保险理赔款是支付给被保险人的。车辆登记在甲方名下，保险投保人虽是乙方，但被保险人通常是甲方。理赔款直接进入甲方账户后，甲方是否会将全部理赔款用于修复车辆，合同未作任何约束。甲方可能仅修复至“能开”的程度，克扣剩余理赔款。差额承担：“理赔款不足以覆盖全部损失”的差额由乙方承担，结合第二十二条（车辆全损仍需付租金），意味着一场事故可能让乙方“车没了、保险赔的钱被甲方拿走、还要继续付租金”。修改建议：明确理赔款的使用方式，增加甲方的通知和账目公开义务。）</w:t>
      </w:r>
    </w:p>
    <w:p w14:paraId="41A91B9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第九章 违约责任</w:t>
      </w:r>
      <w:bookmarkEnd w:id="8"/>
    </w:p>
    <w:p w14:paraId="24BDAF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乙方未按本合同约定按时支付租金的，每逾期一日，按照当期欠付租金总额的万分之五向甲方支付逾期违约金，直至全部租金结清。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违约金叠加风险：第十九条的逾期违约金（日万分之五，年化18.25%）与第二十条的“全部剩余租金+违约金+全部损失”可以叠加适用。一旦触发加速到期，乙方需一次性支付可能数万元的剩余租金，外加违约金和“全部损失”（含律师费、诉讼费、拖车费等）。“全部损失”定义模糊：“追偿全部损失”未定义范围，甲方可主张高额律师费、车辆折旧费、预期利润损失等，乙方无从预判。格式条款效力问题：此类严苛条款若未经充分提示说明，可能因“加重对方责任、限制对方主要权利”而被认定为无效格式条款。修改建议：设定违约金上限，明确“全部损失”的范围，增加催告前置程序。）</w:t>
      </w:r>
    </w:p>
    <w:p w14:paraId="0CA2E8F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乙方出现连续三个月拖欠租金，或租赁期内累计六个月逾期、欠付租金的，甲方有权选择以下任一方式追责：</w:t>
      </w:r>
    </w:p>
    <w:p w14:paraId="73EDB6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（一）宣布全部未到期租金提前到期，要求乙方一次性付清全部剩余租金及违约金；</w:t>
      </w:r>
    </w:p>
    <w:p w14:paraId="36E48E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（二）单方解除本合同，无条件收回租赁车辆，并向乙方追偿全部损失。</w:t>
      </w:r>
    </w:p>
    <w:p w14:paraId="07B53B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违反本合同第十二条约定，擅自出售、抵押、转租、改装车辆或实施其他处分行为的，甲方有权立即解除合同、收回租赁车辆，同时要求乙方赔偿甲方全部经济损失（含租金损失、维权律师费、诉讼费、拖车费等）。</w:t>
      </w:r>
    </w:p>
    <w:p w14:paraId="71CE7A6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第十章 租赁物毁损灭失的风险承担</w:t>
      </w:r>
      <w:bookmarkEnd w:id="9"/>
    </w:p>
    <w:p w14:paraId="1967EF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租赁期间，无论因交通事故、自然灾害、人为损坏或其他任何原因导致车辆毁损、灭失的，不免除乙方的租金支付义务，乙方仍需按本合同约定足额支付全部租金，本合同另有明确约定除外。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这是融资租赁合同中最隐蔽且杀伤力最大的条款。根据《最高人民法院关于审理融资租赁合同纠纷案件适用法律问题的解释》第七条，承租人占有租赁物期间租赁物毁损灭失的风险由承租人承担。这意味着即便车辆因他人全责碰撞导致报废，乙方仍需继续支付36期全部租金。修改建议：争取增加车辆全损情况下的特殊处理机制。）</w:t>
      </w:r>
    </w:p>
    <w:p w14:paraId="606FD9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租赁期间车辆正常保养、日常维修、故障检修产生的全部费用，均由乙方自行承担。</w:t>
      </w:r>
    </w:p>
    <w:p w14:paraId="6C5AD35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第十一章 租赁期限届满后的处理</w:t>
      </w:r>
      <w:bookmarkEnd w:id="10"/>
    </w:p>
    <w:p w14:paraId="4BD173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限届满，乙方已全额结清所有租金、违约金及其他应付款项的，仅需向甲方支付名义留购价款人民币壹元整（¥1.00），租赁车辆所有权即刻转移至乙方名下。甲方收到留购价款后，应积极配合乙方办理车辆过户手续，过户产生的全部税费、手续费由乙方承担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积极配合”是典型的软性义务，无法强制执行。若甲方故意拖延、不提供过户所需材料（如营业执照副本、法人授权书等），乙方无法自行完成过户，车辆将长期“有名无实”地挂在甲方名下。修改建议：明确甲方的具体配合义务和时限，增加违约责任。）</w:t>
      </w:r>
    </w:p>
    <w:p w14:paraId="1D932D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租赁期满后，乙方选择放弃留购、不再取得车辆所有权的，需将车辆返还甲方。返还车辆时应保证车辆能够正常启动、正常使用，仅自然正常磨损除外，人为损坏需由乙方先行修复或承担赔偿费用。</w:t>
      </w:r>
    </w:p>
    <w:p w14:paraId="4EA00E3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第十二章 争议解决</w:t>
      </w:r>
      <w:bookmarkEnd w:id="11"/>
    </w:p>
    <w:p w14:paraId="7531A6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甲乙双方因本合同订立、履行、违约、解释等产生的一切争议，应优先友好协商解决。</w:t>
      </w:r>
    </w:p>
    <w:p w14:paraId="0D7774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双方协商不成的，任何一方均有权向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本合同签订地人民法院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提起诉讼。</w:t>
      </w:r>
    </w:p>
    <w:p w14:paraId="006EE2F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第十三章 附则</w:t>
      </w:r>
      <w:bookmarkEnd w:id="12"/>
    </w:p>
    <w:p w14:paraId="58354B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本合同未尽事宜，甲乙双方可另行协商签订书面补充协议，补充协议与本合同具有同等法律效力。</w:t>
      </w:r>
    </w:p>
    <w:p w14:paraId="1AE3A5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本合同一式贰份，甲方执壹份，乙方执壹份，两份合同具有同等法律效力，自甲方盖章、乙方签字按手印之日起正式生效。</w:t>
      </w:r>
    </w:p>
    <w:p w14:paraId="51D2DC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4F2670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合同缺失的关键条款（重大漏洞）</w:t>
      </w:r>
    </w:p>
    <w:p w14:paraId="513B4A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车辆质量瑕疵担保条款缺失：根据《民法典》第七百四十七条，租赁物不符合约定或不符合使用目的的，出租人不承担责任，但承租人依赖出租人的技能确定租赁物或出租人干预选择的除外。本合同未明确乙方系“自主选择”车辆，也未约定若车辆存在质量问题（如电池续航严重不足、频繁故障）时乙方的救济途径。</w:t>
      </w:r>
    </w:p>
    <w:p w14:paraId="76F1B9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车辆正常磨损标准缺失：第二十五条仅提及“正常磨损除外”，但未定义何为“正常磨损”。合同到期返还车辆时，甲方可能以“轮胎磨损过度”“内饰有划痕”等理由拒绝接受返还，强迫乙方选择留购或支付高额赔偿。</w:t>
      </w:r>
    </w:p>
    <w:p w14:paraId="50A089F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甲方擅自收回车辆的程序约束缺失：合同未约定甲方收回车辆前需履行的程序（如提前通知、给予宽限期等）。实践中，部分融资租赁公司会在夜间使用备用钥匙直接拖车，乙方毫无防备。</w:t>
      </w:r>
    </w:p>
    <w:p w14:paraId="481F4F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车辆使用限制的明确性缺失：第十二条仅列举了禁止行为，但未明确乙方是否可将车辆用于网约车经营（合同第二条提到“经营网约车业务需要”）。若乙方用于网约车运营，是否影响保险理赔、是否需额外购买营运险，合同均未约定。</w:t>
      </w:r>
    </w:p>
    <w:p w14:paraId="6993AA7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提前还款条款缺失：未约定乙方是否可提前结清全部租金并取得车辆所有权，以及提前还款是否需要支付违约金或手续费。</w:t>
      </w:r>
    </w:p>
    <w:p w14:paraId="13D940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2AD6B2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签署页</w:t>
      </w:r>
    </w:p>
    <w:p w14:paraId="35B09D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甲方（出租人）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：好运来融资租赁有限公司（盖章）</w:t>
      </w:r>
    </w:p>
    <w:p w14:paraId="231FAC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法定代表人/授权代表（签字）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</w:t>
      </w:r>
    </w:p>
    <w:p w14:paraId="6D88D9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0875BD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乙方（承租人）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：周大强（签字并按手印）</w:t>
      </w:r>
    </w:p>
    <w:p w14:paraId="2F4168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5115C0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bookmarkEnd w:id="13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FC08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BA3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9351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2795</Words>
  <Characters>2994</Characters>
  <TotalTime>2</TotalTime>
  <ScaleCrop>false</ScaleCrop>
  <LinksUpToDate>false</LinksUpToDate>
  <CharactersWithSpaces>3038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2026-06-19T02:58:00Z</dcterms:created>
  <dc:creator>Apache POI</dc:creator>
  <cp:lastModifiedBy>夏律师团队</cp:lastModifiedBy>
  <dcterms:modified xsi:type="dcterms:W3CDTF">2026-06-23T03:08:08Z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{"Label":"1","ContentProducer":"001191110102MACQD9K64010000","ProduceID":"7652935385631034605","ReservedCode1":"","ContentPropagator":"","PropagateID":"","ReservedCode2":""}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979275D02DA44D4CA60FF62D678E4CC8_12</vt:lpwstr>
  </property>
</Properties>
</file>