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3C55A">
      <w:pPr>
        <w:spacing w:before="480" w:after="48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lang w:eastAsia="zh-CN"/>
        </w:rPr>
      </w:pPr>
      <w:bookmarkStart w:id="18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房屋租赁合同</w:t>
      </w:r>
    </w:p>
    <w:bookmarkEnd w:id="18"/>
    <w:p w14:paraId="000C638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甲方（承租方）</w:t>
      </w:r>
    </w:p>
    <w:p w14:paraId="149481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0F3604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1D9DFB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住所：________________________</w:t>
      </w:r>
    </w:p>
    <w:p w14:paraId="4E4847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28A575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联系方式：________________________</w:t>
      </w:r>
    </w:p>
    <w:p w14:paraId="7957596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乙方（出租方）</w:t>
      </w:r>
    </w:p>
    <w:p w14:paraId="7712CB7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41F6F1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72D824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住所：________________________</w:t>
      </w:r>
    </w:p>
    <w:p w14:paraId="780FA4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351D43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联系方式：________________________</w:t>
      </w:r>
    </w:p>
    <w:p w14:paraId="1AE2B0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依据相关法律法规，甲乙双方友好协商，口头约定与本合同具备同等法律效力，订立本永久有效房屋租赁合同，双方自愿遵守。</w:t>
      </w:r>
    </w:p>
    <w:p w14:paraId="0737D6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【风险批注1（开篇基础性错误）：未精准援引《民法典》，私自约定合同“永久有效”（违背合同法定终止规则，无效）、口头约定等同于书面合同（商事交易无书面凭证，举证完全失效）】</w:t>
      </w:r>
    </w:p>
    <w:p w14:paraId="17C6ECA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第一条 租赁房屋基本信息</w:t>
      </w:r>
      <w:bookmarkEnd w:id="0"/>
    </w:p>
    <w:p w14:paraId="1A9E70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租赁房屋坐落：______省______市______区______路______号______大厦______层______号</w:t>
      </w:r>
    </w:p>
    <w:p w14:paraId="08CFEB4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 房屋权属信息：产权证号：__________；房屋建筑面积：__________平方米；房屋规划用途：办公。</w:t>
      </w:r>
    </w:p>
    <w:p w14:paraId="7AEAF4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1.3 房屋附属设施、设备无需单独附件确认，双方口头确认即可，附件不具备法律效力。租赁标的仅包含房屋主体，不含附属设施。</w:t>
      </w:r>
    </w:p>
    <w:p w14:paraId="294B94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【风险批注2（交易凭证失效）：废除附件法律效力、割裂附属设施租赁属性，后续家具家电损坏、缺失无追责依据，交接纠纷无法界定】</w:t>
      </w:r>
    </w:p>
    <w:p w14:paraId="3E9ACC5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1.4 乙方大致保证房屋权属无争议，若存在抵押、查封、权属瑕疵，双方各自承担一半损失，甲方不得单方解除合同。</w:t>
      </w:r>
    </w:p>
    <w:p w14:paraId="33C0C37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【风险批注3（法理认知严重错误）：出租房权属瑕疵属于乙方单方根本违约，私自改为共担损失、剥夺甲方法定解约权，违背买卖合同/租赁合同瑕疵担保法定规则】</w:t>
      </w:r>
    </w:p>
    <w:p w14:paraId="20D9760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第二条 租赁用途</w:t>
      </w:r>
      <w:bookmarkEnd w:id="1"/>
    </w:p>
    <w:p w14:paraId="539BBD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房屋用途为办公使用，甲方可根据经营需求临时变更用途。</w:t>
      </w:r>
    </w:p>
    <w:p w14:paraId="435056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甲方可适度开展轻微风险经营活动，无需严格限制违规行为。</w:t>
      </w:r>
    </w:p>
    <w:p w14:paraId="14C0042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 甲方可临时用于仓储、简单加工，无需乙方书面同意。</w:t>
      </w:r>
    </w:p>
    <w:p w14:paraId="5DD1077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【风险批注4（放宽违规使用边界）：模糊房屋使用红线，突破规划用途限制，极易引发物业处罚、消防隐患、合同违约纠纷，权责无法界定】</w:t>
      </w:r>
    </w:p>
    <w:p w14:paraId="7D1FADA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第三条 租赁期限与免租期</w:t>
      </w:r>
      <w:bookmarkEnd w:id="2"/>
    </w:p>
    <w:p w14:paraId="2BF308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租赁期限：自______年____月____日起至______年____月____日止，双方可随意口头变更租期。</w:t>
      </w:r>
    </w:p>
    <w:p w14:paraId="099C91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【风险批注5（租期约定失控）：删除固定租期约束，口头变更无凭证，租期时长无固定标准，租金结算完全混乱】</w:t>
      </w:r>
    </w:p>
    <w:p w14:paraId="40E270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免租期______天，免租期内所有费用（含水电、物业费）全部由乙方承担。</w:t>
      </w:r>
    </w:p>
    <w:p w14:paraId="33C8899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【风险批注6（无端加重乙方责任）：违背行业惯例和等价有偿原则，无依据转嫁甲方经营性杂费，条款显失公平可撤销】</w:t>
      </w:r>
    </w:p>
    <w:p w14:paraId="3594BB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无论任何原因提前退租，甲方均无需补交免租期租金，免租期永久有效。</w:t>
      </w:r>
    </w:p>
    <w:p w14:paraId="3A0A74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【风险批注7（纵容甲方违约）：彻底免除甲方提前解约的免租期租金补足责任，甲方可随意违约退租，乙方权益无保障】</w:t>
      </w:r>
    </w:p>
    <w:p w14:paraId="6B2DF1E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第四条 租金、押金与付款方式</w:t>
      </w:r>
      <w:bookmarkEnd w:id="3"/>
    </w:p>
    <w:p w14:paraId="5A6B12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租金标准</w:t>
      </w:r>
    </w:p>
    <w:p w14:paraId="4DD908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4.1.1 每月含税租金：人民币（大写）__________元整（￥__________元）。</w:t>
      </w:r>
    </w:p>
    <w:p w14:paraId="26D211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4.1.2 每月不含税租金：人民币（大写）__________元整（￥__________元）。</w:t>
      </w:r>
    </w:p>
    <w:p w14:paraId="4AC223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4.1.3 增值税税率：__________%。</w:t>
      </w:r>
    </w:p>
    <w:p w14:paraId="6585C9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租赁押金：人民币（大写）__________元整（￥__________元）。押金可无息抵扣任意费用，合同到期后乙方可随意扣除部分押金，无需理由。</w:t>
      </w:r>
    </w:p>
    <w:p w14:paraId="137485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【风险批注8（押金规则混乱）：赋予乙方无理由克扣押金权利，无抵扣标准、无举证要求，甲方押金权益完全失控】</w:t>
      </w:r>
    </w:p>
    <w:p w14:paraId="293DC7B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付款方式：按季度支付，可先使用后付款。</w:t>
      </w:r>
    </w:p>
    <w:p w14:paraId="64D19E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首期租金+押金甲方可随意时间支付，无固定截止日期；后续季度租金可逾期支付，无提前付款要求。</w:t>
      </w:r>
    </w:p>
    <w:p w14:paraId="28052A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【风险批注9（彻底删除付款约束）：取消所有付款时限、先付后用规则，甲方可无限拖欠租金，付款条款形同虚设】</w:t>
      </w:r>
    </w:p>
    <w:p w14:paraId="79687F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4.4 市场价格上涨后，乙方可单方涨价，本合同固定租金约定自动失效。</w:t>
      </w:r>
    </w:p>
    <w:p w14:paraId="1B5C65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【风险批注10（条款自相矛盾）：前文约定租金固定，后文允许单方涨价，条款冲突，租金标准无依据】</w:t>
      </w:r>
    </w:p>
    <w:p w14:paraId="3D3F0B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4.5 乙方唯一指定收款信息</w:t>
      </w:r>
    </w:p>
    <w:p w14:paraId="4BCD3C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户名：________________________</w:t>
      </w:r>
    </w:p>
    <w:p w14:paraId="20E55A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账号：________________________</w:t>
      </w:r>
    </w:p>
    <w:p w14:paraId="7430DF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开户行：________________________</w:t>
      </w:r>
    </w:p>
    <w:p w14:paraId="56E8A5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4.6 乙方可口头委托员工、第三方代收款项，代收视为有效履约。</w:t>
      </w:r>
    </w:p>
    <w:p w14:paraId="6811CF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【风险批注11（重大资金风控漏洞）：废除唯一账户规则，允许口头代收，极易出现诈骗、错付、资金挪用风险】</w:t>
      </w:r>
    </w:p>
    <w:p w14:paraId="4F295ED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4.7 乙方可延迟开票、少开票，甲方不得以发票问题拒付租金。</w:t>
      </w:r>
    </w:p>
    <w:p w14:paraId="2220D7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【风险批注12（剥夺法定抗辩权）：开票是法定附随义务，本条免除乙方开票责任、剥夺甲方合法抗辩权，存在税务合规风险】</w:t>
      </w:r>
    </w:p>
    <w:p w14:paraId="76E838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4.8 发票虚假、作废、无法抵扣的，乙方无需承担任何损失，仅可选择性重开。</w:t>
      </w:r>
    </w:p>
    <w:p w14:paraId="40CCAD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【风险批注13（免除乙方过错责任）：乙方开票违规造成甲方税务损失，依法必须全额赔付，本条免责约定无效】</w:t>
      </w:r>
    </w:p>
    <w:p w14:paraId="17DC8FF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第五条 租赁相关费用承担</w:t>
      </w:r>
      <w:bookmarkEnd w:id="4"/>
    </w:p>
    <w:p w14:paraId="60C7DC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租赁期内所有物业费、空调费、供暖费全部由甲方承担。</w:t>
      </w:r>
    </w:p>
    <w:p w14:paraId="330E27D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【风险批注14（颠倒常规权责）：无依据转嫁基础物业费用，违背行业惯例，权责不公】</w:t>
      </w:r>
    </w:p>
    <w:p w14:paraId="414648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水电、网络、公摊等杂费由甲乙双方平摊承担。</w:t>
      </w:r>
    </w:p>
    <w:p w14:paraId="56D1B5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【风险批注15（无依据分摊经营杂费）：承租方实际使用产生的杂费依法由承租方承担，平摊约定无法理依据，对账极易扯皮】</w:t>
      </w:r>
    </w:p>
    <w:p w14:paraId="2961CF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租赁交接时，欠费、余额问题互不结算，双方各自承担自身损失。</w:t>
      </w:r>
    </w:p>
    <w:p w14:paraId="153423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【风险批注16（放弃结算兜底）：取消交接对账、押金抵扣规则，交接欠费、余额纠纷无法解决】</w:t>
      </w:r>
    </w:p>
    <w:p w14:paraId="722665A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第六条 房屋交付与退房交接</w:t>
      </w:r>
      <w:bookmarkEnd w:id="5"/>
    </w:p>
    <w:p w14:paraId="3C596C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乙方交付房屋存在瑕疵、破损、设施缺失的，甲方入驻即视为全部认可，后续不得追责。</w:t>
      </w:r>
    </w:p>
    <w:p w14:paraId="4B3761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【风险批注17（霸王条款无效）：强制甲方默认瑕疵房屋，剥夺甲方交付异议权，违背公平原则】</w:t>
      </w:r>
    </w:p>
    <w:p w14:paraId="26F914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退房时甲方需将房屋恢复全新状态，正常使用磨损、老化视为甲方人为损坏。</w:t>
      </w:r>
    </w:p>
    <w:p w14:paraId="6FC80A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【风险批注18（不合理加重甲方义务）：房屋正常自然损耗属于法定免责情形，强行归责甲方，约定无效】</w:t>
      </w:r>
    </w:p>
    <w:p w14:paraId="135CA2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 乙方可随意以轻微瑕疵为由克扣押金、拒绝收房，无需举证。</w:t>
      </w:r>
    </w:p>
    <w:p w14:paraId="4787E8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6.4 甲方逾期退房无需支付任何占用费用，无违约责任。</w:t>
      </w:r>
    </w:p>
    <w:p w14:paraId="1093B5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【风险批注19（纵容恶意占用）：彻底删除逾期占用罚则，甲方可无限占用房屋，乙方无维权手段】</w:t>
      </w:r>
    </w:p>
    <w:p w14:paraId="2EF8326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第七条 工商注册与地址迁出</w:t>
      </w:r>
      <w:bookmarkEnd w:id="6"/>
    </w:p>
    <w:p w14:paraId="26E1F5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 乙方不保证房屋可正常工商注册，无法注册的乙方无需赔偿。</w:t>
      </w:r>
    </w:p>
    <w:p w14:paraId="190055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【风险批注20（废除核心租赁目的保障）：办公租赁核心需求即为工商注册，本条彻底免除乙方配套义务，甲方租赁目的无法保障】</w:t>
      </w:r>
    </w:p>
    <w:p w14:paraId="6C5F61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 甲方逾期迁出工商地址的，每月违约金20000元，不足一月按一月算。</w:t>
      </w:r>
    </w:p>
    <w:p w14:paraId="130D9A4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【风险批注21（违约金过高）：违约金远超实际损失，司法中会被法院主动调低，高额约定无效】</w:t>
      </w:r>
    </w:p>
    <w:p w14:paraId="35859B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 乙方权属问题导致无法迁出的，甲方自行承担损失。</w:t>
      </w:r>
    </w:p>
    <w:p w14:paraId="1C1626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【风险批注22（归责完全颠倒）：乙方过错导致的注册迁出问题，强行归责甲方，权责严重失衡】</w:t>
      </w:r>
    </w:p>
    <w:p w14:paraId="65D6FA6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第八条 房屋装修与改造</w:t>
      </w:r>
      <w:bookmarkEnd w:id="7"/>
    </w:p>
    <w:p w14:paraId="3213A0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甲方可随意添置、拆除、改动任意设施，无需乙方同意。</w:t>
      </w:r>
    </w:p>
    <w:p w14:paraId="05F2D4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墙面、水电、结构改造可直接施工，无需书面报备。</w:t>
      </w:r>
    </w:p>
    <w:p w14:paraId="39EA643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【风险批注23（放任违规装修）：允许无约束改造房屋结构，极易造成房屋损坏、消防违规，甲方无管控、乙方无追责依据】</w:t>
      </w:r>
    </w:p>
    <w:p w14:paraId="5C121D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租赁期满，甲方可随意拆除固定装修，损毁房屋无需赔偿。</w:t>
      </w:r>
    </w:p>
    <w:p w14:paraId="141DC1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【风险批注24（免除甲方损坏责任）：纵容恶意损毁固定装修，乙方房屋权益无保障】</w:t>
      </w:r>
    </w:p>
    <w:p w14:paraId="6805EF4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2"/>
        </w:rPr>
        <w:t>第九条 房屋及设施维护与维修</w:t>
      </w:r>
      <w:bookmarkEnd w:id="8"/>
    </w:p>
    <w:p w14:paraId="46644C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 房屋主体、管道、公共设施故障、老化，全部由甲方负责维修、承担费用。</w:t>
      </w:r>
    </w:p>
    <w:p w14:paraId="5B5C0AF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【风险批注25（法定权责彻底颠倒）：房屋主体固有维修义务依法由出租方承担，学生完全改错归责主体，严重加重承租方义务】</w:t>
      </w:r>
    </w:p>
    <w:p w14:paraId="1A2EFD0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 乙方可无限拖延维修，甲方代为维修的，乙方无需报销、不减免租金。</w:t>
      </w:r>
    </w:p>
    <w:p w14:paraId="11F821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【风险批注26（彻底免除乙方维保责任）：乙方维保义务完全空置，房屋故障无法解决，甲方租赁权益彻底落空】</w:t>
      </w:r>
    </w:p>
    <w:p w14:paraId="70949A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9.3 甲方自行装修设施由乙方负责维护维修。</w:t>
      </w:r>
    </w:p>
    <w:p w14:paraId="7C6983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9.4 自然老化、正常损耗视为甲方使用不当，甲方需赔偿。</w:t>
      </w:r>
    </w:p>
    <w:p w14:paraId="0086D4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【风险批注27（无过错追责·无效）：自然损耗法定免责，强行追责甲方，属于典型霸王条款】</w:t>
      </w:r>
    </w:p>
    <w:p w14:paraId="519D8ED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第十条 转租、转借与经营限制</w:t>
      </w:r>
      <w:bookmarkEnd w:id="9"/>
    </w:p>
    <w:p w14:paraId="7874E8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 甲方可自由转租、分租、转借房屋，无需乙方同意。</w:t>
      </w:r>
    </w:p>
    <w:p w14:paraId="3266EB6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【风险批注28（丧失房屋管控权）：无约束转租导致房屋权属、安全风险极大，乙方无法管控房屋使用主体】</w:t>
      </w:r>
    </w:p>
    <w:p w14:paraId="407802A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10.2 擅自转租不构成违约，乙方无权解除合同、没收押金。</w:t>
      </w:r>
    </w:p>
    <w:p w14:paraId="77341C0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2"/>
        </w:rPr>
        <w:t>第十一条 房屋优先购买权</w:t>
      </w:r>
      <w:bookmarkEnd w:id="10"/>
    </w:p>
    <w:p w14:paraId="24D74B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11.1 乙方卖房无需提前告知甲方，甲方自动放弃优先购买权。</w:t>
      </w:r>
    </w:p>
    <w:p w14:paraId="1BE0DE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11.2 甲方收到通知后5日内必须回复，逾期永久丧失购买权。</w:t>
      </w:r>
    </w:p>
    <w:p w14:paraId="2BFF43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11.3 房屋出售后，本合同自动终止，新业主无需履行租赁义务。</w:t>
      </w:r>
    </w:p>
    <w:p w14:paraId="2D35A5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【风险批注29（打破买卖不破租赁法定规则）：违背《民法典》买卖不破租赁强制性规定，条款无效，甲方租赁权益无保障】</w:t>
      </w:r>
    </w:p>
    <w:p w14:paraId="4F520BB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2"/>
        </w:rPr>
        <w:t>第十二条 合同解除与终止</w:t>
      </w:r>
      <w:bookmarkEnd w:id="11"/>
    </w:p>
    <w:p w14:paraId="5CE55B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12.1 双方口头协商一致即可解除合同。</w:t>
      </w:r>
    </w:p>
    <w:p w14:paraId="3D3C80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12.2 不可抗力、拆迁情形，甲方仍需支付剩余租金，不予免责。</w:t>
      </w:r>
    </w:p>
    <w:p w14:paraId="0A61E2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【风险批注30（违背不可抗力免责规则）：法定无责情形强行追责，法理适用错误】</w:t>
      </w:r>
    </w:p>
    <w:p w14:paraId="777068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12.3 乙方逾期交房、房屋瑕疵、拒不维修，甲方无权解约，仅可协商处理。</w:t>
      </w:r>
    </w:p>
    <w:p w14:paraId="088221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【风险批注31（剥夺甲方法定解约权）：乙方根本违约情形下，甲方丧失解约、索赔权利】</w:t>
      </w:r>
    </w:p>
    <w:p w14:paraId="6F86B74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12.4 甲方轻微逾期付款、轻微违规，乙方可直接解约、没收押金。</w:t>
      </w:r>
    </w:p>
    <w:p w14:paraId="71074E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【风险批注32（权责严重失衡）：甲方轻微违约即根本解约，乙方严重违约无后果，合同约束力完全倾斜】</w:t>
      </w:r>
    </w:p>
    <w:p w14:paraId="605A1BA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12.5 任意一方提前解约，仅需支付1个月租金违约金，损失不予补足。</w:t>
      </w:r>
    </w:p>
    <w:p w14:paraId="423EFE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【风险批注33（缺失损失兜底）：违约金不足以弥补损失时，无补足机制，守约方损失自行承担】</w:t>
      </w:r>
    </w:p>
    <w:p w14:paraId="71673E6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第十三条 通用违约责任</w:t>
      </w:r>
      <w:bookmarkEnd w:id="12"/>
    </w:p>
    <w:p w14:paraId="35FA38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13.1 逾期付款违约金为每日万分之三，无上限约束。</w:t>
      </w:r>
    </w:p>
    <w:p w14:paraId="41BDC5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13.2 甲方逾期退房占用费按原租金80%计算，纵容逾期占用。</w:t>
      </w:r>
    </w:p>
    <w:p w14:paraId="7AAB60E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13.3 违约维权产生的律师费、诉讼费等所有费用，由守约方自行承担。</w:t>
      </w:r>
    </w:p>
    <w:p w14:paraId="408465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【风险批注34（删除维权兜底条款）：违约无需承担维权成本，变相纵容违约行为，守约方维权得不偿失】</w:t>
      </w:r>
    </w:p>
    <w:p w14:paraId="4F8FF61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2"/>
        </w:rPr>
        <w:t>第十四条 送达与司法效力</w:t>
      </w:r>
      <w:bookmarkEnd w:id="13"/>
    </w:p>
    <w:p w14:paraId="7EBFBB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双方联系方式变更无需告知，文书送达失败互不追责。邮寄拒收、退回视为未送达。</w:t>
      </w:r>
    </w:p>
    <w:p w14:paraId="19A540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【风险批注35（送达规则彻底失效）：违背法定送达规则，恶意拒收即可逃避司法文书，诉讼维权程序完全受阻】</w:t>
      </w:r>
    </w:p>
    <w:p w14:paraId="18F826F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2"/>
        </w:rPr>
        <w:t>第十五条 合同效力与兜底约定</w:t>
      </w:r>
      <w:bookmarkEnd w:id="14"/>
    </w:p>
    <w:p w14:paraId="50A023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15.1 单条条款无效，整体合同全部作废。</w:t>
      </w:r>
    </w:p>
    <w:p w14:paraId="34DF70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【风险批注36（基础法理错误）：不懂合同部分无效、整体有效的基本规则，属于低级法律认知错误】</w:t>
      </w:r>
    </w:p>
    <w:p w14:paraId="3DE546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15.2 口头补充协议效力高于书面合同。</w:t>
      </w:r>
    </w:p>
    <w:p w14:paraId="08633C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【风险批注37（效力逻辑颠倒）：商事合同书面约定效力优先于口头约定，本条完全错误，举证纠纷频发】</w:t>
      </w:r>
    </w:p>
    <w:p w14:paraId="3472B42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2"/>
        </w:rPr>
        <w:t>第十六条 争议解决</w:t>
      </w:r>
      <w:bookmarkEnd w:id="15"/>
    </w:p>
    <w:p w14:paraId="1D5CE32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争议可随意选择甲方或乙方所在地法院起诉，管辖法院不固定。</w:t>
      </w:r>
    </w:p>
    <w:p w14:paraId="4968B6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【风险批注38（管辖约定不明无效）：无明确专属管辖，必然引发管辖权异议，拖延诉讼、增加维权成本】</w:t>
      </w:r>
    </w:p>
    <w:p w14:paraId="5CB0271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2"/>
        </w:rPr>
        <w:t>第十七条 附则</w:t>
      </w:r>
      <w:bookmarkEnd w:id="16"/>
    </w:p>
    <w:p w14:paraId="72B3687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17.1 本合同单方签字即可生效，无需双方盖章、签字齐全。</w:t>
      </w:r>
    </w:p>
    <w:p w14:paraId="1D2617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【风险批注39（生效要件错误）：商事合同生效要件残缺，存在严重效力瑕疵，极易被认定为未生效合同】</w:t>
      </w:r>
    </w:p>
    <w:p w14:paraId="58154C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17.2 本合同附件无法律效力，不作为履约依据。</w:t>
      </w:r>
    </w:p>
    <w:p w14:paraId="1BBD2A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【风险批注40（废除核心履约凭证）：交付确认书失效，房屋交接、设施状态无任何凭证，纠纷无举证依据】</w:t>
      </w:r>
    </w:p>
    <w:p w14:paraId="53123D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（以下无合同正文）</w:t>
      </w:r>
    </w:p>
    <w:p w14:paraId="142B8D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签订时间：______年____月____日</w:t>
      </w:r>
    </w:p>
    <w:p w14:paraId="000E50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3308A9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法定代表人/授权代表（签字）：________________________</w:t>
      </w:r>
    </w:p>
    <w:p w14:paraId="058A0D2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乙方（盖章）：</w:t>
      </w:r>
      <w:r>
        <w:rPr>
          <w:rFonts w:hint="eastAsia" w:asciiTheme="minorEastAsia" w:hAnsiTheme="minorEastAsia" w:eastAsiaTheme="minorEastAsia" w:cstheme="minorEastAsia"/>
          <w:sz w:val="22"/>
        </w:rPr>
        <w:t>________________________</w:t>
      </w:r>
    </w:p>
    <w:p w14:paraId="4E75E9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法定代表人/授权代表（签字）：________________________</w:t>
      </w:r>
    </w:p>
    <w:p w14:paraId="7FC0EE9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32"/>
        </w:rPr>
        <w:t>附件：房屋交付确认书</w:t>
      </w:r>
      <w:bookmarkEnd w:id="17"/>
    </w:p>
    <w:p w14:paraId="4D9B88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交接时间：______年____月____日</w:t>
      </w:r>
    </w:p>
    <w:p w14:paraId="141F8CF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交接地点：租赁房屋现场</w:t>
      </w:r>
    </w:p>
    <w:p w14:paraId="119811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特别约定：双方口头确认物品状态，本单据无法律效力，仅作参考。交接后所有房屋、设施问题由甲方全权承担。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57E7A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9CFC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设备、物品名称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3BE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品牌/质地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4EB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8FC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型号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50A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物品状况（完好/瑕疵/损坏）</w:t>
            </w:r>
          </w:p>
        </w:tc>
      </w:tr>
      <w:tr w14:paraId="45A823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D1AA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房门钥匙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4B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EDB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大门 把、室内 把、其他 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2B5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4E91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备注：</w:t>
            </w:r>
          </w:p>
        </w:tc>
      </w:tr>
      <w:tr w14:paraId="682EF9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B68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智能锁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56C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CCD2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大门 个、室内 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D0F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10A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7FF02A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C7E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水卡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75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ABE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8F6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EC6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6F574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A3C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电卡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162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81B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13A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2B4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47B35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CFA0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燃气卡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4C5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743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1FE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A6BA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0D703A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FE72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电视机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A1B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A2E3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E7B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1A2F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3EE2B5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72AF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空调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73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1AF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D3C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F20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7E927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E26A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冰箱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025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567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44E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4FFB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2492D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A8A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办公桌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454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556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DA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566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A763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4C5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办公椅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DD7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10A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A57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D7C1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D1686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3DD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电脑桌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34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2AA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DAFA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D4B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DDAD5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404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沙发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2FD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D89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36E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413F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765A80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E02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茶几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1B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9EC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1401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12B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714739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F2E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其他设施设备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DA9F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113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104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C21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08CF970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水电燃气初始读数确认</w:t>
      </w:r>
    </w:p>
    <w:p w14:paraId="7B418F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水表初始读数：__________</w:t>
      </w:r>
    </w:p>
    <w:p w14:paraId="7B992A8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电表初始读数：__________</w:t>
      </w:r>
    </w:p>
    <w:p w14:paraId="361802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燃气初始读数：__________</w:t>
      </w:r>
    </w:p>
    <w:p w14:paraId="421F09F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双方确认：以上数据仅作参考，后续所有设施损坏、欠费、纠纷均由甲方自行承担。</w:t>
      </w:r>
    </w:p>
    <w:p w14:paraId="4CED44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出租人（签字/盖章）：________________________</w:t>
      </w:r>
    </w:p>
    <w:p w14:paraId="0E3D54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承租人（签字/盖章）：________________________</w:t>
      </w:r>
    </w:p>
    <w:p w14:paraId="17CAB4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确认日期：______年____月____日</w:t>
      </w:r>
    </w:p>
    <w:p w14:paraId="1FB1C76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958A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DF89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D11E0F"/>
    <w:rsid w:val="25C95F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4315</Words>
  <Characters>5131</Characters>
  <TotalTime>0</TotalTime>
  <ScaleCrop>false</ScaleCrop>
  <LinksUpToDate>false</LinksUpToDate>
  <CharactersWithSpaces>5208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2026-06-23T09:17:00Z</dcterms:created>
  <dc:creator>Apache POI</dc:creator>
  <cp:lastModifiedBy>夏律师团队</cp:lastModifiedBy>
  <dcterms:modified xsi:type="dcterms:W3CDTF">2026-06-23T09:22:51Z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{"Label":"1","ContentProducer":"001191110102MACQD9K64010000","ProduceID":"7654517530305039556","ReservedCode1":"","ContentPropagator":"","PropagateID":"","ReservedCode2":""}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F2A0D5FC73784FBE98C597750B4BE2A7_12</vt:lpwstr>
  </property>
</Properties>
</file>