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B2894">
      <w:pPr>
        <w:spacing w:before="240" w:after="480" w:line="360" w:lineRule="auto"/>
        <w:jc w:val="center"/>
      </w:pPr>
      <w:r>
        <w:rPr>
          <w:rFonts w:ascii="Arial" w:hAnsi="Arial" w:eastAsia="黑体"/>
          <w:b/>
          <w:sz w:val="36"/>
        </w:rPr>
        <w:t>商品配送合同</w:t>
      </w:r>
    </w:p>
    <w:p w14:paraId="411C3FD5">
      <w:pPr>
        <w:spacing w:after="120" w:line="360" w:lineRule="auto"/>
      </w:pPr>
      <w:r>
        <w:rPr>
          <w:rFonts w:ascii="Arial" w:hAnsi="Arial" w:eastAsia="黑体"/>
          <w:b/>
          <w:sz w:val="24"/>
        </w:rPr>
        <w:t>甲方（托运人）：</w:t>
      </w:r>
    </w:p>
    <w:p w14:paraId="4CAA9BC1">
      <w:pPr>
        <w:spacing w:after="240" w:line="360" w:lineRule="auto"/>
        <w:ind w:left="420"/>
      </w:pPr>
      <w:r>
        <w:rPr>
          <w:rFonts w:ascii="Times New Roman" w:hAnsi="Times New Roman" w:eastAsia="宋体"/>
          <w:b w:val="0"/>
          <w:sz w:val="24"/>
        </w:rPr>
        <w:t>统一社会信用代码：</w:t>
      </w:r>
    </w:p>
    <w:p w14:paraId="4F662233">
      <w:pPr>
        <w:spacing w:after="120" w:line="360" w:lineRule="auto"/>
      </w:pPr>
      <w:r>
        <w:rPr>
          <w:rFonts w:ascii="Arial" w:hAnsi="Arial" w:eastAsia="黑体"/>
          <w:b/>
          <w:sz w:val="24"/>
        </w:rPr>
        <w:t>乙方（承运人）：</w:t>
      </w:r>
    </w:p>
    <w:p w14:paraId="4DE8AE20">
      <w:pPr>
        <w:spacing w:after="240" w:line="360" w:lineRule="auto"/>
        <w:ind w:left="420"/>
      </w:pPr>
      <w:r>
        <w:rPr>
          <w:rFonts w:ascii="Times New Roman" w:hAnsi="Times New Roman" w:eastAsia="宋体"/>
          <w:b w:val="0"/>
          <w:sz w:val="24"/>
        </w:rPr>
        <w:t>统一社会信用代码：</w:t>
      </w:r>
    </w:p>
    <w:p w14:paraId="34EB87D5">
      <w:pPr>
        <w:spacing w:after="240" w:line="360" w:lineRule="auto"/>
        <w:ind w:firstLine="420"/>
      </w:pPr>
      <w:r>
        <w:rPr>
          <w:rFonts w:ascii="Times New Roman" w:hAnsi="Times New Roman" w:eastAsia="宋体"/>
          <w:b w:val="0"/>
          <w:sz w:val="24"/>
        </w:rPr>
        <w:t>根据《中华人民共和国民法典》及国家有关运输规定，甲乙双方本着平等自愿、公平诚信、互利共赢的原则，经充分协商，就乙方为甲方提供商品冷链配送服务事宜达成一致，特订立本合同，以资双方共同遵守。</w:t>
      </w:r>
    </w:p>
    <w:p w14:paraId="382962FB">
      <w:pPr>
        <w:spacing w:before="240" w:after="120" w:line="360" w:lineRule="auto"/>
      </w:pPr>
      <w:r>
        <w:rPr>
          <w:rFonts w:ascii="Arial" w:hAnsi="Arial" w:eastAsia="黑体"/>
          <w:b/>
          <w:sz w:val="28"/>
        </w:rPr>
        <w:t>第一条  服务内容及期限</w:t>
      </w:r>
    </w:p>
    <w:p w14:paraId="73378EAA">
      <w:pPr>
        <w:spacing w:after="120" w:line="360" w:lineRule="auto"/>
        <w:ind w:left="420"/>
      </w:pPr>
      <w:r>
        <w:rPr>
          <w:rFonts w:ascii="Times New Roman" w:hAnsi="Times New Roman" w:eastAsia="宋体"/>
          <w:b w:val="0"/>
          <w:sz w:val="24"/>
        </w:rPr>
        <w:t>1.1  服务内容：乙方为甲方销售的商品提供可服务区域内的全国门到门冷链配送服务及上门取退货服务。</w:t>
      </w:r>
    </w:p>
    <w:p w14:paraId="3DFFCA5B">
      <w:pPr>
        <w:spacing w:after="120" w:line="360" w:lineRule="auto"/>
        <w:ind w:left="420"/>
      </w:pPr>
      <w:r>
        <w:rPr>
          <w:rFonts w:ascii="Times New Roman" w:hAnsi="Times New Roman" w:eastAsia="宋体"/>
          <w:b w:val="0"/>
          <w:sz w:val="24"/>
        </w:rPr>
        <w:t>1.2  配送服务费：按人民币</w:t>
      </w:r>
      <w:r>
        <w:rPr>
          <w:rFonts w:ascii="Times New Roman" w:hAnsi="Times New Roman" w:eastAsia="宋体"/>
          <w:b w:val="0"/>
          <w:sz w:val="24"/>
          <w:u w:val="single"/>
        </w:rPr>
        <w:t xml:space="preserve">        元/单</w:t>
      </w:r>
      <w:r>
        <w:rPr>
          <w:rFonts w:ascii="Times New Roman" w:hAnsi="Times New Roman" w:eastAsia="宋体"/>
          <w:b w:val="0"/>
          <w:sz w:val="24"/>
        </w:rPr>
        <w:t>计费，具体收费标准及明细详见附件一《配送服务价格表》。</w:t>
      </w:r>
    </w:p>
    <w:p w14:paraId="3CE58659">
      <w:pPr>
        <w:spacing w:after="120" w:line="360" w:lineRule="auto"/>
        <w:ind w:left="420"/>
      </w:pPr>
      <w:r>
        <w:rPr>
          <w:rFonts w:ascii="Times New Roman" w:hAnsi="Times New Roman" w:eastAsia="宋体"/>
          <w:b w:val="0"/>
          <w:sz w:val="24"/>
        </w:rPr>
        <w:t>1.3  合同有效期：本合同有效期</w:t>
      </w:r>
      <w:r>
        <w:rPr>
          <w:rFonts w:ascii="Times New Roman" w:hAnsi="Times New Roman" w:eastAsia="宋体"/>
          <w:b w:val="0"/>
          <w:sz w:val="24"/>
          <w:u w:val="single"/>
        </w:rPr>
        <w:t xml:space="preserve">    年</w:t>
      </w:r>
      <w:r>
        <w:rPr>
          <w:rFonts w:ascii="Times New Roman" w:hAnsi="Times New Roman" w:eastAsia="宋体"/>
          <w:b w:val="0"/>
          <w:sz w:val="24"/>
        </w:rPr>
        <w:t>，</w:t>
      </w:r>
      <w:r>
        <w:rPr>
          <w:rFonts w:ascii="Times New Roman" w:hAnsi="Times New Roman" w:eastAsia="宋体"/>
          <w:b w:val="0"/>
          <w:sz w:val="24"/>
          <w:u w:val="single"/>
        </w:rPr>
        <w:t>自    年    月    日起（含当日）至    年    月    日止（含当日）</w:t>
      </w:r>
      <w:r>
        <w:rPr>
          <w:rFonts w:ascii="Times New Roman" w:hAnsi="Times New Roman" w:eastAsia="宋体"/>
          <w:b w:val="0"/>
          <w:sz w:val="24"/>
        </w:rPr>
        <w:t>。合同期满前三十日，如双方均未提出书面终止意向，本合同自动续展一年，续展次数不限。</w:t>
      </w:r>
    </w:p>
    <w:p w14:paraId="658D1723">
      <w:pPr>
        <w:spacing w:after="120" w:line="360" w:lineRule="auto"/>
        <w:ind w:left="420"/>
      </w:pPr>
      <w:r>
        <w:rPr>
          <w:rFonts w:ascii="Times New Roman" w:hAnsi="Times New Roman" w:eastAsia="宋体"/>
          <w:b w:val="0"/>
          <w:sz w:val="24"/>
        </w:rPr>
        <w:t>1.4  合同到期后，如双方需重新签订合同，双方权利义务以新签订的合同为准。</w:t>
      </w:r>
    </w:p>
    <w:p w14:paraId="7A900E0B">
      <w:pPr>
        <w:spacing w:before="240" w:after="120" w:line="360" w:lineRule="auto"/>
      </w:pPr>
      <w:r>
        <w:rPr>
          <w:rFonts w:ascii="Arial" w:hAnsi="Arial" w:eastAsia="黑体"/>
          <w:b/>
          <w:sz w:val="28"/>
        </w:rPr>
        <w:t>第二条  履约担保</w:t>
      </w:r>
    </w:p>
    <w:p w14:paraId="085F6C2E">
      <w:pPr>
        <w:spacing w:after="120" w:line="360" w:lineRule="auto"/>
        <w:ind w:left="420"/>
      </w:pPr>
      <w:r>
        <w:rPr>
          <w:rFonts w:ascii="Times New Roman" w:hAnsi="Times New Roman" w:eastAsia="宋体"/>
          <w:b w:val="0"/>
          <w:sz w:val="24"/>
        </w:rPr>
        <w:t>2.1  保证金缴纳：本合同生效之日起三日内，乙方应向甲方支付人民币        元（大写：</w:t>
      </w:r>
      <w:r>
        <w:rPr>
          <w:rFonts w:ascii="Times New Roman" w:hAnsi="Times New Roman" w:eastAsia="宋体"/>
          <w:b w:val="0"/>
          <w:sz w:val="24"/>
          <w:u w:val="single"/>
        </w:rPr>
        <w:t xml:space="preserve">        元整</w:t>
      </w:r>
      <w:r>
        <w:rPr>
          <w:rFonts w:ascii="Times New Roman" w:hAnsi="Times New Roman" w:eastAsia="宋体"/>
          <w:b w:val="0"/>
          <w:sz w:val="24"/>
        </w:rPr>
        <w:t>）作为履约风险保证金。甲方收到保证金后应向乙方出具收款收据。</w:t>
      </w:r>
    </w:p>
    <w:p w14:paraId="0EE9F5A2">
      <w:pPr>
        <w:spacing w:after="120" w:line="360" w:lineRule="auto"/>
        <w:ind w:left="420"/>
      </w:pPr>
      <w:r>
        <w:rPr>
          <w:rFonts w:ascii="Times New Roman" w:hAnsi="Times New Roman" w:eastAsia="宋体"/>
          <w:b w:val="0"/>
          <w:sz w:val="24"/>
        </w:rPr>
        <w:t>2.2  保证金调整：甲方有权根据出库平均订单数量及平均商品单价调整乙方应缴纳的风险保证金金额。乙方应自收到甲方书面调整通知之日起五日内补足调高部分的保证金；逾期未补足的，甲方有权从下期应付配送服务费中直接扣收。</w:t>
      </w:r>
    </w:p>
    <w:p w14:paraId="0FC8AE44">
      <w:pPr>
        <w:spacing w:after="120" w:line="360" w:lineRule="auto"/>
        <w:ind w:left="420"/>
      </w:pPr>
      <w:r>
        <w:rPr>
          <w:rFonts w:ascii="Times New Roman" w:hAnsi="Times New Roman" w:eastAsia="宋体"/>
          <w:b w:val="0"/>
          <w:sz w:val="24"/>
        </w:rPr>
        <w:t>2.3  保证金退还：本合同终止或提前解除满三个月后，经甲方确认乙方无任何欠款、违约行为及潜在索赔事项的，甲方自收到乙方保证金收据原件之日起五日内，将保证金余额（不计利息）一次性退还乙方。</w:t>
      </w:r>
    </w:p>
    <w:p w14:paraId="5363CFF8">
      <w:pPr>
        <w:spacing w:after="120" w:line="360" w:lineRule="auto"/>
        <w:ind w:left="420"/>
      </w:pPr>
      <w:r>
        <w:rPr>
          <w:rFonts w:ascii="Times New Roman" w:hAnsi="Times New Roman" w:eastAsia="宋体"/>
          <w:b w:val="0"/>
          <w:sz w:val="24"/>
        </w:rPr>
        <w:t>2.4  保证金抵扣：合作期间，如发生乙方延迟回款、货物丢失破损赔偿、KPI考核扣款以及其他应付款项延迟缴纳或不足的情形，甲方有权直接从乙方缴纳的保证金中扣除相应款项。由此导致保证金金额不足约定标准的，乙方应在甲方通知后三日内补足差额部分。</w:t>
      </w:r>
    </w:p>
    <w:p w14:paraId="3A25CFA7">
      <w:pPr>
        <w:spacing w:after="120" w:line="360" w:lineRule="auto"/>
        <w:ind w:left="420"/>
      </w:pPr>
      <w:r>
        <w:rPr>
          <w:rFonts w:ascii="Times New Roman" w:hAnsi="Times New Roman" w:eastAsia="宋体"/>
          <w:b w:val="0"/>
          <w:sz w:val="24"/>
        </w:rPr>
        <w:t>2.5  保证金用途：风险保证金用于保证乙方及时、全面、有效履行本合同项下的全部义务。合同终止或提前解除时，甲方有权在扣除乙方应支付的违约金、赔偿金及其他应付费用后，将保证金余款（不计利息）退还乙方。</w:t>
      </w:r>
    </w:p>
    <w:p w14:paraId="66C93958">
      <w:pPr>
        <w:spacing w:before="240" w:after="120" w:line="360" w:lineRule="auto"/>
      </w:pPr>
      <w:r>
        <w:rPr>
          <w:rFonts w:ascii="Arial" w:hAnsi="Arial" w:eastAsia="黑体"/>
          <w:b/>
          <w:sz w:val="28"/>
        </w:rPr>
        <w:t>第三条  货物配送要求</w:t>
      </w:r>
    </w:p>
    <w:p w14:paraId="70594F71">
      <w:pPr>
        <w:spacing w:after="120" w:line="360" w:lineRule="auto"/>
        <w:ind w:left="420"/>
      </w:pPr>
      <w:r>
        <w:rPr>
          <w:rFonts w:ascii="Times New Roman" w:hAnsi="Times New Roman" w:eastAsia="宋体"/>
          <w:b w:val="0"/>
          <w:sz w:val="24"/>
        </w:rPr>
        <w:t>3.1  冷链配送要求：乙方承接的甲方配送货品必须保证全程冷链配送，配送全过程必须严格保障冷链货品的温度要求。货品保存温度为        摄氏度。</w:t>
      </w:r>
    </w:p>
    <w:p w14:paraId="1704F897">
      <w:pPr>
        <w:spacing w:after="120" w:line="360" w:lineRule="auto"/>
        <w:ind w:left="420"/>
      </w:pPr>
      <w:r>
        <w:rPr>
          <w:rFonts w:ascii="Times New Roman" w:hAnsi="Times New Roman" w:eastAsia="宋体"/>
          <w:b w:val="0"/>
          <w:sz w:val="24"/>
        </w:rPr>
        <w:t>3.2  货物保管要求：乙方应小心轻放货品，注意防雨、防潮，勿压、勿靠近火源和高温、强磁物体，妥善保管货物，确保商品安全完整。</w:t>
      </w:r>
    </w:p>
    <w:p w14:paraId="576296A7">
      <w:pPr>
        <w:spacing w:after="120" w:line="360" w:lineRule="auto"/>
        <w:ind w:left="420"/>
      </w:pPr>
      <w:r>
        <w:rPr>
          <w:rFonts w:ascii="Times New Roman" w:hAnsi="Times New Roman" w:eastAsia="宋体"/>
          <w:b w:val="0"/>
          <w:sz w:val="24"/>
        </w:rPr>
        <w:t>3.3  冷链物料提供：从乙方配送站点至客户处所需的冰包和冰袋（冰排）由乙方自行提供并承担费用，冰包、冰袋的保温效果应满足本合同约定的温度要求。</w:t>
      </w:r>
    </w:p>
    <w:p w14:paraId="0908A671">
      <w:pPr>
        <w:spacing w:before="240" w:after="120" w:line="360" w:lineRule="auto"/>
      </w:pPr>
      <w:r>
        <w:rPr>
          <w:rFonts w:ascii="Arial" w:hAnsi="Arial" w:eastAsia="黑体"/>
          <w:b/>
          <w:sz w:val="28"/>
        </w:rPr>
        <w:t>第四条  提货与交接</w:t>
      </w:r>
    </w:p>
    <w:p w14:paraId="391332A1">
      <w:pPr>
        <w:spacing w:before="120" w:after="120" w:line="360" w:lineRule="auto"/>
        <w:ind w:left="420"/>
      </w:pPr>
      <w:r>
        <w:rPr>
          <w:rFonts w:ascii="Arial" w:hAnsi="Arial" w:eastAsia="黑体"/>
          <w:b/>
          <w:sz w:val="24"/>
        </w:rPr>
        <w:t>4.1  信息交换及单据流转</w:t>
      </w:r>
    </w:p>
    <w:p w14:paraId="096BEB11">
      <w:pPr>
        <w:spacing w:after="120" w:line="360" w:lineRule="auto"/>
        <w:ind w:left="839"/>
      </w:pPr>
      <w:r>
        <w:rPr>
          <w:rFonts w:ascii="Times New Roman" w:hAnsi="Times New Roman" w:eastAsia="宋体"/>
          <w:b w:val="0"/>
          <w:sz w:val="24"/>
        </w:rPr>
        <w:t>4.1.1  甲方将应由乙方配送的订单信息通过邮件/微信同步发送至乙方授权联系人，乙方应在收到订单信息后    分钟内回传分配后的订单站点信息（固定格式），包括乙方联系人、联系方式以及每个配送站对应的主配送站（送货对象）。</w:t>
      </w:r>
    </w:p>
    <w:p w14:paraId="5753CEC0">
      <w:pPr>
        <w:spacing w:after="120" w:line="360" w:lineRule="auto"/>
        <w:ind w:left="839"/>
      </w:pPr>
      <w:r>
        <w:rPr>
          <w:rFonts w:ascii="Times New Roman" w:hAnsi="Times New Roman" w:eastAsia="宋体"/>
          <w:b w:val="0"/>
          <w:sz w:val="24"/>
        </w:rPr>
        <w:t>4.1.2  甲方授权联系人：</w:t>
      </w:r>
      <w:r>
        <w:rPr>
          <w:rFonts w:ascii="Times New Roman" w:hAnsi="Times New Roman" w:eastAsia="宋体"/>
          <w:b w:val="0"/>
          <w:sz w:val="24"/>
          <w:u w:val="single"/>
        </w:rPr>
        <w:t xml:space="preserve">        ；邮箱：        </w:t>
      </w:r>
      <w:r>
        <w:rPr>
          <w:rFonts w:ascii="Times New Roman" w:hAnsi="Times New Roman" w:eastAsia="宋体"/>
          <w:b w:val="0"/>
          <w:sz w:val="24"/>
        </w:rPr>
        <w:t>。</w:t>
      </w:r>
    </w:p>
    <w:p w14:paraId="3B00CEB3">
      <w:pPr>
        <w:spacing w:after="120" w:line="360" w:lineRule="auto"/>
        <w:ind w:left="839"/>
      </w:pPr>
      <w:r>
        <w:rPr>
          <w:rFonts w:ascii="Times New Roman" w:hAnsi="Times New Roman" w:eastAsia="宋体"/>
          <w:b w:val="0"/>
          <w:sz w:val="24"/>
        </w:rPr>
        <w:t>4.1.3  乙方授权联系人：</w:t>
      </w:r>
      <w:r>
        <w:rPr>
          <w:rFonts w:ascii="Times New Roman" w:hAnsi="Times New Roman" w:eastAsia="宋体"/>
          <w:b w:val="0"/>
          <w:sz w:val="24"/>
          <w:u w:val="single"/>
        </w:rPr>
        <w:t xml:space="preserve">        ；邮箱：        </w:t>
      </w:r>
      <w:r>
        <w:rPr>
          <w:rFonts w:ascii="Times New Roman" w:hAnsi="Times New Roman" w:eastAsia="宋体"/>
          <w:b w:val="0"/>
          <w:sz w:val="24"/>
        </w:rPr>
        <w:t>。</w:t>
      </w:r>
    </w:p>
    <w:p w14:paraId="0ADAD808">
      <w:pPr>
        <w:spacing w:before="120" w:after="120" w:line="360" w:lineRule="auto"/>
        <w:ind w:left="420"/>
      </w:pPr>
      <w:r>
        <w:rPr>
          <w:rFonts w:ascii="Arial" w:hAnsi="Arial" w:eastAsia="黑体"/>
          <w:b/>
          <w:sz w:val="24"/>
        </w:rPr>
        <w:t>4.2  乙方上门提货</w:t>
      </w:r>
    </w:p>
    <w:p w14:paraId="333079CB">
      <w:pPr>
        <w:spacing w:after="120" w:line="360" w:lineRule="auto"/>
        <w:ind w:left="839"/>
      </w:pPr>
      <w:r>
        <w:rPr>
          <w:rFonts w:ascii="Times New Roman" w:hAnsi="Times New Roman" w:eastAsia="宋体"/>
          <w:b w:val="0"/>
          <w:sz w:val="24"/>
        </w:rPr>
        <w:t>4.2.1  乙方授权的固定提货人员凭身份证原件或甲方提供的提货卡、工牌到甲方指定地点提货。如乙方临时更换提货人员，须提前书面告知甲方并取得甲方同意。</w:t>
      </w:r>
    </w:p>
    <w:p w14:paraId="21D3C9E5">
      <w:pPr>
        <w:spacing w:before="120" w:after="120" w:line="360" w:lineRule="auto"/>
        <w:ind w:left="839"/>
      </w:pPr>
      <w:r>
        <w:rPr>
          <w:rFonts w:ascii="Times New Roman" w:hAnsi="Times New Roman" w:eastAsia="宋体"/>
          <w:b w:val="0"/>
          <w:sz w:val="24"/>
        </w:rPr>
        <w:t>乙方授权固定提货人员名单及提货章印章：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178F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8" w:type="dxa"/>
          </w:tcPr>
          <w:p w14:paraId="4A061EE7">
            <w:pPr>
              <w:spacing w:after="0" w:line="240" w:lineRule="auto"/>
              <w:jc w:val="center"/>
            </w:pPr>
            <w:r>
              <w:rPr>
                <w:rFonts w:ascii="Arial" w:hAnsi="Arial" w:eastAsia="黑体"/>
                <w:b/>
                <w:sz w:val="22"/>
              </w:rPr>
              <w:t>序号</w:t>
            </w:r>
          </w:p>
        </w:tc>
        <w:tc>
          <w:tcPr>
            <w:tcW w:w="2078" w:type="dxa"/>
          </w:tcPr>
          <w:p w14:paraId="4D23CAAA">
            <w:pPr>
              <w:spacing w:after="0" w:line="240" w:lineRule="auto"/>
              <w:jc w:val="center"/>
            </w:pPr>
            <w:r>
              <w:rPr>
                <w:rFonts w:ascii="Arial" w:hAnsi="Arial" w:eastAsia="黑体"/>
                <w:b/>
                <w:sz w:val="22"/>
              </w:rPr>
              <w:t>姓名</w:t>
            </w:r>
          </w:p>
        </w:tc>
        <w:tc>
          <w:tcPr>
            <w:tcW w:w="2078" w:type="dxa"/>
          </w:tcPr>
          <w:p w14:paraId="67F6E34A">
            <w:pPr>
              <w:spacing w:after="0" w:line="240" w:lineRule="auto"/>
              <w:jc w:val="center"/>
            </w:pPr>
            <w:r>
              <w:rPr>
                <w:rFonts w:ascii="Arial" w:hAnsi="Arial" w:eastAsia="黑体"/>
                <w:b/>
                <w:sz w:val="22"/>
              </w:rPr>
              <w:t>身份证号码</w:t>
            </w:r>
          </w:p>
        </w:tc>
        <w:tc>
          <w:tcPr>
            <w:tcW w:w="2078" w:type="dxa"/>
          </w:tcPr>
          <w:p w14:paraId="59368EFB">
            <w:pPr>
              <w:spacing w:after="0" w:line="240" w:lineRule="auto"/>
              <w:jc w:val="center"/>
            </w:pPr>
            <w:r>
              <w:rPr>
                <w:rFonts w:ascii="Arial" w:hAnsi="Arial" w:eastAsia="黑体"/>
                <w:b/>
                <w:sz w:val="22"/>
              </w:rPr>
              <w:t>提货章样式</w:t>
            </w:r>
          </w:p>
        </w:tc>
      </w:tr>
      <w:tr w14:paraId="3EDBC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877C9A6">
            <w:pPr>
              <w:spacing w:after="0" w:line="240" w:lineRule="auto"/>
              <w:jc w:val="center"/>
            </w:pPr>
            <w:r>
              <w:rPr>
                <w:rFonts w:ascii="Times New Roman" w:hAnsi="Times New Roman" w:eastAsia="宋体"/>
                <w:b w:val="0"/>
                <w:sz w:val="22"/>
              </w:rPr>
              <w:t>1</w:t>
            </w:r>
          </w:p>
        </w:tc>
        <w:tc>
          <w:tcPr>
            <w:tcW w:w="2078" w:type="dxa"/>
          </w:tcPr>
          <w:p w14:paraId="757F9BEC">
            <w:pPr>
              <w:spacing w:after="0" w:line="240" w:lineRule="auto"/>
            </w:pPr>
          </w:p>
        </w:tc>
        <w:tc>
          <w:tcPr>
            <w:tcW w:w="2078" w:type="dxa"/>
          </w:tcPr>
          <w:p w14:paraId="6E746969">
            <w:pPr>
              <w:spacing w:after="0" w:line="240" w:lineRule="auto"/>
            </w:pPr>
          </w:p>
        </w:tc>
        <w:tc>
          <w:tcPr>
            <w:tcW w:w="2078" w:type="dxa"/>
          </w:tcPr>
          <w:p w14:paraId="606737DE">
            <w:pPr>
              <w:spacing w:after="0" w:line="240" w:lineRule="auto"/>
            </w:pPr>
          </w:p>
        </w:tc>
      </w:tr>
      <w:tr w14:paraId="1902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500B1CA">
            <w:pPr>
              <w:spacing w:after="0" w:line="240" w:lineRule="auto"/>
              <w:jc w:val="center"/>
            </w:pPr>
            <w:r>
              <w:rPr>
                <w:rFonts w:ascii="Times New Roman" w:hAnsi="Times New Roman" w:eastAsia="宋体"/>
                <w:b w:val="0"/>
                <w:sz w:val="22"/>
              </w:rPr>
              <w:t>2</w:t>
            </w:r>
          </w:p>
        </w:tc>
        <w:tc>
          <w:tcPr>
            <w:tcW w:w="2078" w:type="dxa"/>
          </w:tcPr>
          <w:p w14:paraId="0FDBBEE5">
            <w:pPr>
              <w:spacing w:after="0" w:line="240" w:lineRule="auto"/>
            </w:pPr>
          </w:p>
        </w:tc>
        <w:tc>
          <w:tcPr>
            <w:tcW w:w="2078" w:type="dxa"/>
          </w:tcPr>
          <w:p w14:paraId="2C193C0F">
            <w:pPr>
              <w:spacing w:after="0" w:line="240" w:lineRule="auto"/>
            </w:pPr>
          </w:p>
        </w:tc>
        <w:tc>
          <w:tcPr>
            <w:tcW w:w="2078" w:type="dxa"/>
          </w:tcPr>
          <w:p w14:paraId="0DF937B6">
            <w:pPr>
              <w:spacing w:after="0" w:line="240" w:lineRule="auto"/>
            </w:pPr>
          </w:p>
        </w:tc>
      </w:tr>
      <w:tr w14:paraId="4C0E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D46B6BE">
            <w:pPr>
              <w:spacing w:after="0" w:line="240" w:lineRule="auto"/>
              <w:jc w:val="center"/>
            </w:pPr>
            <w:r>
              <w:rPr>
                <w:rFonts w:ascii="Times New Roman" w:hAnsi="Times New Roman" w:eastAsia="宋体"/>
                <w:b w:val="0"/>
                <w:sz w:val="22"/>
              </w:rPr>
              <w:t>3</w:t>
            </w:r>
          </w:p>
        </w:tc>
        <w:tc>
          <w:tcPr>
            <w:tcW w:w="2078" w:type="dxa"/>
          </w:tcPr>
          <w:p w14:paraId="176DBE00">
            <w:pPr>
              <w:spacing w:after="0" w:line="240" w:lineRule="auto"/>
            </w:pPr>
          </w:p>
        </w:tc>
        <w:tc>
          <w:tcPr>
            <w:tcW w:w="2078" w:type="dxa"/>
          </w:tcPr>
          <w:p w14:paraId="26B0AFD9">
            <w:pPr>
              <w:spacing w:after="0" w:line="240" w:lineRule="auto"/>
            </w:pPr>
          </w:p>
        </w:tc>
        <w:tc>
          <w:tcPr>
            <w:tcW w:w="2078" w:type="dxa"/>
          </w:tcPr>
          <w:p w14:paraId="46F1FA48">
            <w:pPr>
              <w:spacing w:after="0" w:line="240" w:lineRule="auto"/>
            </w:pPr>
          </w:p>
        </w:tc>
      </w:tr>
    </w:tbl>
    <w:p w14:paraId="7418F3DD">
      <w:pPr>
        <w:spacing w:after="120" w:line="360" w:lineRule="auto"/>
        <w:ind w:left="839"/>
      </w:pPr>
      <w:r>
        <w:rPr>
          <w:rFonts w:ascii="Times New Roman" w:hAnsi="Times New Roman" w:eastAsia="宋体"/>
          <w:b w:val="0"/>
          <w:sz w:val="24"/>
        </w:rPr>
        <w:t>4.2.2  提货时，乙方提货人员应与甲方指定人员共同查验商品是否完好，如发现破损或其他异常现象，乙方应当场提醒甲方相关人员进行处理，并有权拒绝接收破损或异常商品。</w:t>
      </w:r>
    </w:p>
    <w:p w14:paraId="3E78D53B">
      <w:pPr>
        <w:spacing w:after="120" w:line="360" w:lineRule="auto"/>
        <w:ind w:left="839"/>
      </w:pPr>
      <w:r>
        <w:rPr>
          <w:rFonts w:ascii="Times New Roman" w:hAnsi="Times New Roman" w:eastAsia="宋体"/>
          <w:b w:val="0"/>
          <w:sz w:val="24"/>
        </w:rPr>
        <w:t>4.2.3  查验无异议后，双方在出库交接单上对商品外包装、订单数量、订单号、商品个数及规格进行签字确认，并加盖提货章。</w:t>
      </w:r>
    </w:p>
    <w:p w14:paraId="285FC944">
      <w:pPr>
        <w:spacing w:after="120" w:line="360" w:lineRule="auto"/>
        <w:ind w:left="839"/>
      </w:pPr>
      <w:r>
        <w:rPr>
          <w:rFonts w:ascii="Times New Roman" w:hAnsi="Times New Roman" w:eastAsia="宋体"/>
          <w:b w:val="0"/>
          <w:sz w:val="24"/>
        </w:rPr>
        <w:t>4.2.4  自乙方提货人员签收盖章后起至顾客签收前，中间环节产生的任何货损货差问题，由乙方承担全部直接及间接损失，甲方有权不予支付该笔配送服务费、杂费（面单费、保险费、代收费等）及反向费用。</w:t>
      </w:r>
    </w:p>
    <w:p w14:paraId="2A0EEE50">
      <w:pPr>
        <w:spacing w:before="120" w:after="120" w:line="360" w:lineRule="auto"/>
        <w:ind w:left="420"/>
      </w:pPr>
      <w:r>
        <w:rPr>
          <w:rFonts w:ascii="Arial" w:hAnsi="Arial" w:eastAsia="黑体"/>
          <w:b/>
          <w:sz w:val="24"/>
        </w:rPr>
        <w:t>4.3  干线运输交接</w:t>
      </w:r>
    </w:p>
    <w:p w14:paraId="60BD8287">
      <w:pPr>
        <w:spacing w:after="120" w:line="360" w:lineRule="auto"/>
        <w:ind w:left="839"/>
      </w:pPr>
      <w:r>
        <w:rPr>
          <w:rFonts w:ascii="Times New Roman" w:hAnsi="Times New Roman" w:eastAsia="宋体"/>
          <w:b w:val="0"/>
          <w:sz w:val="24"/>
        </w:rPr>
        <w:t>4.3.1  若由甲方通过干线运输公司将商品运至乙方仓库进行交接，乙方应在交接时当场检查商品是否完好。</w:t>
      </w:r>
    </w:p>
    <w:p w14:paraId="340EA91B">
      <w:pPr>
        <w:spacing w:after="120" w:line="360" w:lineRule="auto"/>
        <w:ind w:left="839"/>
      </w:pPr>
      <w:r>
        <w:rPr>
          <w:rFonts w:ascii="Times New Roman" w:hAnsi="Times New Roman" w:eastAsia="宋体"/>
          <w:b w:val="0"/>
          <w:sz w:val="24"/>
        </w:rPr>
        <w:t>4.3.2  乙方对数量、规格无异议的，应签字并加盖收货章；若外包装破损，乙方应当场进行内件清点，按照装箱清单核对订单数量、订单号、个数及规格，确认无误后签字确</w:t>
      </w:r>
      <w:bookmarkStart w:id="11" w:name="_GoBack"/>
      <w:bookmarkEnd w:id="11"/>
      <w:r>
        <w:rPr>
          <w:rFonts w:ascii="Times New Roman" w:hAnsi="Times New Roman" w:eastAsia="宋体"/>
          <w:b w:val="0"/>
          <w:sz w:val="24"/>
        </w:rPr>
        <w:t>认并加盖收货章。</w:t>
      </w:r>
    </w:p>
    <w:p w14:paraId="595D31A4">
      <w:pPr>
        <w:spacing w:after="120" w:line="360" w:lineRule="auto"/>
        <w:ind w:left="839"/>
      </w:pPr>
      <w:r>
        <w:rPr>
          <w:rFonts w:ascii="Times New Roman" w:hAnsi="Times New Roman" w:eastAsia="宋体"/>
          <w:b w:val="0"/>
          <w:sz w:val="24"/>
        </w:rPr>
        <w:t>4.3.3  若数量不一致或商品破损，乙方收货人员应在交接单上详细注明实收数量或破损情况，由乙方与干线司机共同签字确认，并在第一时间反馈甲方相关人员。</w:t>
      </w:r>
    </w:p>
    <w:p w14:paraId="60B5EECB">
      <w:pPr>
        <w:spacing w:after="120" w:line="360" w:lineRule="auto"/>
        <w:ind w:left="839"/>
      </w:pPr>
      <w:r>
        <w:rPr>
          <w:rFonts w:ascii="Times New Roman" w:hAnsi="Times New Roman" w:eastAsia="宋体"/>
          <w:b w:val="0"/>
          <w:sz w:val="24"/>
        </w:rPr>
        <w:t>4.3.4  自乙方收货人员签收盖章后起至顾客签收前，中间环节产生的任何货损货差问题，由乙方承担相应赔偿责任，甲方有权不予支付该笔配送服务费、杂费（面单费、保险费、代收费等）及反向费用。</w:t>
      </w:r>
    </w:p>
    <w:p w14:paraId="396139C6">
      <w:pPr>
        <w:spacing w:before="120" w:after="120" w:line="360" w:lineRule="auto"/>
        <w:ind w:left="420"/>
      </w:pPr>
      <w:r>
        <w:rPr>
          <w:rFonts w:ascii="Arial" w:hAnsi="Arial" w:eastAsia="黑体"/>
          <w:b/>
          <w:sz w:val="24"/>
        </w:rPr>
        <w:t>4.4  提货地点</w:t>
      </w:r>
    </w:p>
    <w:p w14:paraId="3B3D6C63">
      <w:pPr>
        <w:spacing w:after="120" w:line="360" w:lineRule="auto"/>
        <w:ind w:left="839"/>
      </w:pPr>
      <w:r>
        <w:rPr>
          <w:rFonts w:ascii="Times New Roman" w:hAnsi="Times New Roman" w:eastAsia="宋体"/>
          <w:b w:val="0"/>
          <w:sz w:val="24"/>
        </w:rPr>
        <w:t>4.4.1  乙方应按照甲方要求提前在指定地点等待接收商品，具体提货地址如下：</w:t>
      </w:r>
    </w:p>
    <w:p w14:paraId="32866D2E">
      <w:pPr>
        <w:spacing w:after="120" w:line="360" w:lineRule="auto"/>
        <w:ind w:left="839"/>
      </w:pPr>
      <w:r>
        <w:rPr>
          <w:rFonts w:ascii="Times New Roman" w:hAnsi="Times New Roman" w:eastAsia="宋体"/>
          <w:b w:val="0"/>
          <w:sz w:val="24"/>
        </w:rPr>
        <w:t xml:space="preserve">        区：        </w:t>
      </w:r>
    </w:p>
    <w:p w14:paraId="7B5A3BB2">
      <w:pPr>
        <w:spacing w:after="120" w:line="360" w:lineRule="auto"/>
        <w:ind w:left="839"/>
      </w:pPr>
      <w:r>
        <w:rPr>
          <w:rFonts w:ascii="Times New Roman" w:hAnsi="Times New Roman" w:eastAsia="宋体"/>
          <w:b w:val="0"/>
          <w:sz w:val="24"/>
        </w:rPr>
        <w:t>4.4.2  提货地址由甲方指定，以上地点如发生变更，需经甲乙双方书面确认后执行。</w:t>
      </w:r>
    </w:p>
    <w:p w14:paraId="1134882A">
      <w:pPr>
        <w:spacing w:before="240" w:after="120" w:line="360" w:lineRule="auto"/>
      </w:pPr>
      <w:r>
        <w:rPr>
          <w:rFonts w:ascii="Arial" w:hAnsi="Arial" w:eastAsia="黑体"/>
          <w:b/>
          <w:sz w:val="28"/>
        </w:rPr>
        <w:t>第五条  配送时限及客户签收</w:t>
      </w:r>
    </w:p>
    <w:p w14:paraId="6BBFC660">
      <w:pPr>
        <w:spacing w:after="120" w:line="360" w:lineRule="auto"/>
        <w:ind w:left="420"/>
      </w:pPr>
      <w:r>
        <w:rPr>
          <w:rFonts w:ascii="Times New Roman" w:hAnsi="Times New Roman" w:eastAsia="宋体"/>
          <w:b w:val="0"/>
          <w:sz w:val="24"/>
        </w:rPr>
        <w:t>5.1  配送时限：乙方自甲方提货结束或从甲方指定的干线运输商处完成收货时起，至将货物交付至甲方指定地址时止，应确保配送商品按双方约定时间准时送达。</w:t>
      </w:r>
    </w:p>
    <w:p w14:paraId="762C6710">
      <w:pPr>
        <w:spacing w:after="120" w:line="360" w:lineRule="auto"/>
        <w:ind w:left="420"/>
      </w:pPr>
      <w:r>
        <w:rPr>
          <w:rFonts w:ascii="Times New Roman" w:hAnsi="Times New Roman" w:eastAsia="宋体"/>
          <w:b w:val="0"/>
          <w:sz w:val="24"/>
        </w:rPr>
        <w:t>5.2  错运错交处理：乙方如将货物错运、错交（非甲方原因），应无偿将货物重新配送至甲方指定的到货地点并交付收货人。如收货人拒收货物或无法联系收货人，乙方必须及时通知甲方，由甲方指示处理方案，乙方无权自行决定处理方式。因乙方原因造成顾客拒收、投诉的，乙方应承担相应经济责任（包括但不限于给顾客的赔偿费用），且甲方无须支付任何配送服务费及反向费用。</w:t>
      </w:r>
    </w:p>
    <w:p w14:paraId="417BD8E2">
      <w:pPr>
        <w:spacing w:after="120" w:line="360" w:lineRule="auto"/>
        <w:ind w:left="420"/>
      </w:pPr>
      <w:r>
        <w:rPr>
          <w:rFonts w:ascii="Times New Roman" w:hAnsi="Times New Roman" w:eastAsia="宋体"/>
          <w:b w:val="0"/>
          <w:sz w:val="24"/>
        </w:rPr>
        <w:t>5.3  投递与签收流程：</w:t>
      </w:r>
    </w:p>
    <w:p w14:paraId="62D2E160">
      <w:pPr>
        <w:spacing w:after="120" w:line="360" w:lineRule="auto"/>
        <w:ind w:left="839"/>
      </w:pPr>
      <w:r>
        <w:rPr>
          <w:rFonts w:ascii="Times New Roman" w:hAnsi="Times New Roman" w:eastAsia="宋体"/>
          <w:b w:val="0"/>
          <w:sz w:val="24"/>
        </w:rPr>
        <w:t>5.3.1  乙方在投递前应电话与顾客联系确认送货时间；货物送达后，乙方送货人员应提醒顾客开盒验货。</w:t>
      </w:r>
    </w:p>
    <w:p w14:paraId="6CF3E1B6">
      <w:pPr>
        <w:spacing w:after="120" w:line="360" w:lineRule="auto"/>
        <w:ind w:left="839"/>
      </w:pPr>
      <w:r>
        <w:rPr>
          <w:rFonts w:ascii="Times New Roman" w:hAnsi="Times New Roman" w:eastAsia="宋体"/>
          <w:b w:val="0"/>
          <w:sz w:val="24"/>
        </w:rPr>
        <w:t>5.3.2  经顾客对货物检查并确认物品完好后，由顾客签收运单。乙方送货人员应按照甲方运单「代收货款信息」栏（如有）中注明的金额向顾客收取商品货款。</w:t>
      </w:r>
    </w:p>
    <w:p w14:paraId="1990EAFB">
      <w:pPr>
        <w:spacing w:after="120" w:line="360" w:lineRule="auto"/>
        <w:ind w:left="839"/>
      </w:pPr>
      <w:r>
        <w:rPr>
          <w:rFonts w:ascii="Times New Roman" w:hAnsi="Times New Roman" w:eastAsia="宋体"/>
          <w:b w:val="0"/>
          <w:sz w:val="24"/>
        </w:rPr>
        <w:t>5.3.3  顾客根据装箱清单验货后，乙方送货人员应将相关单据、发票交付顾客。</w:t>
      </w:r>
    </w:p>
    <w:p w14:paraId="71427691">
      <w:pPr>
        <w:spacing w:after="120" w:line="360" w:lineRule="auto"/>
        <w:ind w:left="420"/>
      </w:pPr>
      <w:r>
        <w:rPr>
          <w:rFonts w:ascii="Times New Roman" w:hAnsi="Times New Roman" w:eastAsia="宋体"/>
          <w:b w:val="0"/>
          <w:sz w:val="24"/>
        </w:rPr>
        <w:t>5.4  异常处理：客户开箱验货时如出现商品外观残次或数量短缺等情况，客户有权拒收。乙方应要求顾客注明拒收原因，并立即联系甲方对接人，等待甲方对接人指令进行后续操作。如因乙方原因造成客户投诉、拒收的，甲方不予承担该笔配送服务费，同时乙方应承担由此引发的一切责任。</w:t>
      </w:r>
    </w:p>
    <w:p w14:paraId="6B14F34B">
      <w:pPr>
        <w:spacing w:after="120" w:line="360" w:lineRule="auto"/>
        <w:ind w:left="420"/>
      </w:pPr>
      <w:r>
        <w:rPr>
          <w:rFonts w:ascii="Times New Roman" w:hAnsi="Times New Roman" w:eastAsia="宋体"/>
          <w:b w:val="0"/>
          <w:sz w:val="24"/>
        </w:rPr>
        <w:t>5.5  服务质量：乙方在配送过程中应做到服务周到、细致、认真。因乙方工作失误导致的时限延误，由此给甲方造成的名誉和经济损失由乙方承担。具体考核标准详见附件二《KPI考核标准》。</w:t>
      </w:r>
    </w:p>
    <w:p w14:paraId="12787071">
      <w:pPr>
        <w:spacing w:after="120" w:line="360" w:lineRule="auto"/>
        <w:ind w:left="420"/>
      </w:pPr>
      <w:r>
        <w:rPr>
          <w:rFonts w:ascii="Times New Roman" w:hAnsi="Times New Roman" w:eastAsia="宋体"/>
          <w:b w:val="0"/>
          <w:sz w:val="24"/>
        </w:rPr>
        <w:t>5.6  紧急订单处理：甲方会在客户预约订单最迟送达时间前两小时把商品交由乙方进行配送。对于客户的及时单，如甲方判断由乙方配送可能存在延迟风险，甲方可通过自有配送团队直接配送，无需说明理由。</w:t>
      </w:r>
    </w:p>
    <w:p w14:paraId="59AFFB99">
      <w:pPr>
        <w:spacing w:after="120" w:line="360" w:lineRule="auto"/>
        <w:ind w:left="420"/>
      </w:pPr>
      <w:r>
        <w:rPr>
          <w:rFonts w:ascii="Times New Roman" w:hAnsi="Times New Roman" w:eastAsia="宋体"/>
          <w:b w:val="0"/>
          <w:sz w:val="24"/>
        </w:rPr>
        <w:t>5.7  运力保障：</w:t>
      </w:r>
    </w:p>
    <w:p w14:paraId="3150340D">
      <w:pPr>
        <w:spacing w:after="120" w:line="360" w:lineRule="auto"/>
        <w:ind w:left="839"/>
      </w:pPr>
      <w:r>
        <w:rPr>
          <w:rFonts w:ascii="Times New Roman" w:hAnsi="Times New Roman" w:eastAsia="宋体"/>
          <w:b w:val="0"/>
          <w:sz w:val="24"/>
        </w:rPr>
        <w:t>5.7.1  乙方初期应按照整体300单的运力安排人员及车辆。</w:t>
      </w:r>
    </w:p>
    <w:p w14:paraId="1801803F">
      <w:pPr>
        <w:spacing w:after="120" w:line="360" w:lineRule="auto"/>
        <w:ind w:left="839"/>
      </w:pPr>
      <w:r>
        <w:rPr>
          <w:rFonts w:ascii="Times New Roman" w:hAnsi="Times New Roman" w:eastAsia="宋体"/>
          <w:b w:val="0"/>
          <w:sz w:val="24"/>
        </w:rPr>
        <w:t>5.7.2  当日运力超出360单的，甲方提前1日告知乙方后续订单量，乙方应及时进行运力补充，满足甲方的配送需求。</w:t>
      </w:r>
    </w:p>
    <w:p w14:paraId="0546F6EB">
      <w:pPr>
        <w:spacing w:after="120" w:line="360" w:lineRule="auto"/>
        <w:ind w:left="839"/>
      </w:pPr>
      <w:r>
        <w:rPr>
          <w:rFonts w:ascii="Times New Roman" w:hAnsi="Times New Roman" w:eastAsia="宋体"/>
          <w:b w:val="0"/>
          <w:sz w:val="24"/>
        </w:rPr>
        <w:t>5.7.3  如后续订单量再上浮30%，甲方应提前3日告知乙方，乙方应按要求完成运力补充。</w:t>
      </w:r>
    </w:p>
    <w:p w14:paraId="496ECEC9">
      <w:pPr>
        <w:spacing w:before="240" w:after="120" w:line="360" w:lineRule="auto"/>
      </w:pPr>
      <w:r>
        <w:rPr>
          <w:rFonts w:ascii="Arial" w:hAnsi="Arial" w:eastAsia="黑体"/>
          <w:b/>
          <w:sz w:val="28"/>
        </w:rPr>
        <w:t>第六条  面单及配送APP</w:t>
      </w:r>
    </w:p>
    <w:p w14:paraId="0A32D5C4">
      <w:pPr>
        <w:spacing w:after="120" w:line="360" w:lineRule="auto"/>
        <w:ind w:left="420"/>
      </w:pPr>
      <w:r>
        <w:rPr>
          <w:rFonts w:ascii="Times New Roman" w:hAnsi="Times New Roman" w:eastAsia="宋体"/>
          <w:b w:val="0"/>
          <w:sz w:val="24"/>
        </w:rPr>
        <w:t>6.1  甲乙双方确认，乙方统一使用甲方指定的面单以及配送APP。</w:t>
      </w:r>
    </w:p>
    <w:p w14:paraId="55E3D508">
      <w:pPr>
        <w:spacing w:after="120" w:line="360" w:lineRule="auto"/>
        <w:ind w:left="420"/>
      </w:pPr>
      <w:r>
        <w:rPr>
          <w:rFonts w:ascii="Times New Roman" w:hAnsi="Times New Roman" w:eastAsia="宋体"/>
          <w:b w:val="0"/>
          <w:sz w:val="24"/>
        </w:rPr>
        <w:t>6.2  本合同约定与乙方面单以及配送APP中的约定有冲突的，以本合同的约定为准。</w:t>
      </w:r>
    </w:p>
    <w:p w14:paraId="42D8644E">
      <w:pPr>
        <w:spacing w:after="120" w:line="360" w:lineRule="auto"/>
        <w:ind w:left="420"/>
      </w:pPr>
      <w:r>
        <w:rPr>
          <w:rFonts w:ascii="Times New Roman" w:hAnsi="Times New Roman" w:eastAsia="宋体"/>
          <w:b w:val="0"/>
          <w:sz w:val="24"/>
        </w:rPr>
        <w:t>6.3  乙方在面单以及配送APP中设置的排除乙方义务或限制甲方权利、加重乙方权利或加重甲方义务的条款均属无效。</w:t>
      </w:r>
    </w:p>
    <w:p w14:paraId="23AF1955">
      <w:pPr>
        <w:spacing w:before="240" w:after="120" w:line="360" w:lineRule="auto"/>
      </w:pPr>
      <w:r>
        <w:rPr>
          <w:rFonts w:ascii="Arial" w:hAnsi="Arial" w:eastAsia="黑体"/>
          <w:b/>
          <w:sz w:val="28"/>
        </w:rPr>
        <w:t>第七条  配送服务费结算</w:t>
      </w:r>
    </w:p>
    <w:p w14:paraId="05D3E711">
      <w:pPr>
        <w:spacing w:after="120" w:line="360" w:lineRule="auto"/>
        <w:ind w:left="420"/>
      </w:pPr>
      <w:r>
        <w:rPr>
          <w:rFonts w:ascii="Times New Roman" w:hAnsi="Times New Roman" w:eastAsia="宋体"/>
          <w:b w:val="0"/>
          <w:sz w:val="24"/>
        </w:rPr>
        <w:t>7.1  结算周期：次月5日前，甲方将上月度对账单整理后提供给乙方（对账单包含配送服务费结算汇总表）。乙方确认无误后向甲方开具全额增值税专用发票，甲方收到发票后5-10个工作日内，将上月配送服务费根据本合同（包括相关附件）的约定扣除对乙方的扣款后结算支付给乙方。结算届满之日如遇法定节假日的，结算日期顺延至节后第一个工作日。</w:t>
      </w:r>
    </w:p>
    <w:p w14:paraId="0A9E0F17">
      <w:pPr>
        <w:spacing w:after="120" w:line="360" w:lineRule="auto"/>
        <w:ind w:left="420"/>
      </w:pPr>
      <w:r>
        <w:rPr>
          <w:rFonts w:ascii="Times New Roman" w:hAnsi="Times New Roman" w:eastAsia="宋体"/>
          <w:b w:val="0"/>
          <w:sz w:val="24"/>
        </w:rPr>
        <w:t>7.2  发票要求：因乙方提供的发票金额、类型或内容与双方确认的金额不一致的，甲方有权拒绝结算，直至乙方提供符合条件的单据和发票时止，此期间产生的一切费用由乙方承担。</w:t>
      </w:r>
    </w:p>
    <w:p w14:paraId="2B3892AB">
      <w:pPr>
        <w:spacing w:after="120" w:line="360" w:lineRule="auto"/>
        <w:ind w:left="420"/>
      </w:pPr>
      <w:r>
        <w:rPr>
          <w:rFonts w:ascii="Times New Roman" w:hAnsi="Times New Roman" w:eastAsia="宋体"/>
          <w:b w:val="0"/>
          <w:sz w:val="24"/>
        </w:rPr>
        <w:t>7.3  代收货款服务：</w:t>
      </w:r>
    </w:p>
    <w:p w14:paraId="483EC63F">
      <w:pPr>
        <w:spacing w:after="120" w:line="360" w:lineRule="auto"/>
        <w:ind w:left="839"/>
      </w:pPr>
      <w:r>
        <w:rPr>
          <w:rFonts w:ascii="Times New Roman" w:hAnsi="Times New Roman" w:eastAsia="宋体"/>
          <w:b w:val="0"/>
          <w:sz w:val="24"/>
        </w:rPr>
        <w:t>7.3.1  乙方同意为甲方提供代为向顾客收取货款的服务。由甲方决定是否通过乙方代为收取货款。乙方代为收取货款的，应将当日代收货款及相关单据在次日17:00前以转账或现金方式返还给甲方。</w:t>
      </w:r>
    </w:p>
    <w:p w14:paraId="2A451705">
      <w:pPr>
        <w:spacing w:after="120" w:line="360" w:lineRule="auto"/>
        <w:ind w:left="839"/>
      </w:pPr>
      <w:r>
        <w:rPr>
          <w:rFonts w:ascii="Times New Roman" w:hAnsi="Times New Roman" w:eastAsia="宋体"/>
          <w:b w:val="0"/>
          <w:sz w:val="24"/>
        </w:rPr>
        <w:t>7.3.2  如乙方逾期支付代收货款，每逾期一日应向甲方支付应付金额千分之一的违约金。甲方有权从应付乙方的配送服务费以及保证金中直接扣收乙方应返还的货款及相应违约金。由此导致保证金金额不足的，乙方应在甲方通知后3日内补足。</w:t>
      </w:r>
    </w:p>
    <w:p w14:paraId="0CE7B072">
      <w:pPr>
        <w:spacing w:after="120" w:line="360" w:lineRule="auto"/>
        <w:ind w:left="420"/>
      </w:pPr>
      <w:r>
        <w:rPr>
          <w:rFonts w:ascii="Times New Roman" w:hAnsi="Times New Roman" w:eastAsia="宋体"/>
          <w:b w:val="0"/>
          <w:sz w:val="24"/>
        </w:rPr>
        <w:t>7.4  节假日返款：如乙方在法定节假日期间因银行对公账户不能正常返款，在经得甲方同意的情况下，乙方可将货款打入甲方指定的其他账户，具体账户信息应以甲方书面通知为准。</w:t>
      </w:r>
    </w:p>
    <w:p w14:paraId="166C1D05">
      <w:pPr>
        <w:spacing w:after="120" w:line="360" w:lineRule="auto"/>
        <w:ind w:left="420"/>
      </w:pPr>
      <w:r>
        <w:rPr>
          <w:rFonts w:ascii="Times New Roman" w:hAnsi="Times New Roman" w:eastAsia="宋体"/>
          <w:b w:val="0"/>
          <w:sz w:val="24"/>
        </w:rPr>
        <w:t>7.5  银行账户信息：</w:t>
      </w:r>
    </w:p>
    <w:p w14:paraId="7A7E1B48">
      <w:pPr>
        <w:spacing w:after="120" w:line="360" w:lineRule="auto"/>
        <w:ind w:left="839"/>
      </w:pPr>
      <w:r>
        <w:rPr>
          <w:rFonts w:ascii="Times New Roman" w:hAnsi="Times New Roman" w:eastAsia="宋体"/>
          <w:b w:val="0"/>
          <w:sz w:val="24"/>
        </w:rPr>
        <w:t>甲方账户信息：</w:t>
      </w:r>
    </w:p>
    <w:p w14:paraId="291BC2E0">
      <w:pPr>
        <w:spacing w:after="120" w:line="360" w:lineRule="auto"/>
        <w:ind w:left="839"/>
      </w:pPr>
      <w:r>
        <w:rPr>
          <w:rFonts w:ascii="Times New Roman" w:hAnsi="Times New Roman" w:eastAsia="宋体"/>
          <w:b w:val="0"/>
          <w:sz w:val="24"/>
        </w:rPr>
        <w:t xml:space="preserve">户名：        </w:t>
      </w:r>
    </w:p>
    <w:p w14:paraId="7215FDC2">
      <w:pPr>
        <w:spacing w:after="120" w:line="360" w:lineRule="auto"/>
        <w:ind w:left="839"/>
      </w:pPr>
      <w:r>
        <w:rPr>
          <w:rFonts w:ascii="Times New Roman" w:hAnsi="Times New Roman" w:eastAsia="宋体"/>
          <w:b w:val="0"/>
          <w:sz w:val="24"/>
        </w:rPr>
        <w:t xml:space="preserve">账号：        </w:t>
      </w:r>
    </w:p>
    <w:p w14:paraId="4E082D09">
      <w:pPr>
        <w:spacing w:after="120" w:line="360" w:lineRule="auto"/>
        <w:ind w:left="839"/>
      </w:pPr>
      <w:r>
        <w:rPr>
          <w:rFonts w:ascii="Times New Roman" w:hAnsi="Times New Roman" w:eastAsia="宋体"/>
          <w:b w:val="0"/>
          <w:sz w:val="24"/>
        </w:rPr>
        <w:t xml:space="preserve">开户行：        </w:t>
      </w:r>
    </w:p>
    <w:p w14:paraId="19D7F1C5">
      <w:pPr>
        <w:spacing w:after="120" w:line="360" w:lineRule="auto"/>
        <w:ind w:left="839"/>
      </w:pPr>
      <w:r>
        <w:rPr>
          <w:rFonts w:ascii="Times New Roman" w:hAnsi="Times New Roman" w:eastAsia="宋体"/>
          <w:b w:val="0"/>
          <w:sz w:val="24"/>
        </w:rPr>
        <w:t>乙方账户信息：</w:t>
      </w:r>
    </w:p>
    <w:p w14:paraId="0D79F10B">
      <w:pPr>
        <w:spacing w:after="120" w:line="360" w:lineRule="auto"/>
        <w:ind w:left="839"/>
      </w:pPr>
      <w:r>
        <w:rPr>
          <w:rFonts w:ascii="Times New Roman" w:hAnsi="Times New Roman" w:eastAsia="宋体"/>
          <w:b w:val="0"/>
          <w:sz w:val="24"/>
        </w:rPr>
        <w:t xml:space="preserve">户名：        </w:t>
      </w:r>
    </w:p>
    <w:p w14:paraId="0EFCE59E">
      <w:pPr>
        <w:spacing w:after="120" w:line="360" w:lineRule="auto"/>
        <w:ind w:left="839"/>
      </w:pPr>
      <w:r>
        <w:rPr>
          <w:rFonts w:ascii="Times New Roman" w:hAnsi="Times New Roman" w:eastAsia="宋体"/>
          <w:b w:val="0"/>
          <w:sz w:val="24"/>
        </w:rPr>
        <w:t xml:space="preserve">账号：        </w:t>
      </w:r>
    </w:p>
    <w:p w14:paraId="7759548C">
      <w:pPr>
        <w:spacing w:after="120" w:line="360" w:lineRule="auto"/>
        <w:ind w:left="839"/>
      </w:pPr>
      <w:r>
        <w:rPr>
          <w:rFonts w:ascii="Times New Roman" w:hAnsi="Times New Roman" w:eastAsia="宋体"/>
          <w:b w:val="0"/>
          <w:sz w:val="24"/>
        </w:rPr>
        <w:t xml:space="preserve">开户行：        </w:t>
      </w:r>
    </w:p>
    <w:p w14:paraId="032527D3">
      <w:pPr>
        <w:spacing w:after="120" w:line="360" w:lineRule="auto"/>
        <w:ind w:left="420"/>
      </w:pPr>
      <w:r>
        <w:rPr>
          <w:rFonts w:ascii="Times New Roman" w:hAnsi="Times New Roman" w:eastAsia="宋体"/>
          <w:b w:val="0"/>
          <w:sz w:val="24"/>
        </w:rPr>
        <w:t>7.6  拒收退货处理：因乙方原因造成的客户拒收或退货，由乙方承担该商品损失及配送中所发生的一切费用，甲方不承担任何费用，乙方同时应承担由此而引发的一切责任。</w:t>
      </w:r>
    </w:p>
    <w:p w14:paraId="128859D6">
      <w:pPr>
        <w:spacing w:after="120" w:line="360" w:lineRule="auto"/>
        <w:ind w:left="420"/>
      </w:pPr>
      <w:r>
        <w:rPr>
          <w:rFonts w:ascii="Times New Roman" w:hAnsi="Times New Roman" w:eastAsia="宋体"/>
          <w:b w:val="0"/>
          <w:sz w:val="24"/>
        </w:rPr>
        <w:t>7.7  货款抵扣禁止：乙方不得以任何理由在应返回给甲方的代收货款中扣除任何费用。</w:t>
      </w:r>
    </w:p>
    <w:p w14:paraId="1C8031B5">
      <w:pPr>
        <w:spacing w:before="240" w:after="120" w:line="360" w:lineRule="auto"/>
      </w:pPr>
      <w:r>
        <w:rPr>
          <w:rFonts w:ascii="Arial" w:hAnsi="Arial" w:eastAsia="黑体"/>
          <w:b/>
          <w:sz w:val="28"/>
        </w:rPr>
        <w:t>第八条  风险承担</w:t>
      </w:r>
    </w:p>
    <w:p w14:paraId="5BCC995B">
      <w:pPr>
        <w:spacing w:after="120" w:line="360" w:lineRule="auto"/>
        <w:ind w:left="420"/>
      </w:pPr>
      <w:r>
        <w:rPr>
          <w:rFonts w:ascii="Times New Roman" w:hAnsi="Times New Roman" w:eastAsia="宋体"/>
          <w:b w:val="0"/>
          <w:sz w:val="24"/>
        </w:rPr>
        <w:t>8.1  风险转移节点：货物在配送过程中的风险由乙方承担，即乙方承担自甲方将货物交付给乙方（包括乙方从甲方指定的干线运输商处完成收货）时起至乙方将货物交付给收货人签收时止的全部风险。</w:t>
      </w:r>
    </w:p>
    <w:p w14:paraId="297D5EFB">
      <w:pPr>
        <w:spacing w:after="120" w:line="360" w:lineRule="auto"/>
        <w:ind w:left="420"/>
      </w:pPr>
      <w:r>
        <w:rPr>
          <w:rFonts w:ascii="Times New Roman" w:hAnsi="Times New Roman" w:eastAsia="宋体"/>
          <w:b w:val="0"/>
          <w:sz w:val="24"/>
        </w:rPr>
        <w:t>8.2  乙方赔偿范围：乙方应对配送过程中货物的损毁、丢失、被盗、被抢、灭失、融化、串味（不得与其他有刺激性气味的物品混合配送，如榴莲、香水等）等承担全部赔偿责任。</w:t>
      </w:r>
    </w:p>
    <w:p w14:paraId="7AB9968E">
      <w:pPr>
        <w:spacing w:after="120" w:line="360" w:lineRule="auto"/>
        <w:ind w:left="420"/>
      </w:pPr>
      <w:r>
        <w:rPr>
          <w:rFonts w:ascii="Times New Roman" w:hAnsi="Times New Roman" w:eastAsia="宋体"/>
          <w:b w:val="0"/>
          <w:sz w:val="24"/>
        </w:rPr>
        <w:t>8.3  风险转移：当乙方把货物送到甲方指定地点，指定收货人对货物签收后，风险转移至甲方或收货人，乙方不再对货物的丢失、被盗、被抢、灭失等承担任何责任和风险。</w:t>
      </w:r>
    </w:p>
    <w:p w14:paraId="773D108A">
      <w:pPr>
        <w:spacing w:after="120" w:line="360" w:lineRule="auto"/>
        <w:ind w:left="420"/>
      </w:pPr>
      <w:r>
        <w:rPr>
          <w:rFonts w:ascii="Times New Roman" w:hAnsi="Times New Roman" w:eastAsia="宋体"/>
          <w:b w:val="0"/>
          <w:sz w:val="24"/>
        </w:rPr>
        <w:t>8.4  全程责任：无论乙方选择何种配送方式，乙方均对货物配送的全过程负全责。货物在任一配送区段发生毁损，乙方均应赔偿甲方的全部损失，并承担由此而引发的一切责任。</w:t>
      </w:r>
    </w:p>
    <w:p w14:paraId="018D128D">
      <w:pPr>
        <w:spacing w:after="120" w:line="360" w:lineRule="auto"/>
        <w:ind w:left="420"/>
      </w:pPr>
      <w:r>
        <w:rPr>
          <w:rFonts w:ascii="Times New Roman" w:hAnsi="Times New Roman" w:eastAsia="宋体"/>
          <w:b w:val="0"/>
          <w:sz w:val="24"/>
        </w:rPr>
        <w:t>8.5  代收货款损失：如因乙方原因导致甲方代收货款损失，甲方有权从乙方配送服务费和风险保证金中直接扣除相应损失金额。由此导致风险保证金不足的，乙方应在甲方通知后3日内补足。风险保证金与当月配送服务费不足以弥补甲方损失的，乙方还应赔偿差额部分。</w:t>
      </w:r>
    </w:p>
    <w:p w14:paraId="59D8BC71">
      <w:pPr>
        <w:spacing w:before="240" w:after="120" w:line="360" w:lineRule="auto"/>
      </w:pPr>
      <w:r>
        <w:rPr>
          <w:rFonts w:ascii="Arial" w:hAnsi="Arial" w:eastAsia="黑体"/>
          <w:b/>
          <w:sz w:val="28"/>
        </w:rPr>
        <w:t>第九条  货物配送方式</w:t>
      </w:r>
    </w:p>
    <w:p w14:paraId="24172F4A">
      <w:pPr>
        <w:spacing w:after="120" w:line="360" w:lineRule="auto"/>
        <w:ind w:left="420"/>
      </w:pPr>
      <w:r>
        <w:rPr>
          <w:rFonts w:ascii="Times New Roman" w:hAnsi="Times New Roman" w:eastAsia="宋体"/>
          <w:b w:val="0"/>
          <w:sz w:val="24"/>
        </w:rPr>
        <w:t>9.1  在甲方指定的送货时限内，乙方应按照甲方规定的配送方式，选择通常、安全、快捷的路线配送货物并保证按时送达。</w:t>
      </w:r>
    </w:p>
    <w:p w14:paraId="03588CA0">
      <w:pPr>
        <w:spacing w:after="120" w:line="360" w:lineRule="auto"/>
        <w:ind w:left="420"/>
      </w:pPr>
      <w:r>
        <w:rPr>
          <w:rFonts w:ascii="Times New Roman" w:hAnsi="Times New Roman" w:eastAsia="宋体"/>
          <w:b w:val="0"/>
          <w:sz w:val="24"/>
        </w:rPr>
        <w:t>9.2  乙方不得擅自更改配送路线或配送方式，确需变更的，应提前征得甲方书面同意。</w:t>
      </w:r>
    </w:p>
    <w:p w14:paraId="1C854F0D">
      <w:pPr>
        <w:spacing w:before="240" w:after="120" w:line="360" w:lineRule="auto"/>
      </w:pPr>
      <w:r>
        <w:rPr>
          <w:rFonts w:ascii="Arial" w:hAnsi="Arial" w:eastAsia="黑体"/>
          <w:b/>
          <w:sz w:val="28"/>
        </w:rPr>
        <w:t>第十条  赔偿数额及方式</w:t>
      </w:r>
    </w:p>
    <w:p w14:paraId="484136A3">
      <w:pPr>
        <w:spacing w:after="120" w:line="360" w:lineRule="auto"/>
        <w:ind w:left="420"/>
      </w:pPr>
      <w:r>
        <w:rPr>
          <w:rFonts w:ascii="Times New Roman" w:hAnsi="Times New Roman" w:eastAsia="宋体"/>
          <w:b w:val="0"/>
          <w:sz w:val="24"/>
        </w:rPr>
        <w:t>10.1  赔偿标准：货物因乙方配送、装卸而造成毁损、灭失的，乙方应按甲方官网（网址：        ）展示的商品销售价格赔偿甲方损失。</w:t>
      </w:r>
    </w:p>
    <w:p w14:paraId="2F38DDBB">
      <w:pPr>
        <w:spacing w:after="120" w:line="360" w:lineRule="auto"/>
        <w:ind w:left="420"/>
      </w:pPr>
      <w:r>
        <w:rPr>
          <w:rFonts w:ascii="Times New Roman" w:hAnsi="Times New Roman" w:eastAsia="宋体"/>
          <w:b w:val="0"/>
          <w:sz w:val="24"/>
        </w:rPr>
        <w:t>10.2  保险理赔：保险公司理赔事宜由乙方与保险公司负责处理，与甲方无关。乙方不得以保险公司不予理赔、尚未理赔等理由拒绝或迟延赔偿甲方，但甲方应协助乙方提供甲方可以提供的相应资料。</w:t>
      </w:r>
    </w:p>
    <w:p w14:paraId="74670111">
      <w:pPr>
        <w:spacing w:after="120" w:line="360" w:lineRule="auto"/>
        <w:ind w:left="420"/>
      </w:pPr>
      <w:r>
        <w:rPr>
          <w:rFonts w:ascii="Times New Roman" w:hAnsi="Times New Roman" w:eastAsia="宋体"/>
          <w:b w:val="0"/>
          <w:sz w:val="24"/>
        </w:rPr>
        <w:t>10.3  赔偿时限及方式：</w:t>
      </w:r>
    </w:p>
    <w:p w14:paraId="70AB97A9">
      <w:pPr>
        <w:spacing w:after="120" w:line="360" w:lineRule="auto"/>
        <w:ind w:left="839"/>
      </w:pPr>
      <w:r>
        <w:rPr>
          <w:rFonts w:ascii="Times New Roman" w:hAnsi="Times New Roman" w:eastAsia="宋体"/>
          <w:b w:val="0"/>
          <w:sz w:val="24"/>
        </w:rPr>
        <w:t>10.3.1  赔偿确认时限为甲方通知赔偿之日起两日内，超过两日乙方未予确认或提出异议的，视为乙方认可赔偿金额。</w:t>
      </w:r>
    </w:p>
    <w:p w14:paraId="654E2F76">
      <w:pPr>
        <w:spacing w:after="120" w:line="360" w:lineRule="auto"/>
        <w:ind w:left="839"/>
      </w:pPr>
      <w:r>
        <w:rPr>
          <w:rFonts w:ascii="Times New Roman" w:hAnsi="Times New Roman" w:eastAsia="宋体"/>
          <w:b w:val="0"/>
          <w:sz w:val="24"/>
        </w:rPr>
        <w:t>10.3.2  甲方有权直接从配送服务费中扣除赔偿款项，配送服务费不足的，从风险保证金中扣除。</w:t>
      </w:r>
    </w:p>
    <w:p w14:paraId="474ADDAD">
      <w:pPr>
        <w:spacing w:after="120" w:line="360" w:lineRule="auto"/>
        <w:ind w:left="839"/>
      </w:pPr>
      <w:r>
        <w:rPr>
          <w:rFonts w:ascii="Times New Roman" w:hAnsi="Times New Roman" w:eastAsia="宋体"/>
          <w:b w:val="0"/>
          <w:sz w:val="24"/>
        </w:rPr>
        <w:t>10.3.3  保证金扣除后，乙方应于三日内补足风险保证金。风险保证金与当月配送服务费不足以弥补甲方损失的，乙方还应赔偿差额部分。</w:t>
      </w:r>
    </w:p>
    <w:p w14:paraId="0C711A9C">
      <w:pPr>
        <w:spacing w:after="120" w:line="360" w:lineRule="auto"/>
        <w:ind w:left="839"/>
      </w:pPr>
      <w:r>
        <w:rPr>
          <w:rFonts w:ascii="Times New Roman" w:hAnsi="Times New Roman" w:eastAsia="宋体"/>
          <w:b w:val="0"/>
          <w:sz w:val="24"/>
        </w:rPr>
        <w:t>10.3.4  同时，甲方有权视情节轻重决定是否解除本合同。</w:t>
      </w:r>
    </w:p>
    <w:p w14:paraId="15D836FA">
      <w:pPr>
        <w:spacing w:before="240" w:after="120" w:line="360" w:lineRule="auto"/>
      </w:pPr>
      <w:r>
        <w:rPr>
          <w:rFonts w:ascii="Arial" w:hAnsi="Arial" w:eastAsia="黑体"/>
          <w:b/>
          <w:sz w:val="28"/>
        </w:rPr>
        <w:t>第十一条  甲方权利义务</w:t>
      </w:r>
    </w:p>
    <w:p w14:paraId="5DA47A1B">
      <w:pPr>
        <w:spacing w:after="120" w:line="360" w:lineRule="auto"/>
        <w:ind w:left="420"/>
      </w:pPr>
      <w:r>
        <w:rPr>
          <w:rFonts w:ascii="Times New Roman" w:hAnsi="Times New Roman" w:eastAsia="宋体"/>
          <w:b w:val="0"/>
          <w:sz w:val="24"/>
        </w:rPr>
        <w:t>11.1  甲方有权根据本合同及操作标准委托乙方提供配送服务，并将货品的名称、数量、收件人地址、收件人、联系方式等信息详细提供给乙方。</w:t>
      </w:r>
    </w:p>
    <w:p w14:paraId="52ED1A14">
      <w:pPr>
        <w:spacing w:after="120" w:line="360" w:lineRule="auto"/>
        <w:ind w:left="420"/>
      </w:pPr>
      <w:r>
        <w:rPr>
          <w:rFonts w:ascii="Times New Roman" w:hAnsi="Times New Roman" w:eastAsia="宋体"/>
          <w:b w:val="0"/>
          <w:sz w:val="24"/>
        </w:rPr>
        <w:t>11.2  甲方应按照本合同约定的时间定期向乙方支付配送服务费。</w:t>
      </w:r>
    </w:p>
    <w:p w14:paraId="08C8CBF2">
      <w:pPr>
        <w:spacing w:after="120" w:line="360" w:lineRule="auto"/>
        <w:ind w:left="420"/>
      </w:pPr>
      <w:r>
        <w:rPr>
          <w:rFonts w:ascii="Times New Roman" w:hAnsi="Times New Roman" w:eastAsia="宋体"/>
          <w:b w:val="0"/>
          <w:sz w:val="24"/>
        </w:rPr>
        <w:t>11.3  甲方有权追踪乙方配送订单的信息，乙方应提供必要的便利和条件；甲方有权根据乙方配送的结果进行考核，考核标准详见附件二《配送承运商KPI考核方案》。</w:t>
      </w:r>
    </w:p>
    <w:p w14:paraId="3EB625D2">
      <w:pPr>
        <w:spacing w:after="120" w:line="360" w:lineRule="auto"/>
        <w:ind w:left="420"/>
      </w:pPr>
      <w:r>
        <w:rPr>
          <w:rFonts w:ascii="Times New Roman" w:hAnsi="Times New Roman" w:eastAsia="宋体"/>
          <w:b w:val="0"/>
          <w:sz w:val="24"/>
        </w:rPr>
        <w:t>11.4  甲方承担在配送完成后由于货品本身质量问题导致的投诉和退货以及货品损失，并正常支付乙方该笔配送服务费。</w:t>
      </w:r>
    </w:p>
    <w:p w14:paraId="5B0376DE">
      <w:pPr>
        <w:spacing w:after="120" w:line="360" w:lineRule="auto"/>
        <w:ind w:left="420"/>
      </w:pPr>
      <w:r>
        <w:rPr>
          <w:rFonts w:ascii="Times New Roman" w:hAnsi="Times New Roman" w:eastAsia="宋体"/>
          <w:b w:val="0"/>
          <w:sz w:val="24"/>
        </w:rPr>
        <w:t>11.5  因甲方原因造成货品异常，产生的补送任务，甲方将支付乙方补送的配送费，费用标准等同于新配送任务的费用。</w:t>
      </w:r>
    </w:p>
    <w:p w14:paraId="6702DED7">
      <w:pPr>
        <w:spacing w:after="120" w:line="360" w:lineRule="auto"/>
        <w:ind w:left="420"/>
      </w:pPr>
      <w:r>
        <w:rPr>
          <w:rFonts w:ascii="Times New Roman" w:hAnsi="Times New Roman" w:eastAsia="宋体"/>
          <w:b w:val="0"/>
          <w:sz w:val="24"/>
        </w:rPr>
        <w:t>11.6  甲方有权根据业务需要调整配送区域、配送时间及配送要求，但应提前通知乙方。</w:t>
      </w:r>
    </w:p>
    <w:p w14:paraId="1E8D2291">
      <w:pPr>
        <w:spacing w:before="240" w:after="120" w:line="360" w:lineRule="auto"/>
      </w:pPr>
      <w:r>
        <w:rPr>
          <w:rFonts w:ascii="Arial" w:hAnsi="Arial" w:eastAsia="黑体"/>
          <w:b/>
          <w:sz w:val="28"/>
        </w:rPr>
        <w:t>第十二条  乙方权利义务</w:t>
      </w:r>
    </w:p>
    <w:p w14:paraId="74BB8CB2">
      <w:pPr>
        <w:spacing w:after="120" w:line="360" w:lineRule="auto"/>
        <w:ind w:left="420"/>
      </w:pPr>
      <w:r>
        <w:rPr>
          <w:rFonts w:ascii="Times New Roman" w:hAnsi="Times New Roman" w:eastAsia="宋体"/>
          <w:b w:val="0"/>
          <w:sz w:val="24"/>
        </w:rPr>
        <w:t>12.1  本合同的签订不代表双方存在任何形式的劳动雇佣关系。乙方未经甲方书面许可，不得将本合同项下的权利义务转委托给第三方。</w:t>
      </w:r>
    </w:p>
    <w:p w14:paraId="59820F13">
      <w:pPr>
        <w:spacing w:after="120" w:line="360" w:lineRule="auto"/>
        <w:ind w:left="420"/>
      </w:pPr>
      <w:r>
        <w:rPr>
          <w:rFonts w:ascii="Times New Roman" w:hAnsi="Times New Roman" w:eastAsia="宋体"/>
          <w:b w:val="0"/>
          <w:sz w:val="24"/>
        </w:rPr>
        <w:t>12.2  乙方应将甲方交付的货品安全、完好、准时送达到甲方指定的地址和收件人，所有配送订单应由收货人在配送单中签字，并注明「完好」。</w:t>
      </w:r>
    </w:p>
    <w:p w14:paraId="4A7121EC">
      <w:pPr>
        <w:spacing w:after="120" w:line="360" w:lineRule="auto"/>
        <w:ind w:left="420"/>
      </w:pPr>
      <w:r>
        <w:rPr>
          <w:rFonts w:ascii="Times New Roman" w:hAnsi="Times New Roman" w:eastAsia="宋体"/>
          <w:b w:val="0"/>
          <w:sz w:val="24"/>
        </w:rPr>
        <w:t>12.3  如甲方或客户要求改变送货目的地，乙方有义务协助完成配送。乙方将货品交付最初指定的送货地址之前，甲方有权要求乙方中止配送、返还货物等，乙方应予配合。</w:t>
      </w:r>
    </w:p>
    <w:p w14:paraId="09840890">
      <w:pPr>
        <w:spacing w:after="120" w:line="360" w:lineRule="auto"/>
        <w:ind w:left="420"/>
      </w:pPr>
      <w:r>
        <w:rPr>
          <w:rFonts w:ascii="Times New Roman" w:hAnsi="Times New Roman" w:eastAsia="宋体"/>
          <w:b w:val="0"/>
          <w:sz w:val="24"/>
        </w:rPr>
        <w:t>12.4  乙方应免费为甲方提供货物签收的查询服务。如因乙方无法提供客户签字的签收单原件的，乙方应按照每单3元的标准承担赔偿责任。</w:t>
      </w:r>
    </w:p>
    <w:p w14:paraId="393FD2E4">
      <w:pPr>
        <w:spacing w:after="120" w:line="360" w:lineRule="auto"/>
        <w:ind w:left="420"/>
      </w:pPr>
      <w:r>
        <w:rPr>
          <w:rFonts w:ascii="Times New Roman" w:hAnsi="Times New Roman" w:eastAsia="宋体"/>
          <w:b w:val="0"/>
          <w:sz w:val="24"/>
        </w:rPr>
        <w:t>12.5  乙方有义务及时向甲方通报货物配送的进展情况，出现异常情况应及时通知甲方，并按照甲方的指示进行处理。</w:t>
      </w:r>
    </w:p>
    <w:p w14:paraId="316144F6">
      <w:pPr>
        <w:spacing w:after="120" w:line="360" w:lineRule="auto"/>
        <w:ind w:left="420"/>
      </w:pPr>
      <w:r>
        <w:rPr>
          <w:rFonts w:ascii="Times New Roman" w:hAnsi="Times New Roman" w:eastAsia="宋体"/>
          <w:b w:val="0"/>
          <w:sz w:val="24"/>
        </w:rPr>
        <w:t>12.6  配送阶段因乙方原因导致发生商品破损、融化、损坏、配送延误等异常情况的，乙方应及时通知甲方，并按照本协议约定的赔付标准承担赔偿责任，甲方有权在应付乙方的配送服务费中直接扣除。</w:t>
      </w:r>
    </w:p>
    <w:p w14:paraId="3A179B4B">
      <w:pPr>
        <w:spacing w:after="120" w:line="360" w:lineRule="auto"/>
        <w:ind w:left="420"/>
      </w:pPr>
      <w:r>
        <w:rPr>
          <w:rFonts w:ascii="Times New Roman" w:hAnsi="Times New Roman" w:eastAsia="宋体"/>
          <w:b w:val="0"/>
          <w:sz w:val="24"/>
        </w:rPr>
        <w:t>12.7  乙方应保证配送员的服务仪容、服务态度、周转容器、车辆清洁等符合甲方要求，乙方应保证货品始终处于甲方要求的存放环境。如因以上不规范造成甲方客户产生损害或抱怨的，或有损于甲方与客户保持良好关系的，乙方应赔偿相应损失。</w:t>
      </w:r>
    </w:p>
    <w:p w14:paraId="3FF5A1F9">
      <w:pPr>
        <w:spacing w:after="120" w:line="360" w:lineRule="auto"/>
        <w:ind w:left="420"/>
      </w:pPr>
      <w:r>
        <w:rPr>
          <w:rFonts w:ascii="Times New Roman" w:hAnsi="Times New Roman" w:eastAsia="宋体"/>
          <w:b w:val="0"/>
          <w:sz w:val="24"/>
        </w:rPr>
        <w:t>12.8  为保障甲方的商业利益，乙方不得越过甲方，单方为甲方所提供货品的商家进行配送行为。</w:t>
      </w:r>
    </w:p>
    <w:p w14:paraId="259B0608">
      <w:pPr>
        <w:spacing w:after="120" w:line="360" w:lineRule="auto"/>
        <w:ind w:left="420"/>
      </w:pPr>
      <w:r>
        <w:rPr>
          <w:rFonts w:ascii="Times New Roman" w:hAnsi="Times New Roman" w:eastAsia="宋体"/>
          <w:b w:val="0"/>
          <w:sz w:val="24"/>
        </w:rPr>
        <w:t>12.9  乙方保证在签署和执行本协议期间具备提供本服务所需的全部资质和资格，并向甲方提供相应的资质文件，包括但不限于营业执照、快递业务经营许可证、道路运输经营许可证等。同时保证其委派的合同履行人员具备与履行事项相符的能力与资格。</w:t>
      </w:r>
    </w:p>
    <w:p w14:paraId="1D9FD914">
      <w:pPr>
        <w:spacing w:after="120" w:line="360" w:lineRule="auto"/>
        <w:ind w:left="420"/>
      </w:pPr>
      <w:r>
        <w:rPr>
          <w:rFonts w:ascii="Times New Roman" w:hAnsi="Times New Roman" w:eastAsia="宋体"/>
          <w:b w:val="0"/>
          <w:sz w:val="24"/>
        </w:rPr>
        <w:t>12.10  乙方工作人员需按照甲方要求着装及佩戴甲方证件牌，证件牌由甲方提供。乙方所配备的配送工具必须技术性能良好，证照齐全、合法、有效，并为驾驶员缴纳了相关保险。如乙方配送人员在途中发生车祸造成人员伤亡的，由乙方购买的保险公司等支付赔偿，甲方不承担任何相关责任。</w:t>
      </w:r>
    </w:p>
    <w:p w14:paraId="29AD55CD">
      <w:pPr>
        <w:spacing w:after="120" w:line="360" w:lineRule="auto"/>
        <w:ind w:left="420"/>
      </w:pPr>
      <w:r>
        <w:rPr>
          <w:rFonts w:ascii="Times New Roman" w:hAnsi="Times New Roman" w:eastAsia="宋体"/>
          <w:b w:val="0"/>
          <w:sz w:val="24"/>
        </w:rPr>
        <w:t>12.11  乙方应根据本合同及相关行业惯例对其员工进行培训；甲方也可根据实际需要自行安排合理时间与地点对乙方员工进行培训，乙方应积极配合。</w:t>
      </w:r>
    </w:p>
    <w:p w14:paraId="4DF03B49">
      <w:pPr>
        <w:spacing w:after="120" w:line="360" w:lineRule="auto"/>
        <w:ind w:left="420"/>
      </w:pPr>
      <w:r>
        <w:rPr>
          <w:rFonts w:ascii="Times New Roman" w:hAnsi="Times New Roman" w:eastAsia="宋体"/>
          <w:b w:val="0"/>
          <w:sz w:val="24"/>
        </w:rPr>
        <w:t>12.12  乙方有权按照本合同约定收取配送服务费用。</w:t>
      </w:r>
    </w:p>
    <w:p w14:paraId="34FD59AB">
      <w:pPr>
        <w:spacing w:before="240" w:after="120" w:line="360" w:lineRule="auto"/>
      </w:pPr>
      <w:r>
        <w:rPr>
          <w:rFonts w:ascii="Arial" w:hAnsi="Arial" w:eastAsia="黑体"/>
          <w:b/>
          <w:sz w:val="28"/>
        </w:rPr>
        <w:t>第十三条  保密条款</w:t>
      </w:r>
    </w:p>
    <w:p w14:paraId="576FA18B">
      <w:pPr>
        <w:spacing w:after="120" w:line="360" w:lineRule="auto"/>
        <w:ind w:left="420"/>
      </w:pPr>
      <w:r>
        <w:rPr>
          <w:rFonts w:ascii="Times New Roman" w:hAnsi="Times New Roman" w:eastAsia="宋体"/>
          <w:b w:val="0"/>
          <w:sz w:val="24"/>
        </w:rPr>
        <w:t>13.1  保密范围：未经甲方书面授权，乙方不得向任何第三方泄露甲方的任何商业及信息秘密，包括但不限于客户信息、商品价格、业务量、推广计划、技术信息、财务信息等。</w:t>
      </w:r>
    </w:p>
    <w:p w14:paraId="59B62371">
      <w:pPr>
        <w:spacing w:after="120" w:line="360" w:lineRule="auto"/>
        <w:ind w:left="420"/>
      </w:pPr>
      <w:r>
        <w:rPr>
          <w:rFonts w:ascii="Times New Roman" w:hAnsi="Times New Roman" w:eastAsia="宋体"/>
          <w:b w:val="0"/>
          <w:sz w:val="24"/>
        </w:rPr>
        <w:t>13.2  合同保密：乙方不得向任何第三方泄露本合同的任何内容及履行情况。</w:t>
      </w:r>
    </w:p>
    <w:p w14:paraId="573CFA6B">
      <w:pPr>
        <w:spacing w:after="120" w:line="360" w:lineRule="auto"/>
        <w:ind w:left="420"/>
      </w:pPr>
      <w:r>
        <w:rPr>
          <w:rFonts w:ascii="Times New Roman" w:hAnsi="Times New Roman" w:eastAsia="宋体"/>
          <w:b w:val="0"/>
          <w:sz w:val="24"/>
        </w:rPr>
        <w:t>13.3  保密期限：保密义务在本合同终止后三年内持续有效。</w:t>
      </w:r>
    </w:p>
    <w:p w14:paraId="3A002D1D">
      <w:pPr>
        <w:spacing w:after="120" w:line="360" w:lineRule="auto"/>
        <w:ind w:left="420"/>
      </w:pPr>
      <w:r>
        <w:rPr>
          <w:rFonts w:ascii="Times New Roman" w:hAnsi="Times New Roman" w:eastAsia="宋体"/>
          <w:b w:val="0"/>
          <w:sz w:val="24"/>
        </w:rPr>
        <w:t>13.4  泄密责任：如乙方违反保密义务，应赔偿甲方因此遭受的全部损失，包括但不限于直接损失、间接损失、维权</w:t>
      </w:r>
      <w:r>
        <w:rPr>
          <w:rFonts w:hint="eastAsia"/>
          <w:b w:val="0"/>
          <w:sz w:val="24"/>
          <w:lang w:val="en-US" w:eastAsia="zh-CN"/>
        </w:rPr>
        <w:t>律师费</w:t>
      </w:r>
      <w:r>
        <w:rPr>
          <w:rFonts w:ascii="Times New Roman" w:hAnsi="Times New Roman" w:eastAsia="宋体"/>
          <w:b w:val="0"/>
          <w:sz w:val="24"/>
        </w:rPr>
        <w:t>等。</w:t>
      </w:r>
    </w:p>
    <w:p w14:paraId="21B30150">
      <w:pPr>
        <w:spacing w:before="240" w:after="120" w:line="360" w:lineRule="auto"/>
      </w:pPr>
      <w:r>
        <w:rPr>
          <w:rFonts w:ascii="Arial" w:hAnsi="Arial" w:eastAsia="黑体"/>
          <w:b/>
          <w:sz w:val="28"/>
        </w:rPr>
        <w:t>第十四条  违约责任</w:t>
      </w:r>
    </w:p>
    <w:p w14:paraId="3F3E2349">
      <w:pPr>
        <w:spacing w:after="120" w:line="360" w:lineRule="auto"/>
        <w:ind w:left="420"/>
      </w:pPr>
      <w:r>
        <w:rPr>
          <w:rFonts w:ascii="Times New Roman" w:hAnsi="Times New Roman" w:eastAsia="宋体"/>
          <w:b w:val="0"/>
          <w:sz w:val="24"/>
        </w:rPr>
        <w:t>14.1  甲乙双方任何一方不履行本合同约定的义务，另一方有权要求其继续履行，并有权向对方提出索赔和追究后续责任。</w:t>
      </w:r>
    </w:p>
    <w:p w14:paraId="1297BBAB">
      <w:pPr>
        <w:spacing w:after="120" w:line="360" w:lineRule="auto"/>
        <w:ind w:left="420"/>
      </w:pPr>
      <w:r>
        <w:rPr>
          <w:rFonts w:ascii="Times New Roman" w:hAnsi="Times New Roman" w:eastAsia="宋体"/>
          <w:b w:val="0"/>
          <w:sz w:val="24"/>
        </w:rPr>
        <w:t>14.2  乙方未经甲方同意将送货业务转委托给第三方的，甲方有权撤销该单送货业务，并有权要求乙方按该单配送服务费金额的十倍支付违约金，且甲方无须支付该单配送服务费、杂费（面单费、保险费、代收费等）及反向费用。</w:t>
      </w:r>
    </w:p>
    <w:p w14:paraId="1586D390">
      <w:pPr>
        <w:spacing w:after="120" w:line="360" w:lineRule="auto"/>
        <w:ind w:left="420"/>
      </w:pPr>
      <w:r>
        <w:rPr>
          <w:rFonts w:ascii="Times New Roman" w:hAnsi="Times New Roman" w:eastAsia="宋体"/>
          <w:b w:val="0"/>
          <w:sz w:val="24"/>
        </w:rPr>
        <w:t>14.3  乙方不得以任何理由扣留甲方交由乙方配送的货物，否则每次乙方须向甲方支付该批发货商品价值的2倍作为违约金，且甲方有权解除合同。</w:t>
      </w:r>
    </w:p>
    <w:p w14:paraId="402AC77F">
      <w:pPr>
        <w:spacing w:after="120" w:line="360" w:lineRule="auto"/>
        <w:ind w:left="420"/>
      </w:pPr>
      <w:r>
        <w:rPr>
          <w:rFonts w:ascii="Times New Roman" w:hAnsi="Times New Roman" w:eastAsia="宋体"/>
          <w:b w:val="0"/>
          <w:sz w:val="24"/>
        </w:rPr>
        <w:t>14.4  保证金按合同规定因扣除而发生减少的，乙方必须在三日内补足。未在规定时间内补足风险保证金的，乙方应向甲方支付每日未补足部分千分之一的违约金。</w:t>
      </w:r>
    </w:p>
    <w:p w14:paraId="29E86AFF">
      <w:pPr>
        <w:spacing w:after="120" w:line="360" w:lineRule="auto"/>
        <w:ind w:left="420"/>
      </w:pPr>
      <w:r>
        <w:rPr>
          <w:rFonts w:ascii="Times New Roman" w:hAnsi="Times New Roman" w:eastAsia="宋体"/>
          <w:b w:val="0"/>
          <w:sz w:val="24"/>
        </w:rPr>
        <w:t>14.5 出现如下情况，乙方应向甲方支付相应的违约金，甲方有权根据具体情节决定违约金数额，乙方不得有任何异议：</w:t>
      </w:r>
    </w:p>
    <w:p w14:paraId="4ED942BE">
      <w:pPr>
        <w:spacing w:after="120" w:line="360" w:lineRule="auto"/>
        <w:ind w:left="839"/>
      </w:pPr>
      <w:r>
        <w:rPr>
          <w:rFonts w:ascii="Times New Roman" w:hAnsi="Times New Roman" w:eastAsia="宋体"/>
          <w:b w:val="0"/>
          <w:sz w:val="24"/>
        </w:rPr>
        <w:t>14.5.1  因乙方送货行为严重损害甲方形象或被新闻媒体曝光的，每次支付违约金2000-10000元人民币。</w:t>
      </w:r>
    </w:p>
    <w:p w14:paraId="1040AC45">
      <w:pPr>
        <w:spacing w:after="120" w:line="360" w:lineRule="auto"/>
        <w:ind w:left="839"/>
      </w:pPr>
      <w:r>
        <w:rPr>
          <w:rFonts w:ascii="Times New Roman" w:hAnsi="Times New Roman" w:eastAsia="宋体"/>
          <w:b w:val="0"/>
          <w:sz w:val="24"/>
        </w:rPr>
        <w:t>14.5.2  因乙方散布有损于甲方利益的言论，损坏甲方服务承诺与声誉的，每次支付违约金2000-10000元人民币。</w:t>
      </w:r>
    </w:p>
    <w:p w14:paraId="7CEFCF21">
      <w:pPr>
        <w:spacing w:after="120" w:line="360" w:lineRule="auto"/>
        <w:ind w:left="839"/>
      </w:pPr>
      <w:r>
        <w:rPr>
          <w:rFonts w:ascii="Times New Roman" w:hAnsi="Times New Roman" w:eastAsia="宋体"/>
          <w:b w:val="0"/>
          <w:sz w:val="24"/>
        </w:rPr>
        <w:t>14.5.3  乙方服务态度恶劣，与顾客发生争执或打骂的，每次支付违约金200-5000元人民币。由此引发的其他赔偿（医药费、误工费等）由乙方承担。</w:t>
      </w:r>
    </w:p>
    <w:p w14:paraId="35A75251">
      <w:pPr>
        <w:spacing w:after="120" w:line="360" w:lineRule="auto"/>
        <w:ind w:left="839"/>
      </w:pPr>
      <w:r>
        <w:rPr>
          <w:rFonts w:ascii="Times New Roman" w:hAnsi="Times New Roman" w:eastAsia="宋体"/>
          <w:b w:val="0"/>
          <w:sz w:val="24"/>
        </w:rPr>
        <w:t>14.5.4  因乙方原因导致收件人拒收的，甲方无须支付该单配送服务费、杂费（面单费、保险费、代收费等）及反向费用，乙方应向甲方支付配送服务费金额的10倍作为赔偿。</w:t>
      </w:r>
    </w:p>
    <w:p w14:paraId="770163C0">
      <w:pPr>
        <w:spacing w:after="120" w:line="360" w:lineRule="auto"/>
        <w:ind w:left="839"/>
      </w:pPr>
      <w:r>
        <w:rPr>
          <w:rFonts w:ascii="Times New Roman" w:hAnsi="Times New Roman" w:eastAsia="宋体"/>
          <w:b w:val="0"/>
          <w:sz w:val="24"/>
        </w:rPr>
        <w:t>14.5.5  因其他乙方原因造成顾客投诉的，每次支付违约金200-5000元。</w:t>
      </w:r>
    </w:p>
    <w:p w14:paraId="43284378">
      <w:pPr>
        <w:spacing w:after="120" w:line="360" w:lineRule="auto"/>
        <w:ind w:left="420"/>
      </w:pPr>
      <w:r>
        <w:rPr>
          <w:rFonts w:ascii="Times New Roman" w:hAnsi="Times New Roman" w:eastAsia="宋体"/>
          <w:b w:val="0"/>
          <w:sz w:val="24"/>
        </w:rPr>
        <w:t>14.6  违约金不足以弥补损失的，违约方还应赔偿守约方的全部损失。</w:t>
      </w:r>
    </w:p>
    <w:p w14:paraId="43C42809">
      <w:pPr>
        <w:spacing w:before="240" w:after="120" w:line="360" w:lineRule="auto"/>
      </w:pPr>
      <w:r>
        <w:rPr>
          <w:rFonts w:ascii="Arial" w:hAnsi="Arial" w:eastAsia="黑体"/>
          <w:b/>
          <w:sz w:val="28"/>
        </w:rPr>
        <w:t>第十五条  合同的变更与解除</w:t>
      </w:r>
    </w:p>
    <w:p w14:paraId="7D3EB242">
      <w:pPr>
        <w:spacing w:after="120" w:line="360" w:lineRule="auto"/>
        <w:ind w:left="420"/>
      </w:pPr>
      <w:r>
        <w:rPr>
          <w:rFonts w:ascii="Times New Roman" w:hAnsi="Times New Roman" w:eastAsia="宋体"/>
          <w:b w:val="0"/>
          <w:sz w:val="24"/>
        </w:rPr>
        <w:t>15.1  本合同的任何变更、补充均须经双方协商一致，并以书面形式作出。</w:t>
      </w:r>
    </w:p>
    <w:p w14:paraId="587C9A9E">
      <w:pPr>
        <w:spacing w:after="120" w:line="360" w:lineRule="auto"/>
        <w:ind w:left="420"/>
      </w:pPr>
      <w:r>
        <w:rPr>
          <w:rFonts w:ascii="Times New Roman" w:hAnsi="Times New Roman" w:eastAsia="宋体"/>
          <w:b w:val="0"/>
          <w:sz w:val="24"/>
        </w:rPr>
        <w:t>15.2  有下列情形之一的，甲方有权单方解除本合同：</w:t>
      </w:r>
    </w:p>
    <w:p w14:paraId="583A60EC">
      <w:pPr>
        <w:spacing w:after="120" w:line="360" w:lineRule="auto"/>
        <w:ind w:left="839"/>
      </w:pPr>
      <w:r>
        <w:rPr>
          <w:rFonts w:ascii="Times New Roman" w:hAnsi="Times New Roman" w:eastAsia="宋体"/>
          <w:b w:val="0"/>
          <w:sz w:val="24"/>
        </w:rPr>
        <w:t>15.2.1  乙方严重违反本合同约定，经甲方书面催告后十五日内仍未改正的；</w:t>
      </w:r>
    </w:p>
    <w:p w14:paraId="0B697EE0">
      <w:pPr>
        <w:spacing w:after="120" w:line="360" w:lineRule="auto"/>
        <w:ind w:left="839"/>
      </w:pPr>
      <w:r>
        <w:rPr>
          <w:rFonts w:ascii="Times New Roman" w:hAnsi="Times New Roman" w:eastAsia="宋体"/>
          <w:b w:val="0"/>
          <w:sz w:val="24"/>
        </w:rPr>
        <w:t>15.2.2  乙方服务质量连续两个月未达到KPI考核标准的；</w:t>
      </w:r>
    </w:p>
    <w:p w14:paraId="1EBF58C8">
      <w:pPr>
        <w:spacing w:after="120" w:line="360" w:lineRule="auto"/>
        <w:ind w:left="839"/>
      </w:pPr>
      <w:r>
        <w:rPr>
          <w:rFonts w:ascii="Times New Roman" w:hAnsi="Times New Roman" w:eastAsia="宋体"/>
          <w:b w:val="0"/>
          <w:sz w:val="24"/>
        </w:rPr>
        <w:t>15.2.3  乙方丧失相关经营资质或被吊销营业执照的；</w:t>
      </w:r>
    </w:p>
    <w:p w14:paraId="74244CFA">
      <w:pPr>
        <w:spacing w:after="120" w:line="360" w:lineRule="auto"/>
        <w:ind w:left="839"/>
      </w:pPr>
      <w:r>
        <w:rPr>
          <w:rFonts w:ascii="Times New Roman" w:hAnsi="Times New Roman" w:eastAsia="宋体"/>
          <w:b w:val="0"/>
          <w:sz w:val="24"/>
        </w:rPr>
        <w:t>15.2.4  乙方发生重大安全事故或质量事故的；</w:t>
      </w:r>
    </w:p>
    <w:p w14:paraId="79F1484A">
      <w:pPr>
        <w:spacing w:after="120" w:line="360" w:lineRule="auto"/>
        <w:ind w:left="839"/>
      </w:pPr>
      <w:r>
        <w:rPr>
          <w:rFonts w:ascii="Times New Roman" w:hAnsi="Times New Roman" w:eastAsia="宋体"/>
          <w:b w:val="0"/>
          <w:sz w:val="24"/>
        </w:rPr>
        <w:t>15.2.5  本合同约定的其他解除情形。</w:t>
      </w:r>
    </w:p>
    <w:p w14:paraId="3E6F56B5">
      <w:pPr>
        <w:spacing w:after="120" w:line="360" w:lineRule="auto"/>
        <w:ind w:left="420"/>
      </w:pPr>
      <w:r>
        <w:rPr>
          <w:rFonts w:ascii="Times New Roman" w:hAnsi="Times New Roman" w:eastAsia="宋体"/>
          <w:b w:val="0"/>
          <w:sz w:val="24"/>
        </w:rPr>
        <w:t>15.3  合同解除后，双方应按照本合同约定进行结算和保证金退还。</w:t>
      </w:r>
    </w:p>
    <w:p w14:paraId="1DCA5B00">
      <w:pPr>
        <w:spacing w:before="240" w:after="120" w:line="360" w:lineRule="auto"/>
      </w:pPr>
      <w:r>
        <w:rPr>
          <w:rFonts w:ascii="Arial" w:hAnsi="Arial" w:eastAsia="黑体"/>
          <w:b/>
          <w:sz w:val="28"/>
        </w:rPr>
        <w:t>第十六条  不可抗力</w:t>
      </w:r>
    </w:p>
    <w:p w14:paraId="14930D23">
      <w:pPr>
        <w:spacing w:after="120" w:line="360" w:lineRule="auto"/>
        <w:ind w:left="420"/>
      </w:pPr>
      <w:r>
        <w:rPr>
          <w:rFonts w:ascii="Times New Roman" w:hAnsi="Times New Roman" w:eastAsia="宋体"/>
          <w:b w:val="0"/>
          <w:sz w:val="24"/>
        </w:rPr>
        <w:t>16.1  如遇不可抗力事件影响本合同履行时，遭遇不可抗力事件的一方应立即通知对方，并于不可抗力事件发生后十五日内向对方提供不可抗力的有效证明，否则不能免除其相应责任。</w:t>
      </w:r>
    </w:p>
    <w:p w14:paraId="4CA1C575">
      <w:pPr>
        <w:spacing w:after="120" w:line="360" w:lineRule="auto"/>
        <w:ind w:left="420"/>
      </w:pPr>
      <w:r>
        <w:rPr>
          <w:rFonts w:ascii="Times New Roman" w:hAnsi="Times New Roman" w:eastAsia="宋体"/>
          <w:b w:val="0"/>
          <w:sz w:val="24"/>
        </w:rPr>
        <w:t>16.2  乙方在配送过程中遭遇不可抗力事件的，应及时通知甲方，并按照甲方的指示行动，同时应尽最大努力减少货物的损失。</w:t>
      </w:r>
    </w:p>
    <w:p w14:paraId="5C9576C3">
      <w:pPr>
        <w:spacing w:after="120" w:line="360" w:lineRule="auto"/>
        <w:ind w:left="420"/>
      </w:pPr>
      <w:r>
        <w:rPr>
          <w:rFonts w:ascii="Times New Roman" w:hAnsi="Times New Roman" w:eastAsia="宋体"/>
          <w:b w:val="0"/>
          <w:sz w:val="24"/>
        </w:rPr>
        <w:t>16.3  因不可抗力导致合同无法履行的，双方均不承担违约责任，但应采取合理措施减少损失。</w:t>
      </w:r>
    </w:p>
    <w:p w14:paraId="7019F19F">
      <w:pPr>
        <w:spacing w:before="240" w:after="120" w:line="360" w:lineRule="auto"/>
      </w:pPr>
      <w:r>
        <w:rPr>
          <w:rFonts w:ascii="Arial" w:hAnsi="Arial" w:eastAsia="黑体"/>
          <w:b/>
          <w:sz w:val="28"/>
        </w:rPr>
        <w:t>第十七条  争议解决</w:t>
      </w:r>
    </w:p>
    <w:p w14:paraId="4E5B3E45">
      <w:pPr>
        <w:spacing w:after="120" w:line="360" w:lineRule="auto"/>
        <w:ind w:left="420"/>
      </w:pPr>
      <w:r>
        <w:rPr>
          <w:rFonts w:ascii="Times New Roman" w:hAnsi="Times New Roman" w:eastAsia="宋体"/>
          <w:b w:val="0"/>
          <w:sz w:val="24"/>
        </w:rPr>
        <w:t>17.1  因本合同引起的或与本合同有关的任何争议，由合同各方协商解决。</w:t>
      </w:r>
    </w:p>
    <w:p w14:paraId="66C51D10">
      <w:pPr>
        <w:spacing w:after="120" w:line="360" w:lineRule="auto"/>
        <w:ind w:left="420"/>
      </w:pPr>
      <w:r>
        <w:rPr>
          <w:rFonts w:ascii="Times New Roman" w:hAnsi="Times New Roman" w:eastAsia="宋体"/>
          <w:b w:val="0"/>
          <w:sz w:val="24"/>
        </w:rPr>
        <w:t>17.2  协商或调解不成的，各方均可向甲方住所地有管辖权的人民法院提起诉讼。</w:t>
      </w:r>
    </w:p>
    <w:p w14:paraId="7013039B">
      <w:pPr>
        <w:spacing w:after="120" w:line="360" w:lineRule="auto"/>
        <w:ind w:left="420"/>
      </w:pPr>
      <w:r>
        <w:rPr>
          <w:rFonts w:ascii="Times New Roman" w:hAnsi="Times New Roman" w:eastAsia="宋体"/>
          <w:b w:val="0"/>
          <w:sz w:val="24"/>
        </w:rPr>
        <w:t>17.3  争议解决期间，除争议事项外，双方应继续履行本合同其他条款。</w:t>
      </w:r>
    </w:p>
    <w:p w14:paraId="4427D84C">
      <w:pPr>
        <w:spacing w:before="240" w:after="120" w:line="360" w:lineRule="auto"/>
      </w:pPr>
      <w:r>
        <w:rPr>
          <w:rFonts w:ascii="Arial" w:hAnsi="Arial" w:eastAsia="黑体"/>
          <w:b/>
          <w:sz w:val="28"/>
        </w:rPr>
        <w:t>第十八条  附则</w:t>
      </w:r>
    </w:p>
    <w:p w14:paraId="15F8E0DD">
      <w:pPr>
        <w:spacing w:after="120" w:line="360" w:lineRule="auto"/>
        <w:ind w:left="420"/>
      </w:pPr>
      <w:r>
        <w:rPr>
          <w:rFonts w:ascii="Times New Roman" w:hAnsi="Times New Roman" w:eastAsia="宋体"/>
          <w:b w:val="0"/>
          <w:sz w:val="24"/>
        </w:rPr>
        <w:t>18.1  本合同一式二份，甲乙双方各执一份，各份合同文本具有同等法律效力。</w:t>
      </w:r>
    </w:p>
    <w:p w14:paraId="12E2ED63">
      <w:pPr>
        <w:spacing w:after="120" w:line="360" w:lineRule="auto"/>
        <w:ind w:left="420"/>
      </w:pPr>
      <w:r>
        <w:rPr>
          <w:rFonts w:ascii="Times New Roman" w:hAnsi="Times New Roman" w:eastAsia="宋体"/>
          <w:b w:val="0"/>
          <w:sz w:val="24"/>
        </w:rPr>
        <w:t>18.2  本合同未尽事宜，各方应另行协商并签订补充协议。补充协议与本合同具有同等法律效力。</w:t>
      </w:r>
    </w:p>
    <w:p w14:paraId="437EE938">
      <w:pPr>
        <w:spacing w:after="120" w:line="360" w:lineRule="auto"/>
        <w:ind w:left="420"/>
      </w:pPr>
      <w:r>
        <w:rPr>
          <w:rFonts w:ascii="Times New Roman" w:hAnsi="Times New Roman" w:eastAsia="宋体"/>
          <w:b w:val="0"/>
          <w:sz w:val="24"/>
        </w:rPr>
        <w:t>18.3  本合同附件为本合同不可分割的组成部分，与本合同具有同等法律效力。</w:t>
      </w:r>
    </w:p>
    <w:p w14:paraId="5522FA02">
      <w:pPr>
        <w:spacing w:after="120" w:line="360" w:lineRule="auto"/>
        <w:ind w:left="420"/>
      </w:pPr>
      <w:r>
        <w:rPr>
          <w:rFonts w:ascii="Times New Roman" w:hAnsi="Times New Roman" w:eastAsia="宋体"/>
          <w:b w:val="0"/>
          <w:sz w:val="24"/>
        </w:rPr>
        <w:t>18.4  本合同经双方法定代表人或授权代表签字并加盖公章后生效。</w:t>
      </w:r>
    </w:p>
    <w:p w14:paraId="7DCB52BD">
      <w:pPr>
        <w:spacing w:after="120" w:line="360" w:lineRule="auto"/>
        <w:ind w:left="420"/>
      </w:pPr>
      <w:r>
        <w:rPr>
          <w:rFonts w:ascii="Times New Roman" w:hAnsi="Times New Roman" w:eastAsia="宋体"/>
          <w:b w:val="0"/>
          <w:sz w:val="24"/>
        </w:rPr>
        <w:t>18.5  本合同附件：</w:t>
      </w:r>
    </w:p>
    <w:p w14:paraId="3271635F">
      <w:pPr>
        <w:spacing w:after="120" w:line="360" w:lineRule="auto"/>
        <w:ind w:left="839"/>
      </w:pPr>
      <w:r>
        <w:rPr>
          <w:rFonts w:ascii="Times New Roman" w:hAnsi="Times New Roman" w:eastAsia="宋体"/>
          <w:b w:val="0"/>
          <w:sz w:val="24"/>
        </w:rPr>
        <w:t>附件一：《配送服务价格表》</w:t>
      </w:r>
    </w:p>
    <w:p w14:paraId="4BA62424">
      <w:pPr>
        <w:spacing w:after="120" w:line="360" w:lineRule="auto"/>
        <w:ind w:left="839"/>
      </w:pPr>
      <w:r>
        <w:rPr>
          <w:rFonts w:ascii="Times New Roman" w:hAnsi="Times New Roman" w:eastAsia="宋体"/>
          <w:b w:val="0"/>
          <w:sz w:val="24"/>
        </w:rPr>
        <w:t>附件二：《配送承运商KPI考核方案》</w:t>
      </w:r>
    </w:p>
    <w:p w14:paraId="3A78E6E5">
      <w:pPr>
        <w:spacing w:after="480" w:line="360" w:lineRule="auto"/>
        <w:jc w:val="center"/>
      </w:pPr>
      <w:r>
        <w:rPr>
          <w:rFonts w:ascii="Times New Roman" w:hAnsi="Times New Roman" w:eastAsia="宋体"/>
          <w:b w:val="0"/>
          <w:sz w:val="24"/>
        </w:rPr>
        <w:t>（以下无正文）</w:t>
      </w:r>
    </w:p>
    <w:p w14:paraId="215A83BE">
      <w:pPr>
        <w:spacing w:after="480" w:line="360" w:lineRule="auto"/>
        <w:ind w:left="420"/>
      </w:pPr>
      <w:r>
        <w:rPr>
          <w:rFonts w:ascii="Times New Roman" w:hAnsi="Times New Roman" w:eastAsia="宋体"/>
          <w:b w:val="0"/>
          <w:sz w:val="24"/>
        </w:rPr>
        <w:t>签署时间：        年    月    日</w:t>
      </w:r>
    </w:p>
    <w:tbl>
      <w:tblPr>
        <w:tblStyle w:val="32"/>
        <w:tblW w:w="0" w:type="auto"/>
        <w:jc w:val="center"/>
        <w:tblLayout w:type="fixed"/>
        <w:tblCellMar>
          <w:top w:w="0" w:type="dxa"/>
          <w:left w:w="108" w:type="dxa"/>
          <w:bottom w:w="0" w:type="dxa"/>
          <w:right w:w="108" w:type="dxa"/>
        </w:tblCellMar>
      </w:tblPr>
      <w:tblGrid>
        <w:gridCol w:w="4156"/>
        <w:gridCol w:w="4156"/>
      </w:tblGrid>
      <w:tr w14:paraId="0A08D63E">
        <w:tblPrEx>
          <w:tblCellMar>
            <w:top w:w="0" w:type="dxa"/>
            <w:left w:w="108" w:type="dxa"/>
            <w:bottom w:w="0" w:type="dxa"/>
            <w:right w:w="108" w:type="dxa"/>
          </w:tblCellMar>
        </w:tblPrEx>
        <w:trPr>
          <w:trHeight w:val="680" w:hRule="atLeast"/>
          <w:jc w:val="center"/>
        </w:trPr>
        <w:tc>
          <w:tcPr>
            <w:tcW w:w="4252" w:type="dxa"/>
          </w:tcPr>
          <w:p w14:paraId="241A76B5">
            <w:pPr>
              <w:jc w:val="center"/>
            </w:pPr>
            <w:r>
              <w:rPr>
                <w:rFonts w:ascii="Times New Roman" w:hAnsi="Times New Roman" w:eastAsia="宋体"/>
                <w:b/>
                <w:sz w:val="24"/>
              </w:rPr>
              <w:t>甲方（盖章）：</w:t>
            </w:r>
          </w:p>
        </w:tc>
        <w:tc>
          <w:tcPr>
            <w:tcW w:w="4252" w:type="dxa"/>
          </w:tcPr>
          <w:p w14:paraId="5F2B9937">
            <w:pPr>
              <w:jc w:val="center"/>
            </w:pPr>
            <w:r>
              <w:rPr>
                <w:rFonts w:ascii="Times New Roman" w:hAnsi="Times New Roman" w:eastAsia="宋体"/>
                <w:b/>
                <w:sz w:val="24"/>
              </w:rPr>
              <w:t>乙方（盖章）：</w:t>
            </w:r>
          </w:p>
        </w:tc>
      </w:tr>
      <w:tr w14:paraId="0364E04D">
        <w:tblPrEx>
          <w:tblCellMar>
            <w:top w:w="0" w:type="dxa"/>
            <w:left w:w="108" w:type="dxa"/>
            <w:bottom w:w="0" w:type="dxa"/>
            <w:right w:w="108" w:type="dxa"/>
          </w:tblCellMar>
        </w:tblPrEx>
        <w:trPr>
          <w:trHeight w:val="680" w:hRule="atLeast"/>
          <w:jc w:val="center"/>
        </w:trPr>
        <w:tc>
          <w:tcPr>
            <w:tcW w:w="4252" w:type="dxa"/>
          </w:tcPr>
          <w:p w14:paraId="020CA054">
            <w:pPr>
              <w:spacing w:before="360"/>
            </w:pPr>
            <w:r>
              <w:rPr>
                <w:rFonts w:ascii="Times New Roman" w:hAnsi="Times New Roman" w:eastAsia="宋体"/>
                <w:b w:val="0"/>
                <w:sz w:val="24"/>
              </w:rPr>
              <w:t>法定代表人/授权代表：</w:t>
            </w:r>
          </w:p>
        </w:tc>
        <w:tc>
          <w:tcPr>
            <w:tcW w:w="4252" w:type="dxa"/>
          </w:tcPr>
          <w:p w14:paraId="188AC593">
            <w:pPr>
              <w:spacing w:before="360"/>
            </w:pPr>
            <w:r>
              <w:rPr>
                <w:rFonts w:ascii="Times New Roman" w:hAnsi="Times New Roman" w:eastAsia="宋体"/>
                <w:b w:val="0"/>
                <w:sz w:val="24"/>
              </w:rPr>
              <w:t>法定代表人/授权代表：</w:t>
            </w:r>
          </w:p>
        </w:tc>
      </w:tr>
      <w:tr w14:paraId="5DE40E0C">
        <w:tblPrEx>
          <w:tblCellMar>
            <w:top w:w="0" w:type="dxa"/>
            <w:left w:w="108" w:type="dxa"/>
            <w:bottom w:w="0" w:type="dxa"/>
            <w:right w:w="108" w:type="dxa"/>
          </w:tblCellMar>
        </w:tblPrEx>
        <w:trPr>
          <w:trHeight w:val="680" w:hRule="atLeast"/>
          <w:jc w:val="center"/>
        </w:trPr>
        <w:tc>
          <w:tcPr>
            <w:tcW w:w="4252" w:type="dxa"/>
          </w:tcPr>
          <w:p w14:paraId="410DA1D8">
            <w:pPr>
              <w:spacing w:before="360"/>
            </w:pPr>
            <w:r>
              <w:rPr>
                <w:rFonts w:ascii="Times New Roman" w:hAnsi="Times New Roman" w:eastAsia="宋体"/>
                <w:b w:val="0"/>
                <w:sz w:val="24"/>
              </w:rPr>
              <w:t>联系人：</w:t>
            </w:r>
          </w:p>
        </w:tc>
        <w:tc>
          <w:tcPr>
            <w:tcW w:w="4252" w:type="dxa"/>
          </w:tcPr>
          <w:p w14:paraId="04E1FFFD">
            <w:pPr>
              <w:spacing w:before="360"/>
            </w:pPr>
            <w:r>
              <w:rPr>
                <w:rFonts w:ascii="Times New Roman" w:hAnsi="Times New Roman" w:eastAsia="宋体"/>
                <w:b w:val="0"/>
                <w:sz w:val="24"/>
              </w:rPr>
              <w:t>联系人：</w:t>
            </w:r>
          </w:p>
        </w:tc>
      </w:tr>
      <w:tr w14:paraId="10230411">
        <w:tblPrEx>
          <w:tblCellMar>
            <w:top w:w="0" w:type="dxa"/>
            <w:left w:w="108" w:type="dxa"/>
            <w:bottom w:w="0" w:type="dxa"/>
            <w:right w:w="108" w:type="dxa"/>
          </w:tblCellMar>
        </w:tblPrEx>
        <w:trPr>
          <w:trHeight w:val="680" w:hRule="atLeast"/>
          <w:jc w:val="center"/>
        </w:trPr>
        <w:tc>
          <w:tcPr>
            <w:tcW w:w="4252" w:type="dxa"/>
          </w:tcPr>
          <w:p w14:paraId="4711B9FE">
            <w:pPr>
              <w:spacing w:before="360"/>
            </w:pPr>
            <w:r>
              <w:rPr>
                <w:rFonts w:ascii="Times New Roman" w:hAnsi="Times New Roman" w:eastAsia="宋体"/>
                <w:b w:val="0"/>
                <w:sz w:val="24"/>
              </w:rPr>
              <w:t>联系电话：</w:t>
            </w:r>
          </w:p>
        </w:tc>
        <w:tc>
          <w:tcPr>
            <w:tcW w:w="4252" w:type="dxa"/>
          </w:tcPr>
          <w:p w14:paraId="6BF7BD82">
            <w:pPr>
              <w:spacing w:before="360"/>
            </w:pPr>
            <w:r>
              <w:rPr>
                <w:rFonts w:ascii="Times New Roman" w:hAnsi="Times New Roman" w:eastAsia="宋体"/>
                <w:b w:val="0"/>
                <w:sz w:val="24"/>
              </w:rPr>
              <w:t>联系电话：</w:t>
            </w:r>
          </w:p>
        </w:tc>
      </w:tr>
      <w:tr w14:paraId="5E4186C0">
        <w:tblPrEx>
          <w:tblCellMar>
            <w:top w:w="0" w:type="dxa"/>
            <w:left w:w="108" w:type="dxa"/>
            <w:bottom w:w="0" w:type="dxa"/>
            <w:right w:w="108" w:type="dxa"/>
          </w:tblCellMar>
        </w:tblPrEx>
        <w:trPr>
          <w:trHeight w:val="680" w:hRule="atLeast"/>
          <w:jc w:val="center"/>
        </w:trPr>
        <w:tc>
          <w:tcPr>
            <w:tcW w:w="4252" w:type="dxa"/>
          </w:tcPr>
          <w:p w14:paraId="1CE202F3">
            <w:pPr>
              <w:spacing w:before="360"/>
            </w:pPr>
            <w:r>
              <w:rPr>
                <w:rFonts w:ascii="Times New Roman" w:hAnsi="Times New Roman" w:eastAsia="宋体"/>
                <w:b w:val="0"/>
                <w:sz w:val="24"/>
              </w:rPr>
              <w:t>地址：</w:t>
            </w:r>
          </w:p>
        </w:tc>
        <w:tc>
          <w:tcPr>
            <w:tcW w:w="4252" w:type="dxa"/>
          </w:tcPr>
          <w:p w14:paraId="4BBA7F4A">
            <w:pPr>
              <w:spacing w:before="360"/>
            </w:pPr>
            <w:r>
              <w:rPr>
                <w:rFonts w:ascii="Times New Roman" w:hAnsi="Times New Roman" w:eastAsia="宋体"/>
                <w:b w:val="0"/>
                <w:sz w:val="24"/>
              </w:rPr>
              <w:t>地址：</w:t>
            </w:r>
          </w:p>
        </w:tc>
      </w:tr>
    </w:tbl>
    <w:p w14:paraId="66F4B139"/>
    <w:p w14:paraId="6C3C7755"/>
    <w:p w14:paraId="14E8C5D4"/>
    <w:p w14:paraId="11654436">
      <w:pPr>
        <w:spacing w:before="240" w:after="120" w:line="360" w:lineRule="auto"/>
        <w:rPr>
          <w:rFonts w:ascii="Arial" w:hAnsi="Arial" w:eastAsia="黑体"/>
          <w:b/>
          <w:sz w:val="28"/>
        </w:rPr>
      </w:pPr>
      <w:bookmarkStart w:id="0" w:name="heading_0"/>
    </w:p>
    <w:p w14:paraId="7A86D5EA">
      <w:pPr>
        <w:spacing w:before="240" w:after="120" w:line="360" w:lineRule="auto"/>
        <w:rPr>
          <w:rFonts w:hint="eastAsia" w:ascii="Arial" w:hAnsi="Arial" w:eastAsia="黑体"/>
          <w:b/>
          <w:sz w:val="28"/>
        </w:rPr>
      </w:pPr>
      <w:r>
        <w:rPr>
          <w:rFonts w:hint="eastAsia" w:ascii="Arial" w:hAnsi="Arial" w:eastAsia="黑体"/>
          <w:b/>
          <w:sz w:val="28"/>
        </w:rPr>
        <w:t>附件一：配送服务价格表</w:t>
      </w:r>
      <w:bookmarkEnd w:id="0"/>
    </w:p>
    <w:p w14:paraId="0C1D7F5C">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b/>
          <w:sz w:val="24"/>
          <w:szCs w:val="24"/>
        </w:rPr>
      </w:pPr>
      <w:bookmarkStart w:id="1" w:name="heading_1"/>
      <w:r>
        <w:rPr>
          <w:rFonts w:hint="eastAsia" w:ascii="宋体" w:hAnsi="宋体" w:eastAsia="宋体" w:cs="宋体"/>
          <w:b/>
          <w:sz w:val="24"/>
          <w:szCs w:val="24"/>
        </w:rPr>
        <w:t>一、通用说明</w:t>
      </w:r>
      <w:bookmarkEnd w:id="1"/>
    </w:p>
    <w:p w14:paraId="4D2402AC">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1. 本价格表为主合同配套唯一计费依据，适用于乙方冷链配送、上门退货取件等全部服务。所有单价均为含税价，包含冷链耗材、派送、单据留存等全部基础费用，无甲方书面确认，乙方不得额外收费。</w:t>
      </w:r>
    </w:p>
    <w:p w14:paraId="2D3B74EB">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2. 计费以甲方系统独立订单为准，单一地址、单一收件人为一单，拆合单以甲方记录为准。</w:t>
      </w:r>
    </w:p>
    <w:p w14:paraId="5144738E">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b/>
          <w:sz w:val="24"/>
          <w:szCs w:val="24"/>
        </w:rPr>
      </w:pPr>
      <w:bookmarkStart w:id="2" w:name="heading_2"/>
      <w:r>
        <w:rPr>
          <w:rFonts w:hint="eastAsia" w:ascii="宋体" w:hAnsi="宋体" w:eastAsia="宋体" w:cs="宋体"/>
          <w:b/>
          <w:sz w:val="24"/>
          <w:szCs w:val="24"/>
        </w:rPr>
        <w:t>二、基础配送单价</w:t>
      </w:r>
      <w:bookmarkEnd w:id="2"/>
    </w:p>
    <w:tbl>
      <w:tblPr>
        <w:tblStyle w:val="3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1962B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7636E91">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配送区域</w:t>
            </w:r>
          </w:p>
        </w:tc>
        <w:tc>
          <w:tcPr>
            <w:tcW w:w="2070" w:type="dxa"/>
            <w:tcMar>
              <w:top w:w="60" w:type="dxa"/>
              <w:left w:w="120" w:type="dxa"/>
              <w:bottom w:w="30" w:type="dxa"/>
              <w:right w:w="120" w:type="dxa"/>
            </w:tcMar>
          </w:tcPr>
          <w:p w14:paraId="0A5B6701">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常规订单（元/单）</w:t>
            </w:r>
          </w:p>
        </w:tc>
        <w:tc>
          <w:tcPr>
            <w:tcW w:w="2070" w:type="dxa"/>
            <w:tcMar>
              <w:top w:w="60" w:type="dxa"/>
              <w:left w:w="120" w:type="dxa"/>
              <w:bottom w:w="30" w:type="dxa"/>
              <w:right w:w="120" w:type="dxa"/>
            </w:tcMar>
          </w:tcPr>
          <w:p w14:paraId="6FDCDD45">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加急订单（元/单）</w:t>
            </w:r>
          </w:p>
        </w:tc>
        <w:tc>
          <w:tcPr>
            <w:tcW w:w="2070" w:type="dxa"/>
            <w:tcMar>
              <w:top w:w="60" w:type="dxa"/>
              <w:left w:w="120" w:type="dxa"/>
              <w:bottom w:w="30" w:type="dxa"/>
              <w:right w:w="120" w:type="dxa"/>
            </w:tcMar>
          </w:tcPr>
          <w:p w14:paraId="331C1800">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偏远订单（元/单）</w:t>
            </w:r>
          </w:p>
        </w:tc>
      </w:tr>
      <w:tr w14:paraId="37B4E9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1EBAA2C">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省内同城/短途</w:t>
            </w:r>
          </w:p>
        </w:tc>
        <w:tc>
          <w:tcPr>
            <w:tcW w:w="2070" w:type="dxa"/>
            <w:tcMar>
              <w:top w:w="60" w:type="dxa"/>
              <w:left w:w="120" w:type="dxa"/>
              <w:bottom w:w="30" w:type="dxa"/>
              <w:right w:w="120" w:type="dxa"/>
            </w:tcMar>
          </w:tcPr>
          <w:p w14:paraId="2726A3D3">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p>
        </w:tc>
        <w:tc>
          <w:tcPr>
            <w:tcW w:w="2070" w:type="dxa"/>
            <w:tcMar>
              <w:top w:w="60" w:type="dxa"/>
              <w:left w:w="120" w:type="dxa"/>
              <w:bottom w:w="30" w:type="dxa"/>
              <w:right w:w="120" w:type="dxa"/>
            </w:tcMar>
          </w:tcPr>
          <w:p w14:paraId="51525E24">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p>
        </w:tc>
        <w:tc>
          <w:tcPr>
            <w:tcW w:w="2070" w:type="dxa"/>
            <w:tcMar>
              <w:top w:w="60" w:type="dxa"/>
              <w:left w:w="120" w:type="dxa"/>
              <w:bottom w:w="30" w:type="dxa"/>
              <w:right w:w="120" w:type="dxa"/>
            </w:tcMar>
          </w:tcPr>
          <w:p w14:paraId="0D4988FE">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w:t>
            </w:r>
          </w:p>
        </w:tc>
      </w:tr>
      <w:tr w14:paraId="2B71A6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0E53E6A">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跨省常规区域</w:t>
            </w:r>
          </w:p>
        </w:tc>
        <w:tc>
          <w:tcPr>
            <w:tcW w:w="2070" w:type="dxa"/>
            <w:tcMar>
              <w:top w:w="60" w:type="dxa"/>
              <w:left w:w="120" w:type="dxa"/>
              <w:bottom w:w="30" w:type="dxa"/>
              <w:right w:w="120" w:type="dxa"/>
            </w:tcMar>
          </w:tcPr>
          <w:p w14:paraId="0D51174E">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p>
        </w:tc>
        <w:tc>
          <w:tcPr>
            <w:tcW w:w="2070" w:type="dxa"/>
            <w:tcMar>
              <w:top w:w="60" w:type="dxa"/>
              <w:left w:w="120" w:type="dxa"/>
              <w:bottom w:w="30" w:type="dxa"/>
              <w:right w:w="120" w:type="dxa"/>
            </w:tcMar>
          </w:tcPr>
          <w:p w14:paraId="376670DA">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p>
        </w:tc>
        <w:tc>
          <w:tcPr>
            <w:tcW w:w="2070" w:type="dxa"/>
            <w:tcMar>
              <w:top w:w="60" w:type="dxa"/>
              <w:left w:w="120" w:type="dxa"/>
              <w:bottom w:w="30" w:type="dxa"/>
              <w:right w:w="120" w:type="dxa"/>
            </w:tcMar>
          </w:tcPr>
          <w:p w14:paraId="1333B633">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w:t>
            </w:r>
          </w:p>
        </w:tc>
      </w:tr>
      <w:tr w14:paraId="07224B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CE3F3BB">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偏远区域（新藏青、内蒙部分县域等）</w:t>
            </w:r>
          </w:p>
        </w:tc>
        <w:tc>
          <w:tcPr>
            <w:tcW w:w="2070" w:type="dxa"/>
            <w:tcMar>
              <w:top w:w="60" w:type="dxa"/>
              <w:left w:w="120" w:type="dxa"/>
              <w:bottom w:w="30" w:type="dxa"/>
              <w:right w:w="120" w:type="dxa"/>
            </w:tcMar>
          </w:tcPr>
          <w:p w14:paraId="2DEB749E">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w:t>
            </w:r>
          </w:p>
        </w:tc>
        <w:tc>
          <w:tcPr>
            <w:tcW w:w="2070" w:type="dxa"/>
            <w:tcMar>
              <w:top w:w="60" w:type="dxa"/>
              <w:left w:w="120" w:type="dxa"/>
              <w:bottom w:w="30" w:type="dxa"/>
              <w:right w:w="120" w:type="dxa"/>
            </w:tcMar>
          </w:tcPr>
          <w:p w14:paraId="526EE99F">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w:t>
            </w:r>
          </w:p>
        </w:tc>
        <w:tc>
          <w:tcPr>
            <w:tcW w:w="2070" w:type="dxa"/>
            <w:tcMar>
              <w:top w:w="60" w:type="dxa"/>
              <w:left w:w="120" w:type="dxa"/>
              <w:bottom w:w="30" w:type="dxa"/>
              <w:right w:w="120" w:type="dxa"/>
            </w:tcMar>
          </w:tcPr>
          <w:p w14:paraId="1CBED738">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p>
        </w:tc>
      </w:tr>
    </w:tbl>
    <w:p w14:paraId="0F4D83DB">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备注：偏远区域以甲方实时清单为准，可书面调整。</w:t>
      </w:r>
    </w:p>
    <w:p w14:paraId="6691D82B">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b/>
          <w:sz w:val="24"/>
          <w:szCs w:val="24"/>
        </w:rPr>
      </w:pPr>
      <w:bookmarkStart w:id="3" w:name="heading_3"/>
      <w:r>
        <w:rPr>
          <w:rFonts w:hint="eastAsia" w:ascii="宋体" w:hAnsi="宋体" w:eastAsia="宋体" w:cs="宋体"/>
          <w:b/>
          <w:sz w:val="24"/>
          <w:szCs w:val="24"/>
        </w:rPr>
        <w:t>三、退货取件单价</w:t>
      </w:r>
      <w:bookmarkEnd w:id="3"/>
    </w:p>
    <w:tbl>
      <w:tblPr>
        <w:tblStyle w:val="3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9849D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DF2F5F">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服务类型</w:t>
            </w:r>
          </w:p>
        </w:tc>
        <w:tc>
          <w:tcPr>
            <w:tcW w:w="2760" w:type="dxa"/>
            <w:tcMar>
              <w:top w:w="60" w:type="dxa"/>
              <w:left w:w="120" w:type="dxa"/>
              <w:bottom w:w="30" w:type="dxa"/>
              <w:right w:w="120" w:type="dxa"/>
            </w:tcMar>
          </w:tcPr>
          <w:p w14:paraId="0FF13C7B">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费用（元/单）</w:t>
            </w:r>
          </w:p>
        </w:tc>
        <w:tc>
          <w:tcPr>
            <w:tcW w:w="2760" w:type="dxa"/>
            <w:tcMar>
              <w:top w:w="60" w:type="dxa"/>
              <w:left w:w="120" w:type="dxa"/>
              <w:bottom w:w="30" w:type="dxa"/>
              <w:right w:w="120" w:type="dxa"/>
            </w:tcMar>
          </w:tcPr>
          <w:p w14:paraId="0E6401E4">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适用场景</w:t>
            </w:r>
          </w:p>
        </w:tc>
      </w:tr>
      <w:tr w14:paraId="2AB42F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2E0068A8">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常规退货取件</w:t>
            </w:r>
          </w:p>
        </w:tc>
        <w:tc>
          <w:tcPr>
            <w:tcW w:w="2760" w:type="dxa"/>
            <w:tcMar>
              <w:top w:w="60" w:type="dxa"/>
              <w:left w:w="120" w:type="dxa"/>
              <w:bottom w:w="30" w:type="dxa"/>
              <w:right w:w="120" w:type="dxa"/>
            </w:tcMar>
          </w:tcPr>
          <w:p w14:paraId="4BF5636F">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p>
        </w:tc>
        <w:tc>
          <w:tcPr>
            <w:tcW w:w="2760" w:type="dxa"/>
            <w:tcMar>
              <w:top w:w="60" w:type="dxa"/>
              <w:left w:w="120" w:type="dxa"/>
              <w:bottom w:w="30" w:type="dxa"/>
              <w:right w:w="120" w:type="dxa"/>
            </w:tcMar>
          </w:tcPr>
          <w:p w14:paraId="58460DC1">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客户无理由、轻微质量问题退货冷链取件</w:t>
            </w:r>
          </w:p>
        </w:tc>
      </w:tr>
      <w:tr w14:paraId="3E6062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A72F86E">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加急退货取件</w:t>
            </w:r>
          </w:p>
        </w:tc>
        <w:tc>
          <w:tcPr>
            <w:tcW w:w="2760" w:type="dxa"/>
            <w:tcMar>
              <w:top w:w="60" w:type="dxa"/>
              <w:left w:w="120" w:type="dxa"/>
              <w:bottom w:w="30" w:type="dxa"/>
              <w:right w:w="120" w:type="dxa"/>
            </w:tcMar>
          </w:tcPr>
          <w:p w14:paraId="77F9F4B3">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p>
        </w:tc>
        <w:tc>
          <w:tcPr>
            <w:tcW w:w="2760" w:type="dxa"/>
            <w:tcMar>
              <w:top w:w="60" w:type="dxa"/>
              <w:left w:w="120" w:type="dxa"/>
              <w:bottom w:w="30" w:type="dxa"/>
              <w:right w:w="120" w:type="dxa"/>
            </w:tcMar>
          </w:tcPr>
          <w:p w14:paraId="73BDFAC4">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甲方紧急指令、投诉加急处理取件</w:t>
            </w:r>
          </w:p>
        </w:tc>
      </w:tr>
    </w:tbl>
    <w:p w14:paraId="4A8AB154">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b/>
          <w:sz w:val="24"/>
          <w:szCs w:val="24"/>
        </w:rPr>
      </w:pPr>
      <w:bookmarkStart w:id="4" w:name="heading_4"/>
      <w:r>
        <w:rPr>
          <w:rFonts w:hint="eastAsia" w:ascii="宋体" w:hAnsi="宋体" w:eastAsia="宋体" w:cs="宋体"/>
          <w:b/>
          <w:sz w:val="24"/>
          <w:szCs w:val="24"/>
        </w:rPr>
        <w:t>四、增值服务费（甲方书面确认生效）</w:t>
      </w:r>
      <w:bookmarkEnd w:id="4"/>
    </w:p>
    <w:p w14:paraId="190B35F6">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1. 二次派送费：客户原因无人签收拒收，</w:t>
      </w:r>
      <w:r>
        <w:rPr>
          <w:rFonts w:hint="eastAsia" w:ascii="宋体" w:hAnsi="宋体" w:eastAsia="宋体" w:cs="宋体"/>
          <w:sz w:val="24"/>
          <w:szCs w:val="24"/>
          <w:u w:val="single"/>
          <w:lang w:val="en-US" w:eastAsia="zh-CN"/>
        </w:rPr>
        <w:t xml:space="preserve">   </w:t>
      </w:r>
      <w:r>
        <w:rPr>
          <w:rFonts w:hint="eastAsia" w:ascii="宋体" w:hAnsi="宋体" w:eastAsia="宋体" w:cs="宋体"/>
          <w:b/>
          <w:sz w:val="24"/>
          <w:szCs w:val="24"/>
          <w:u w:val="single"/>
        </w:rPr>
        <w:t xml:space="preserve"> 元/单</w:t>
      </w:r>
      <w:r>
        <w:rPr>
          <w:rFonts w:hint="eastAsia" w:ascii="宋体" w:hAnsi="宋体" w:eastAsia="宋体" w:cs="宋体"/>
          <w:sz w:val="24"/>
          <w:szCs w:val="24"/>
        </w:rPr>
        <w:t>；乙方责任免收。</w:t>
      </w:r>
    </w:p>
    <w:p w14:paraId="4339E842">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2. 同城改址费：</w:t>
      </w:r>
      <w:r>
        <w:rPr>
          <w:rFonts w:hint="eastAsia" w:ascii="宋体" w:hAnsi="宋体" w:cs="宋体"/>
          <w:sz w:val="24"/>
          <w:szCs w:val="24"/>
          <w:u w:val="single"/>
          <w:lang w:val="en-US" w:eastAsia="zh-CN"/>
        </w:rPr>
        <w:t xml:space="preserve">   </w:t>
      </w:r>
      <w:r>
        <w:rPr>
          <w:rFonts w:hint="eastAsia" w:ascii="宋体" w:hAnsi="宋体" w:eastAsia="宋体" w:cs="宋体"/>
          <w:b/>
          <w:sz w:val="24"/>
          <w:szCs w:val="24"/>
          <w:u w:val="single"/>
        </w:rPr>
        <w:t xml:space="preserve"> 元/单</w:t>
      </w:r>
      <w:r>
        <w:rPr>
          <w:rFonts w:hint="eastAsia" w:ascii="宋体" w:hAnsi="宋体" w:eastAsia="宋体" w:cs="宋体"/>
          <w:sz w:val="24"/>
          <w:szCs w:val="24"/>
        </w:rPr>
        <w:t>，跨城改址双方协商。</w:t>
      </w:r>
    </w:p>
    <w:p w14:paraId="280FC363">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3. 货品滞留费：甲方/客户原因滞留超24小时，</w:t>
      </w:r>
      <w:r>
        <w:rPr>
          <w:rFonts w:hint="eastAsia" w:ascii="宋体" w:hAnsi="宋体" w:cs="宋体"/>
          <w:b/>
          <w:sz w:val="24"/>
          <w:szCs w:val="24"/>
          <w:u w:val="single"/>
          <w:lang w:val="en-US" w:eastAsia="zh-CN"/>
        </w:rPr>
        <w:t xml:space="preserve">     </w:t>
      </w:r>
      <w:r>
        <w:rPr>
          <w:rFonts w:hint="eastAsia" w:ascii="宋体" w:hAnsi="宋体" w:eastAsia="宋体" w:cs="宋体"/>
          <w:b/>
          <w:sz w:val="24"/>
          <w:szCs w:val="24"/>
        </w:rPr>
        <w:t>元/24小时/单</w:t>
      </w:r>
      <w:r>
        <w:rPr>
          <w:rFonts w:hint="eastAsia" w:ascii="宋体" w:hAnsi="宋体" w:eastAsia="宋体" w:cs="宋体"/>
          <w:sz w:val="24"/>
          <w:szCs w:val="24"/>
        </w:rPr>
        <w:t>。</w:t>
      </w:r>
    </w:p>
    <w:p w14:paraId="2B26F151">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b/>
          <w:sz w:val="24"/>
          <w:szCs w:val="24"/>
        </w:rPr>
      </w:pPr>
      <w:bookmarkStart w:id="5" w:name="heading_5"/>
      <w:r>
        <w:rPr>
          <w:rFonts w:hint="eastAsia" w:ascii="宋体" w:hAnsi="宋体" w:eastAsia="宋体" w:cs="宋体"/>
          <w:b/>
          <w:sz w:val="24"/>
          <w:szCs w:val="24"/>
        </w:rPr>
        <w:t>五、费用豁免与调价规则</w:t>
      </w:r>
      <w:bookmarkEnd w:id="5"/>
    </w:p>
    <w:p w14:paraId="779FCBE6">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1. 乙方失误、冷链不达标、延误破损等导致的额外费用，均由乙方自行承担，甲方无需付费。乙方违约赔偿优先从当月服务费、保证金抵扣。</w:t>
      </w:r>
    </w:p>
    <w:p w14:paraId="584425F4">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2. 成本涨跌超15%，乙方可持证明书面申请调价，双方协商一致后以补充协议执行；甲方可按订单量给予批量优惠。</w:t>
      </w:r>
    </w:p>
    <w:p w14:paraId="5D3485E4">
      <w:pPr>
        <w:spacing w:before="240" w:after="120" w:line="360" w:lineRule="auto"/>
        <w:rPr>
          <w:rFonts w:hint="eastAsia" w:ascii="Arial" w:hAnsi="Arial" w:eastAsia="黑体"/>
          <w:b/>
          <w:sz w:val="28"/>
        </w:rPr>
      </w:pPr>
      <w:bookmarkStart w:id="6" w:name="heading_6"/>
      <w:r>
        <w:rPr>
          <w:rFonts w:hint="eastAsia" w:ascii="Arial" w:hAnsi="Arial" w:eastAsia="黑体"/>
          <w:b/>
          <w:sz w:val="28"/>
        </w:rPr>
        <w:t>附件二：配送承运商KPI考核方案</w:t>
      </w:r>
      <w:bookmarkEnd w:id="6"/>
    </w:p>
    <w:p w14:paraId="7C583FA9">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b/>
          <w:sz w:val="24"/>
          <w:szCs w:val="24"/>
        </w:rPr>
      </w:pPr>
      <w:bookmarkStart w:id="7" w:name="heading_7"/>
      <w:r>
        <w:rPr>
          <w:rFonts w:hint="eastAsia" w:ascii="宋体" w:hAnsi="宋体" w:eastAsia="宋体" w:cs="宋体"/>
          <w:b/>
          <w:sz w:val="24"/>
          <w:szCs w:val="24"/>
        </w:rPr>
        <w:t>一、考核总则</w:t>
      </w:r>
      <w:bookmarkEnd w:id="7"/>
    </w:p>
    <w:p w14:paraId="7E7A1A17">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本方案为主合同配套考核文件，按月度自然月考核乙方服务质量，考核结果与服务费结算、合作资格、保证金调整挂钩，以甲方系统数据、投诉及巡检记录为唯一依据。</w:t>
      </w:r>
    </w:p>
    <w:p w14:paraId="49DED05F">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b/>
          <w:sz w:val="24"/>
          <w:szCs w:val="24"/>
        </w:rPr>
      </w:pPr>
      <w:bookmarkStart w:id="8" w:name="heading_8"/>
      <w:r>
        <w:rPr>
          <w:rFonts w:hint="eastAsia" w:ascii="宋体" w:hAnsi="宋体" w:eastAsia="宋体" w:cs="宋体"/>
          <w:b/>
          <w:sz w:val="24"/>
          <w:szCs w:val="24"/>
        </w:rPr>
        <w:t>二、考核指标（总分100分）</w:t>
      </w:r>
      <w:bookmarkEnd w:id="8"/>
    </w:p>
    <w:p w14:paraId="2F1A383C">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1. 配送时效（30分）</w:t>
      </w:r>
      <w:r>
        <w:rPr>
          <w:rFonts w:hint="eastAsia" w:ascii="宋体" w:hAnsi="宋体" w:eastAsia="宋体" w:cs="宋体"/>
          <w:sz w:val="24"/>
          <w:szCs w:val="24"/>
        </w:rPr>
        <w:t>：准时送达率100%得20分，每低1%扣2分，月度低于95%扣当月服务费5%；订单按时响应得10分，超时累计过多扣当月服务费3%。</w:t>
      </w:r>
    </w:p>
    <w:p w14:paraId="6CBC28A0">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2. 冷链品质（30分）</w:t>
      </w:r>
      <w:r>
        <w:rPr>
          <w:rFonts w:hint="eastAsia" w:ascii="宋体" w:hAnsi="宋体" w:eastAsia="宋体" w:cs="宋体"/>
          <w:sz w:val="24"/>
          <w:szCs w:val="24"/>
        </w:rPr>
        <w:t>：冷链全程达标得20分，单次超温、断冷扣5分且免该单服务费，月度超标超3单扣当月服务费10%；货品完好得10分，货损单次扣分且乙方全额赔付。</w:t>
      </w:r>
    </w:p>
    <w:p w14:paraId="0F21CF75">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3. 服务质量（25分）</w:t>
      </w:r>
      <w:r>
        <w:rPr>
          <w:rFonts w:hint="eastAsia" w:ascii="宋体" w:hAnsi="宋体" w:eastAsia="宋体" w:cs="宋体"/>
          <w:sz w:val="24"/>
          <w:szCs w:val="24"/>
        </w:rPr>
        <w:t>：零投诉得15分，有效投诉逐次扣分并按主合同追责；单据规范留存得10分，单据缺失按3元/单扣款。</w:t>
      </w:r>
    </w:p>
    <w:p w14:paraId="382A9135">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4. 合规运营（15分）</w:t>
      </w:r>
      <w:r>
        <w:rPr>
          <w:rFonts w:hint="eastAsia" w:ascii="宋体" w:hAnsi="宋体" w:eastAsia="宋体" w:cs="宋体"/>
          <w:sz w:val="24"/>
          <w:szCs w:val="24"/>
        </w:rPr>
        <w:t>：无私自转委托、改线、扣货等违规得8分；异常情况及时报备得7分，漏报晚报自行承担全部损失。</w:t>
      </w:r>
    </w:p>
    <w:p w14:paraId="2A7E0FAE">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b/>
          <w:sz w:val="24"/>
          <w:szCs w:val="24"/>
        </w:rPr>
      </w:pPr>
      <w:bookmarkStart w:id="9" w:name="heading_9"/>
      <w:r>
        <w:rPr>
          <w:rFonts w:hint="eastAsia" w:ascii="宋体" w:hAnsi="宋体" w:eastAsia="宋体" w:cs="宋体"/>
          <w:b/>
          <w:sz w:val="24"/>
          <w:szCs w:val="24"/>
        </w:rPr>
        <w:t>三、考核奖惩</w:t>
      </w:r>
      <w:bookmarkEnd w:id="9"/>
    </w:p>
    <w:p w14:paraId="3BAE622A">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考核等级：优秀≥90分、合格70-89分、不合格＜70分。月度优秀奖励当月服务费2%；月度不合格扣当月服务费8%并限期整改；连续两月不合格，甲方有权单方解约。重大违规直接追责解约。</w:t>
      </w:r>
    </w:p>
    <w:p w14:paraId="3D897BCA">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b/>
          <w:sz w:val="24"/>
          <w:szCs w:val="24"/>
        </w:rPr>
      </w:pPr>
      <w:bookmarkStart w:id="10" w:name="heading_10"/>
      <w:r>
        <w:rPr>
          <w:rFonts w:hint="eastAsia" w:ascii="宋体" w:hAnsi="宋体" w:eastAsia="宋体" w:cs="宋体"/>
          <w:b/>
          <w:sz w:val="24"/>
          <w:szCs w:val="24"/>
        </w:rPr>
        <w:t>四、考核流程与附则</w:t>
      </w:r>
      <w:bookmarkEnd w:id="10"/>
    </w:p>
    <w:p w14:paraId="46A65F16">
      <w:pPr>
        <w:keepNext w:val="0"/>
        <w:keepLines w:val="0"/>
        <w:pageBreakBefore w:val="0"/>
        <w:widowControl/>
        <w:kinsoku/>
        <w:wordWrap/>
        <w:overflowPunct/>
        <w:topLinePunct w:val="0"/>
        <w:autoSpaceDE/>
        <w:autoSpaceDN/>
        <w:bidi w:val="0"/>
        <w:adjustRightInd w:val="0"/>
        <w:snapToGrid w:val="0"/>
        <w:spacing w:after="0"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甲方每月5日前出具考核对账明细，乙方3个工作日内可书面申诉，逾期视为认可。本方案与主合同冲突以主合同为准，甲方可提前7日书面调整考核规则。</w:t>
      </w:r>
    </w:p>
    <w:p w14:paraId="45C65CD5">
      <w:pPr>
        <w:keepNext w:val="0"/>
        <w:keepLines w:val="0"/>
        <w:pageBreakBefore w:val="0"/>
        <w:widowControl/>
        <w:kinsoku/>
        <w:wordWrap/>
        <w:overflowPunct/>
        <w:topLinePunct w:val="0"/>
        <w:autoSpaceDE/>
        <w:autoSpaceDN/>
        <w:bidi w:val="0"/>
        <w:adjustRightInd w:val="0"/>
        <w:snapToGrid w:val="0"/>
        <w:spacing w:after="0" w:line="360" w:lineRule="auto"/>
        <w:textAlignment w:val="auto"/>
        <w:rPr>
          <w:rFonts w:hint="eastAsia" w:ascii="宋体" w:hAnsi="宋体" w:eastAsia="宋体" w:cs="宋体"/>
          <w:sz w:val="24"/>
          <w:szCs w:val="24"/>
        </w:rPr>
      </w:pP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FC3714"/>
    <w:rsid w:val="55D706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7051</Words>
  <Characters>7487</Characters>
  <Lines>0</Lines>
  <Paragraphs>0</Paragraphs>
  <TotalTime>5</TotalTime>
  <ScaleCrop>false</ScaleCrop>
  <LinksUpToDate>false</LinksUpToDate>
  <CharactersWithSpaces>7946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敖律师</cp:lastModifiedBy>
  <dcterms:modified xsi:type="dcterms:W3CDTF">2026-07-05T11:39:34Z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eyJoZGlkIjoiZGVhYTRkYWVkOGIwMTgyZjFiODM4YzQ4OTdhNjI0YTAiLCJ1c2VySWQiOiIxMDI2NDI2MDI2In0=</vt:lpwstr>
  </property>
  <property fmtid="{D5CDD505-2E9C-101B-9397-08002B2CF9AE}" pid="3" name="KSOProductBuildVer">
    <vt:lpwstr>2052-12.1.0.26375</vt:lpwstr>
  </property>
  <property fmtid="{D5CDD505-2E9C-101B-9397-08002B2CF9AE}" pid="4" name="ICV">
    <vt:lpwstr>B489E8EAD4B4469C995FC75565BB6419_12</vt:lpwstr>
  </property>
</Properties>
</file>