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52C46">
      <w:pPr>
        <w:spacing w:before="480" w:after="480" w:line="288" w:lineRule="auto"/>
        <w:ind w:left="0"/>
        <w:jc w:val="center"/>
        <w:rPr>
          <w:rFonts w:hint="eastAsia" w:asciiTheme="majorEastAsia" w:hAnsiTheme="majorEastAsia" w:eastAsiaTheme="majorEastAsia" w:cstheme="majorEastAsia"/>
        </w:rPr>
      </w:pPr>
      <w:bookmarkStart w:id="18" w:name="_GoBack"/>
      <w:r>
        <w:rPr>
          <w:rFonts w:hint="eastAsia" w:asciiTheme="majorEastAsia" w:hAnsiTheme="majorEastAsia" w:eastAsiaTheme="majorEastAsia" w:cstheme="majorEastAsia"/>
          <w:b/>
          <w:sz w:val="52"/>
        </w:rPr>
        <w:t>商品冷链配送合同</w:t>
      </w:r>
    </w:p>
    <w:bookmarkEnd w:id="18"/>
    <w:p w14:paraId="639D798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甲方（托运人）：________________</w:t>
      </w:r>
    </w:p>
    <w:p w14:paraId="2966476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统一社会信用代码：________________</w:t>
      </w:r>
    </w:p>
    <w:p w14:paraId="3720615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乙方（承运人）：________________</w:t>
      </w:r>
    </w:p>
    <w:p w14:paraId="59612D7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统一社会信用代码：________________</w:t>
      </w:r>
    </w:p>
    <w:p w14:paraId="0142FE8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根据《中华人民共和国民法典》及国家有关运输规定，甲乙双方本着平等自愿、公平诚信、互利共赢的原则，经充分协商，就乙方为甲方提供商品冷链配送服务事宜达成一致，特订立本合同，以资双方共同遵守。</w:t>
      </w:r>
    </w:p>
    <w:p w14:paraId="34C1DC0D">
      <w:pPr>
        <w:spacing w:before="320" w:after="120" w:line="288" w:lineRule="auto"/>
        <w:ind w:left="0"/>
        <w:jc w:val="left"/>
        <w:outlineLvl w:val="1"/>
        <w:rPr>
          <w:rFonts w:hint="eastAsia" w:asciiTheme="majorEastAsia" w:hAnsiTheme="majorEastAsia" w:eastAsiaTheme="majorEastAsia" w:cstheme="majorEastAsia"/>
        </w:rPr>
      </w:pPr>
      <w:bookmarkStart w:id="0" w:name="heading_0"/>
      <w:r>
        <w:rPr>
          <w:rFonts w:hint="eastAsia" w:asciiTheme="majorEastAsia" w:hAnsiTheme="majorEastAsia" w:eastAsiaTheme="majorEastAsia" w:cstheme="majorEastAsia"/>
          <w:b/>
          <w:sz w:val="32"/>
        </w:rPr>
        <w:t>第一条  服务内容及期限</w:t>
      </w:r>
      <w:bookmarkEnd w:id="0"/>
    </w:p>
    <w:p w14:paraId="4EBC0E0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1.1  服务内容：乙方为甲方销售的商品提供可服务区域内的全国门到门冷链配送服务及上门取退货服务，乙方必须无条件承接甲方所有订单，不得以订单量大、距离偏远、天气恶劣、成本过高等任何理由拒单、延单。</w:t>
      </w:r>
    </w:p>
    <w:p w14:paraId="4995396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【风险批注1（无效格式条款）：法律规定承运人在合理范围内可拒绝不合理运输要求，单方强制乙方无条件接单、剥夺乙方合理拒单权，违背公平原则，该约定无效，乙方有权拒绝承接不合理订单】</w:t>
      </w:r>
    </w:p>
    <w:p w14:paraId="6565AF8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1.2  配送服务费：按人民币        元/单计费，具体收费标准及明细详见附件一《配送服务价格表》。甲方可根据自身业务情况、市场行情单方随时下调配送单价，无需与乙方协商，无需承担任何补偿责任，乙方必须无条件认可执行。</w:t>
      </w:r>
    </w:p>
    <w:p w14:paraId="38C7339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【风险批注2（权责失衡无效）：合同价款变更需双方协商一致，甲方单方任意调价的约定剥夺乙方合同核心权利，属于无效格式条款，乙方可拒绝执行单方调价并追责甲方违约】</w:t>
      </w:r>
    </w:p>
    <w:p w14:paraId="4CDB957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1.3  合同有效期：本合同有效期    年，自    年    月    日起（含当日）至    年    月    日止（含当日）。合同期满前三十日，如双方均未提出书面终止意向，本合同自动续展一年，续展次数不限。乙方不得单方拒绝续展，否则视为乙方根本违约。</w:t>
      </w:r>
    </w:p>
    <w:p w14:paraId="446D48A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1.4  合同到期后，如双方需重新签订合同，双方权利义务以新签订的合同为准。合同到期未续签但乙方继续提供服务的，视为乙方自愿无偿提供服务，甲方无需支付任何配送费用。</w:t>
      </w:r>
    </w:p>
    <w:p w14:paraId="5EB428E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【风险批注3（违法无偿条款）：事实服务关系成立后，甲方必须按约定或行业标准支付服务费，单方约定逾期服务无偿无效，乙方可依法追索全部服务费】</w:t>
      </w:r>
    </w:p>
    <w:p w14:paraId="04C28234">
      <w:pPr>
        <w:spacing w:before="320" w:after="120" w:line="288" w:lineRule="auto"/>
        <w:ind w:left="0"/>
        <w:jc w:val="left"/>
        <w:outlineLvl w:val="1"/>
        <w:rPr>
          <w:rFonts w:hint="eastAsia" w:asciiTheme="majorEastAsia" w:hAnsiTheme="majorEastAsia" w:eastAsiaTheme="majorEastAsia" w:cstheme="majorEastAsia"/>
        </w:rPr>
      </w:pPr>
      <w:bookmarkStart w:id="1" w:name="heading_1"/>
      <w:r>
        <w:rPr>
          <w:rFonts w:hint="eastAsia" w:asciiTheme="majorEastAsia" w:hAnsiTheme="majorEastAsia" w:eastAsiaTheme="majorEastAsia" w:cstheme="majorEastAsia"/>
          <w:b/>
          <w:sz w:val="32"/>
        </w:rPr>
        <w:t>第二条  履约担保</w:t>
      </w:r>
      <w:bookmarkEnd w:id="1"/>
    </w:p>
    <w:p w14:paraId="2FCC637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2.1  保证金缴纳：本合同生效之日起三日内，乙方应向甲方支付人民币        元（大写：        元整）作为履约风险保证金。甲方收到保证金后应向乙方出具收款收据。乙方逾期缴纳的，本合同自动生效，乙方仍需履行全部合同义务，且每日按保证金总额千分之二支付违约金。</w:t>
      </w:r>
    </w:p>
    <w:p w14:paraId="1AC4B14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2.2  保证金调整：甲方有权根据出库平均订单数量及平均商品单价单方随时调整乙方应缴纳的风险保证金金额，无需举证、无需说明理由。乙方应自收到甲方书面调整通知之日起五日内补足调高部分的保证金；逾期未补足的，甲方有权从下期应付配送服务费中直接扣收，同时按未补足金额每日千分之一收取违约金。</w:t>
      </w:r>
    </w:p>
    <w:p w14:paraId="59E8709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2.3  保证金退还：本合同终止或提前解除满三个月后，经甲方单方确认乙方无任何欠款、违约行为及潜在索赔事项的，甲方自收到乙方保证金收据原件之日起五日内，将保证金余额（不计利息）一次性退还乙方。乙方对甲方认定结果不得提出任何异议、不得诉讼维权。</w:t>
      </w:r>
    </w:p>
    <w:p w14:paraId="1CF6B2A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【风险批注4（剥夺维权权无效）：法定当事人有权对保证金结算结果提出异议、通过司法途径维权，单方禁止乙方异议、维权的约定彻底无效，乙方可依法起诉核对保证金】</w:t>
      </w:r>
    </w:p>
    <w:p w14:paraId="021D28D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2.4  保证金抵扣：合作期间，无论是否为乙方责任，只要产生货物破损、客户投诉、订单异常、回款延迟等情形，甲方均有权直接从乙方缴纳的保证金中扣除相应款项。由此导致保证金金额不足约定标准的，乙方应在甲方通知后三日内补足差额部分。</w:t>
      </w:r>
    </w:p>
    <w:p w14:paraId="68E4AF3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【风险批注5（无责追责无效）：非乙方过错导致的损失，甲方无权抵扣保证金，该条款强行转嫁无责风险，违反过错追责原则，无效，乙方可要求甲方返还无理扣款】</w:t>
      </w:r>
    </w:p>
    <w:p w14:paraId="5DC9F3F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2.5  保证金用途：风险保证金用于保证乙方及时、全面、有效履行本合同项下的全部义务。合同终止或提前解除时，甲方有权在扣除乙方应支付的违约金、赔偿金及其他应付费用后，将保证金余款（不计利息）退还乙方，甲方无需对扣款依据、明细作出解释。</w:t>
      </w:r>
    </w:p>
    <w:p w14:paraId="42550BBD">
      <w:pPr>
        <w:spacing w:before="320" w:after="120" w:line="288" w:lineRule="auto"/>
        <w:ind w:left="0"/>
        <w:jc w:val="left"/>
        <w:outlineLvl w:val="1"/>
        <w:rPr>
          <w:rFonts w:hint="eastAsia" w:asciiTheme="majorEastAsia" w:hAnsiTheme="majorEastAsia" w:eastAsiaTheme="majorEastAsia" w:cstheme="majorEastAsia"/>
        </w:rPr>
      </w:pPr>
      <w:bookmarkStart w:id="2" w:name="heading_2"/>
      <w:r>
        <w:rPr>
          <w:rFonts w:hint="eastAsia" w:asciiTheme="majorEastAsia" w:hAnsiTheme="majorEastAsia" w:eastAsiaTheme="majorEastAsia" w:cstheme="majorEastAsia"/>
          <w:b/>
          <w:sz w:val="32"/>
        </w:rPr>
        <w:t>第三条  货物配送要求</w:t>
      </w:r>
      <w:bookmarkEnd w:id="2"/>
    </w:p>
    <w:p w14:paraId="71EF47C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3.1  冷链配送要求：乙方承接的甲方配送货品必须保证全程冷链配送，配送全过程必须严格保障冷链货品的温度要求。货品保存温度为        摄氏度。只要货品最终温度不达标，无论运输途中温度合规、无论存在何种客观原因，均视为乙方全责，乙方需全额赔偿货物损失。</w:t>
      </w:r>
    </w:p>
    <w:p w14:paraId="6DCD8DA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3.2  货物保管要求：乙方应小心轻放货品，注意防雨、防潮，勿压、勿靠近火源和高温、强磁物体，妥善保管货物，确保商品安全完整。因货物自身品质、包装问题、自然属性导致的损坏、变质，全部由乙方承担赔偿责任。</w:t>
      </w:r>
    </w:p>
    <w:p w14:paraId="352C7F8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【风险批注6（倒置法定责任无效）：货物自身属性、甲方包装瑕疵导致的货损，法定乙方免责，本条强行倒置责任，违反民法典规定，无效，乙方无需承担该类损失】</w:t>
      </w:r>
    </w:p>
    <w:p w14:paraId="1394CDF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3.3  冷链物料提供：从乙方配送站点至客户处所需的冰包和冰袋（冰排）由乙方自行提供并承担费用，冰包、冰袋的保温效果应满足本合同约定的温度要求。即便极端天气导致保温物料失效，仍视为乙方物料配备不合格，由乙方全责担责。</w:t>
      </w:r>
    </w:p>
    <w:p w14:paraId="35549230">
      <w:pPr>
        <w:spacing w:before="320" w:after="120" w:line="288" w:lineRule="auto"/>
        <w:ind w:left="0"/>
        <w:jc w:val="left"/>
        <w:outlineLvl w:val="1"/>
        <w:rPr>
          <w:rFonts w:hint="eastAsia" w:asciiTheme="majorEastAsia" w:hAnsiTheme="majorEastAsia" w:eastAsiaTheme="majorEastAsia" w:cstheme="majorEastAsia"/>
        </w:rPr>
      </w:pPr>
      <w:bookmarkStart w:id="3" w:name="heading_3"/>
      <w:r>
        <w:rPr>
          <w:rFonts w:hint="eastAsia" w:asciiTheme="majorEastAsia" w:hAnsiTheme="majorEastAsia" w:eastAsiaTheme="majorEastAsia" w:cstheme="majorEastAsia"/>
          <w:b/>
          <w:sz w:val="32"/>
        </w:rPr>
        <w:t>第四条  提货与交接</w:t>
      </w:r>
      <w:bookmarkEnd w:id="3"/>
    </w:p>
    <w:p w14:paraId="7D4FDFA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4.1  信息交换及单据流转</w:t>
      </w:r>
    </w:p>
    <w:p w14:paraId="2801584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4.1.1  甲方将应由乙方配送的订单信息通过邮件/微信同步发送至乙方授权联系人，乙方应在收到订单信息后    分钟内回传分配后的订单站点信息（固定格式），包括乙方联系人、联系方式以及每个配送站对应的主配送站（送货对象）。乙方逾期回传的，每单罚款50元，无上限累加。</w:t>
      </w:r>
    </w:p>
    <w:p w14:paraId="69D0FFC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4.1.2  甲方授权联系人：        ；邮箱：        。</w:t>
      </w:r>
    </w:p>
    <w:p w14:paraId="44DE7C4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4.1.3  乙方授权联系人：        ；邮箱：        。乙方变更联系人、联系方式未提前7日书面告知甲方的，每次罚款200元，且所有送达信息默认有效。</w:t>
      </w:r>
    </w:p>
    <w:p w14:paraId="58D9005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4.2  乙方上门提货</w:t>
      </w:r>
    </w:p>
    <w:p w14:paraId="502D4BC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4.2.1  乙方授权的固定提货人员凭身份证原件或甲方提供的提货卡、工牌到甲方指定地点提货。如乙方临时更换提货人员，须提前书面告知甲方并取得甲方同意。</w:t>
      </w:r>
    </w:p>
    <w:p w14:paraId="1D4379C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乙方授权固定提货人员名单及提货章印章：</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017BDC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A7EFA7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序号</w:t>
            </w:r>
          </w:p>
        </w:tc>
        <w:tc>
          <w:tcPr>
            <w:tcW w:w="2070" w:type="dxa"/>
            <w:tcMar>
              <w:top w:w="60" w:type="dxa"/>
              <w:left w:w="120" w:type="dxa"/>
              <w:bottom w:w="30" w:type="dxa"/>
              <w:right w:w="120" w:type="dxa"/>
            </w:tcMar>
          </w:tcPr>
          <w:p w14:paraId="3C8AA1E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姓名</w:t>
            </w:r>
          </w:p>
        </w:tc>
        <w:tc>
          <w:tcPr>
            <w:tcW w:w="2070" w:type="dxa"/>
            <w:tcMar>
              <w:top w:w="60" w:type="dxa"/>
              <w:left w:w="120" w:type="dxa"/>
              <w:bottom w:w="30" w:type="dxa"/>
              <w:right w:w="120" w:type="dxa"/>
            </w:tcMar>
          </w:tcPr>
          <w:p w14:paraId="6CC35A4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身份证号码</w:t>
            </w:r>
          </w:p>
        </w:tc>
        <w:tc>
          <w:tcPr>
            <w:tcW w:w="2070" w:type="dxa"/>
            <w:tcMar>
              <w:top w:w="60" w:type="dxa"/>
              <w:left w:w="120" w:type="dxa"/>
              <w:bottom w:w="30" w:type="dxa"/>
              <w:right w:w="120" w:type="dxa"/>
            </w:tcMar>
          </w:tcPr>
          <w:p w14:paraId="05D0147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提货章样式</w:t>
            </w:r>
          </w:p>
        </w:tc>
      </w:tr>
      <w:tr w14:paraId="28979B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05CBFC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w:t>
            </w:r>
          </w:p>
        </w:tc>
        <w:tc>
          <w:tcPr>
            <w:tcW w:w="2070" w:type="dxa"/>
            <w:tcMar>
              <w:top w:w="60" w:type="dxa"/>
              <w:left w:w="120" w:type="dxa"/>
              <w:bottom w:w="30" w:type="dxa"/>
              <w:right w:w="120" w:type="dxa"/>
            </w:tcMar>
          </w:tcPr>
          <w:p w14:paraId="26422FC6">
            <w:pPr>
              <w:spacing w:before="120" w:after="120" w:line="288" w:lineRule="auto"/>
              <w:ind w:left="0"/>
              <w:jc w:val="left"/>
              <w:rPr>
                <w:rFonts w:hint="eastAsia" w:asciiTheme="majorEastAsia" w:hAnsiTheme="majorEastAsia" w:eastAsiaTheme="majorEastAsia" w:cstheme="majorEastAsia"/>
              </w:rPr>
            </w:pPr>
          </w:p>
        </w:tc>
        <w:tc>
          <w:tcPr>
            <w:tcW w:w="2070" w:type="dxa"/>
            <w:tcMar>
              <w:top w:w="60" w:type="dxa"/>
              <w:left w:w="120" w:type="dxa"/>
              <w:bottom w:w="30" w:type="dxa"/>
              <w:right w:w="120" w:type="dxa"/>
            </w:tcMar>
          </w:tcPr>
          <w:p w14:paraId="4881DEC8">
            <w:pPr>
              <w:spacing w:before="120" w:after="120" w:line="288" w:lineRule="auto"/>
              <w:ind w:left="0"/>
              <w:jc w:val="left"/>
              <w:rPr>
                <w:rFonts w:hint="eastAsia" w:asciiTheme="majorEastAsia" w:hAnsiTheme="majorEastAsia" w:eastAsiaTheme="majorEastAsia" w:cstheme="majorEastAsia"/>
              </w:rPr>
            </w:pPr>
          </w:p>
        </w:tc>
        <w:tc>
          <w:tcPr>
            <w:tcW w:w="2070" w:type="dxa"/>
            <w:tcMar>
              <w:top w:w="60" w:type="dxa"/>
              <w:left w:w="120" w:type="dxa"/>
              <w:bottom w:w="30" w:type="dxa"/>
              <w:right w:w="120" w:type="dxa"/>
            </w:tcMar>
          </w:tcPr>
          <w:p w14:paraId="6F7CDFF4">
            <w:pPr>
              <w:spacing w:before="120" w:after="120" w:line="288" w:lineRule="auto"/>
              <w:ind w:left="0"/>
              <w:jc w:val="left"/>
              <w:rPr>
                <w:rFonts w:hint="eastAsia" w:asciiTheme="majorEastAsia" w:hAnsiTheme="majorEastAsia" w:eastAsiaTheme="majorEastAsia" w:cstheme="majorEastAsia"/>
              </w:rPr>
            </w:pPr>
          </w:p>
        </w:tc>
      </w:tr>
      <w:tr w14:paraId="602A57B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0F8EBB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w:t>
            </w:r>
          </w:p>
        </w:tc>
        <w:tc>
          <w:tcPr>
            <w:tcW w:w="2070" w:type="dxa"/>
            <w:tcMar>
              <w:top w:w="60" w:type="dxa"/>
              <w:left w:w="120" w:type="dxa"/>
              <w:bottom w:w="30" w:type="dxa"/>
              <w:right w:w="120" w:type="dxa"/>
            </w:tcMar>
          </w:tcPr>
          <w:p w14:paraId="7AA78460">
            <w:pPr>
              <w:spacing w:before="120" w:after="120" w:line="288" w:lineRule="auto"/>
              <w:ind w:left="0"/>
              <w:jc w:val="left"/>
              <w:rPr>
                <w:rFonts w:hint="eastAsia" w:asciiTheme="majorEastAsia" w:hAnsiTheme="majorEastAsia" w:eastAsiaTheme="majorEastAsia" w:cstheme="majorEastAsia"/>
              </w:rPr>
            </w:pPr>
          </w:p>
        </w:tc>
        <w:tc>
          <w:tcPr>
            <w:tcW w:w="2070" w:type="dxa"/>
            <w:tcMar>
              <w:top w:w="60" w:type="dxa"/>
              <w:left w:w="120" w:type="dxa"/>
              <w:bottom w:w="30" w:type="dxa"/>
              <w:right w:w="120" w:type="dxa"/>
            </w:tcMar>
          </w:tcPr>
          <w:p w14:paraId="61959866">
            <w:pPr>
              <w:spacing w:before="120" w:after="120" w:line="288" w:lineRule="auto"/>
              <w:ind w:left="0"/>
              <w:jc w:val="left"/>
              <w:rPr>
                <w:rFonts w:hint="eastAsia" w:asciiTheme="majorEastAsia" w:hAnsiTheme="majorEastAsia" w:eastAsiaTheme="majorEastAsia" w:cstheme="majorEastAsia"/>
              </w:rPr>
            </w:pPr>
          </w:p>
        </w:tc>
        <w:tc>
          <w:tcPr>
            <w:tcW w:w="2070" w:type="dxa"/>
            <w:tcMar>
              <w:top w:w="60" w:type="dxa"/>
              <w:left w:w="120" w:type="dxa"/>
              <w:bottom w:w="30" w:type="dxa"/>
              <w:right w:w="120" w:type="dxa"/>
            </w:tcMar>
          </w:tcPr>
          <w:p w14:paraId="5596E208">
            <w:pPr>
              <w:spacing w:before="120" w:after="120" w:line="288" w:lineRule="auto"/>
              <w:ind w:left="0"/>
              <w:jc w:val="left"/>
              <w:rPr>
                <w:rFonts w:hint="eastAsia" w:asciiTheme="majorEastAsia" w:hAnsiTheme="majorEastAsia" w:eastAsiaTheme="majorEastAsia" w:cstheme="majorEastAsia"/>
              </w:rPr>
            </w:pPr>
          </w:p>
        </w:tc>
      </w:tr>
      <w:tr w14:paraId="184395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5F733A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w:t>
            </w:r>
          </w:p>
        </w:tc>
        <w:tc>
          <w:tcPr>
            <w:tcW w:w="2070" w:type="dxa"/>
            <w:tcMar>
              <w:top w:w="60" w:type="dxa"/>
              <w:left w:w="120" w:type="dxa"/>
              <w:bottom w:w="30" w:type="dxa"/>
              <w:right w:w="120" w:type="dxa"/>
            </w:tcMar>
          </w:tcPr>
          <w:p w14:paraId="4AA85E9D">
            <w:pPr>
              <w:spacing w:before="120" w:after="120" w:line="288" w:lineRule="auto"/>
              <w:ind w:left="0"/>
              <w:jc w:val="left"/>
              <w:rPr>
                <w:rFonts w:hint="eastAsia" w:asciiTheme="majorEastAsia" w:hAnsiTheme="majorEastAsia" w:eastAsiaTheme="majorEastAsia" w:cstheme="majorEastAsia"/>
              </w:rPr>
            </w:pPr>
          </w:p>
        </w:tc>
        <w:tc>
          <w:tcPr>
            <w:tcW w:w="2070" w:type="dxa"/>
            <w:tcMar>
              <w:top w:w="60" w:type="dxa"/>
              <w:left w:w="120" w:type="dxa"/>
              <w:bottom w:w="30" w:type="dxa"/>
              <w:right w:w="120" w:type="dxa"/>
            </w:tcMar>
          </w:tcPr>
          <w:p w14:paraId="1A550E37">
            <w:pPr>
              <w:spacing w:before="120" w:after="120" w:line="288" w:lineRule="auto"/>
              <w:ind w:left="0"/>
              <w:jc w:val="left"/>
              <w:rPr>
                <w:rFonts w:hint="eastAsia" w:asciiTheme="majorEastAsia" w:hAnsiTheme="majorEastAsia" w:eastAsiaTheme="majorEastAsia" w:cstheme="majorEastAsia"/>
              </w:rPr>
            </w:pPr>
          </w:p>
        </w:tc>
        <w:tc>
          <w:tcPr>
            <w:tcW w:w="2070" w:type="dxa"/>
            <w:tcMar>
              <w:top w:w="60" w:type="dxa"/>
              <w:left w:w="120" w:type="dxa"/>
              <w:bottom w:w="30" w:type="dxa"/>
              <w:right w:w="120" w:type="dxa"/>
            </w:tcMar>
          </w:tcPr>
          <w:p w14:paraId="1026D4E2">
            <w:pPr>
              <w:spacing w:before="120" w:after="120" w:line="288" w:lineRule="auto"/>
              <w:ind w:left="0"/>
              <w:jc w:val="left"/>
              <w:rPr>
                <w:rFonts w:hint="eastAsia" w:asciiTheme="majorEastAsia" w:hAnsiTheme="majorEastAsia" w:eastAsiaTheme="majorEastAsia" w:cstheme="majorEastAsia"/>
              </w:rPr>
            </w:pPr>
          </w:p>
        </w:tc>
      </w:tr>
    </w:tbl>
    <w:p w14:paraId="00149EE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4.2.2  提货时，乙方提货人员应与甲方指定人员共同查验商品是否完好，如发现破损或其他异常现象，乙方必须无条件接收货物并完成配送，不得拒绝，后续货损全部由乙方承担。</w:t>
      </w:r>
    </w:p>
    <w:p w14:paraId="45ECA7F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【风险批注7（剥夺法定拒运权无效）：法定承运人发现货物破损、异常可拒绝承接运输，本条强制乙方接收瑕疵货物并担责，违背公平原则及行业规则，无效】</w:t>
      </w:r>
    </w:p>
    <w:p w14:paraId="78C859A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4.2.3  查验无异议后，双方在出库交接单上对商品外包装、订单数量、订单号、商品个数及规格进行签字确认，并加盖提货章。乙方未签字盖章但实际提货的，默认货物完好、数量无误。</w:t>
      </w:r>
    </w:p>
    <w:p w14:paraId="32007A0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4.2.4  自乙方提货人员签收盖章后起至顾客签收前，中间环节产生的任何货损货差问题，无论何种原因、是否存在甲方过错、不可抗力，均由乙方承担全部直接及间接损失，甲方有权不予支付该笔配送服务费、杂费（面单费、保险费、代收费等）及反向费用。</w:t>
      </w:r>
    </w:p>
    <w:p w14:paraId="619CC29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4.3  干线运输交接</w:t>
      </w:r>
    </w:p>
    <w:p w14:paraId="0E97DB0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4.3.1  若由甲方通过干线运输公司将商品运至乙方仓库进行交接，乙方应在交接时当场检查商品是否完好。</w:t>
      </w:r>
    </w:p>
    <w:p w14:paraId="6D6D171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4.3.2  乙方对数量、规格无异议的，应签字并加盖收货章；若外包装破损，乙方应当场进行内件清点，按照装箱清单核对订单数量、订单号、个数及规格，确认无误后签字确认并加盖收货章。</w:t>
      </w:r>
    </w:p>
    <w:p w14:paraId="2BA26E9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4.3.3  若数量不一致或商品破损，乙方收货人员应在交接单上详细注明实收数量或破损情况，由乙方与干线司机共同签字确认，并在第一时间反馈甲方相关人员。乙方未当场提出异议的，视为货物完好无损，后续任何问题均由乙方全责承担。</w:t>
      </w:r>
    </w:p>
    <w:p w14:paraId="51C0A20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4.3.4  自乙方收货人员签收盖章后起至顾客签收前，中间环节产生的任何货损货差问题，由乙方承担相应赔偿责任，甲方有权不予支付该笔配送服务费、杂费（面单费、保险费、代收费等）及反向费用。</w:t>
      </w:r>
    </w:p>
    <w:p w14:paraId="132E30B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4.4  提货地点</w:t>
      </w:r>
    </w:p>
    <w:p w14:paraId="606F09B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 xml:space="preserve">4.4.1  乙方应按照甲方要求提前在指定地点等待接收商品，具体提货地址如下：        区：        </w:t>
      </w:r>
    </w:p>
    <w:p w14:paraId="45694B6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4.4.2  提货地址由甲方单方随时变更，无需提前通知、无需乙方同意，乙方必须无条件前往新地址提货，产生的额外成本、损失自行承担。</w:t>
      </w:r>
    </w:p>
    <w:p w14:paraId="1CDA9FE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【风险批注8（单方变更履约条件无效）：甲方变更提货地址属于变更合同履约内容，需双方协商一致，单方强制变更并转嫁损失无效，乙方可主张额外费用及损失赔偿】</w:t>
      </w:r>
    </w:p>
    <w:p w14:paraId="0B304149">
      <w:pPr>
        <w:spacing w:before="320" w:after="120" w:line="288" w:lineRule="auto"/>
        <w:ind w:left="0"/>
        <w:jc w:val="left"/>
        <w:outlineLvl w:val="1"/>
        <w:rPr>
          <w:rFonts w:hint="eastAsia" w:asciiTheme="majorEastAsia" w:hAnsiTheme="majorEastAsia" w:eastAsiaTheme="majorEastAsia" w:cstheme="majorEastAsia"/>
        </w:rPr>
      </w:pPr>
      <w:bookmarkStart w:id="4" w:name="heading_4"/>
      <w:r>
        <w:rPr>
          <w:rFonts w:hint="eastAsia" w:asciiTheme="majorEastAsia" w:hAnsiTheme="majorEastAsia" w:eastAsiaTheme="majorEastAsia" w:cstheme="majorEastAsia"/>
          <w:b/>
          <w:sz w:val="32"/>
        </w:rPr>
        <w:t>第五条  配送时限及客户签收</w:t>
      </w:r>
      <w:bookmarkEnd w:id="4"/>
    </w:p>
    <w:p w14:paraId="2A36316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5.1  配送时限：乙方自甲方提货结束或从甲方指定的干线运输商处完成收货时起，至将货物交付至甲方指定地址时止，必须严格按照甲方单方指定时间送达，任何天气、路况、交通管制、车辆故障等客观因素均不得作为延期理由，逾期即属违约。</w:t>
      </w:r>
    </w:p>
    <w:p w14:paraId="1C13429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【风险批注9（否定合理免责事由无效）：交通管制、车辆故障等属于合理履约障碍，法定可顺延配送时限，本条剥夺乙方合理延期权利，无效，乙方无需为此类客观延误担责】</w:t>
      </w:r>
    </w:p>
    <w:p w14:paraId="48386E6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5.2  错运错交处理：乙方如将货物错运、错交（非甲方原因），应无偿将货物重新配送至甲方指定的到货地点并交付收货人。如收货人拒收货物或无法联系收货人，乙方必须及时通知甲方，由甲方指示处理方案，乙方无权自行决定处理方式。因乙方原因造成顾客拒收、投诉的，乙方应承担相应经济责任（包括但不限于给顾客的赔偿费用），且甲方无须支付任何配送服务费及反向费用。</w:t>
      </w:r>
    </w:p>
    <w:p w14:paraId="6069964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5.3  投递与签收流程：</w:t>
      </w:r>
    </w:p>
    <w:p w14:paraId="3EDF7B2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5.3.1  乙方在投递前应电话与顾客联系确认送货时间；货物送达后，乙方送货人员应提醒顾客开盒验货。</w:t>
      </w:r>
    </w:p>
    <w:p w14:paraId="66CCB98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5.3.2  经顾客对货物检查并确认物品完好后，由顾客签收运单。乙方送货人员应按照甲方运单「代收货款信息」栏（如有）中注明的金额向顾客收取商品货款。</w:t>
      </w:r>
    </w:p>
    <w:p w14:paraId="12808AC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5.3.3  顾客根据装箱清单验货后，乙方送货人员应将相关单据、发票交付顾客。</w:t>
      </w:r>
    </w:p>
    <w:p w14:paraId="416A4A3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5.4  异常处理：客户开箱验货时如出现商品外观残次或数量短缺等情况，客户有权拒收。无论瑕疵是否由乙方导致，乙方均需承担全部责任，甲方不予承担该笔配送服务费，同时乙方应承担由此引发的一切损失及投诉责任。</w:t>
      </w:r>
    </w:p>
    <w:p w14:paraId="2210FFD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5.5  服务质量：乙方在配送过程中应做到服务周到、细致、认真。因乙方工作失误导致的时限延误，由此给甲方造成的名誉和经济损失由乙方承担。具体考核标准详见附件二《KPI考核标准》。甲方可单方随时修改KPI考核规则，修改后立即生效，乙方无条件接受。</w:t>
      </w:r>
    </w:p>
    <w:p w14:paraId="7EA388A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【风险批注10（单方变更考核规则无效）：考核标准属于合同核心条款，单方修改对乙方无约束力，依据新规则作出的扣款、处罚均无效】</w:t>
      </w:r>
    </w:p>
    <w:p w14:paraId="27A8321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5.6  紧急订单处理：甲方会在客户预约订单最迟送达时间前两小时把商品交由乙方进行配送。对于客户的及时单，如甲方判断由乙方配送可能存在延迟风险，甲方可通过自有配送团队直接配送，无需说明理由，且仍可按原订单标准扣除乙方KPI分值。</w:t>
      </w:r>
    </w:p>
    <w:p w14:paraId="1EDA12A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5.7  运力保障：</w:t>
      </w:r>
    </w:p>
    <w:p w14:paraId="0BBA29A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5.7.1  乙方初期应按照整体300单的运力安排人员及车辆。</w:t>
      </w:r>
    </w:p>
    <w:p w14:paraId="0C84182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5.7.2  当日运力超出360单的，甲方提前1日告知乙方后续订单量，乙方应及时进行运力补充，满足甲方的配送需求，未及时补足运力的，每短缺一单罚款100元。</w:t>
      </w:r>
    </w:p>
    <w:p w14:paraId="112DBBE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5.7.3  如后续订单量再上浮30%，甲方应提前3日告知乙方，乙方应按要求完成运力补充，不得以任何理由推脱，否则视为严重违约。</w:t>
      </w:r>
    </w:p>
    <w:p w14:paraId="4A8E8547">
      <w:pPr>
        <w:spacing w:before="320" w:after="120" w:line="288" w:lineRule="auto"/>
        <w:ind w:left="0"/>
        <w:jc w:val="left"/>
        <w:outlineLvl w:val="1"/>
        <w:rPr>
          <w:rFonts w:hint="eastAsia" w:asciiTheme="majorEastAsia" w:hAnsiTheme="majorEastAsia" w:eastAsiaTheme="majorEastAsia" w:cstheme="majorEastAsia"/>
        </w:rPr>
      </w:pPr>
      <w:bookmarkStart w:id="5" w:name="heading_5"/>
      <w:r>
        <w:rPr>
          <w:rFonts w:hint="eastAsia" w:asciiTheme="majorEastAsia" w:hAnsiTheme="majorEastAsia" w:eastAsiaTheme="majorEastAsia" w:cstheme="majorEastAsia"/>
          <w:b/>
          <w:sz w:val="32"/>
        </w:rPr>
        <w:t>第六条  面单及配送APP</w:t>
      </w:r>
      <w:bookmarkEnd w:id="5"/>
    </w:p>
    <w:p w14:paraId="44A863A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6.1  甲乙双方确认，乙方统一使用甲方指定的面单以及配送APP，所有操作必须严格按照甲方系统要求执行，系统记录数据为双方唯一有效依据，乙方自有单据、记录均无效。</w:t>
      </w:r>
    </w:p>
    <w:p w14:paraId="1F26034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6.2  本合同约定与乙方面单以及配送APP中的约定有冲突的，以本合同的约定为准。</w:t>
      </w:r>
    </w:p>
    <w:p w14:paraId="4184498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6.3  乙方在面单以及配送APP中设置的排除乙方义务或限制甲方权利、加重乙方权利或加重甲方义务的条款均属无效。</w:t>
      </w:r>
    </w:p>
    <w:p w14:paraId="647CB517">
      <w:pPr>
        <w:spacing w:before="320" w:after="120" w:line="288" w:lineRule="auto"/>
        <w:ind w:left="0"/>
        <w:jc w:val="left"/>
        <w:outlineLvl w:val="1"/>
        <w:rPr>
          <w:rFonts w:hint="eastAsia" w:asciiTheme="majorEastAsia" w:hAnsiTheme="majorEastAsia" w:eastAsiaTheme="majorEastAsia" w:cstheme="majorEastAsia"/>
        </w:rPr>
      </w:pPr>
      <w:bookmarkStart w:id="6" w:name="heading_6"/>
      <w:r>
        <w:rPr>
          <w:rFonts w:hint="eastAsia" w:asciiTheme="majorEastAsia" w:hAnsiTheme="majorEastAsia" w:eastAsiaTheme="majorEastAsia" w:cstheme="majorEastAsia"/>
          <w:b/>
          <w:sz w:val="32"/>
        </w:rPr>
        <w:t>第七条  配送服务费结算</w:t>
      </w:r>
      <w:bookmarkEnd w:id="6"/>
    </w:p>
    <w:p w14:paraId="7C9C834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7.1  结算周期：次月5日前，甲方将上月度对账单整理后提供给乙方（对账单包含配送服务费结算汇总表）。乙方必须在24小时内确认，逾期未确认的视为无条件认可账单全部内容。乙方确认无误后向甲方开具全额增值税专用发票，甲方收到发票后5-10个工作日内，将上月配送服务费根据本合同（包括相关附件）的约定扣除对乙方的扣款后结算支付给乙方。结算届满之日如遇法定节假日的，结算日期顺延至节后第一个工作日。</w:t>
      </w:r>
    </w:p>
    <w:p w14:paraId="4DD9351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【风险批注11（剥夺异议权无效）：法定乙方有权核对账单、提出异议，单方设定逾期默认认可规则，剥夺乙方核对权利，无效，乙方仍可事后追溯账单错误、追回扣款】</w:t>
      </w:r>
    </w:p>
    <w:p w14:paraId="08F6601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7.2  发票要求：因乙方提供的发票金额、类型或内容与双方确认的金额不一致的，甲方有权无限期拒绝结算，直至乙方提供符合条件的单据和发票时止，此期间产生的一切运营成本、损失由乙方承担。</w:t>
      </w:r>
    </w:p>
    <w:p w14:paraId="6CDC6CF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7.3  代收货款服务：</w:t>
      </w:r>
    </w:p>
    <w:p w14:paraId="0A5586A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7.3.1  乙方同意为甲方提供代为向顾客收取货款的服务。由甲方决定是否通过乙方代为收取货款。乙方代为收取货款的，应将当日代收货款及相关单据在次日17:00前以转账或现金方式返还给甲方。</w:t>
      </w:r>
    </w:p>
    <w:p w14:paraId="75ECA1D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7.3.2  如乙方逾期支付代收货款，每逾期一日应向甲方支付应付金额千分之一的违约金。甲方有权从应付乙方的配送服务费以及保证金中直接扣收乙方应返还的货款及相应违约金。由此导致保证金不足的，乙方应在甲方通知后3日内补足。</w:t>
      </w:r>
    </w:p>
    <w:p w14:paraId="2BDC528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7.4  节假日返款：如乙方在法定节假日期间因银行对公账户不能正常返款，在经得甲方同意的情况下，乙方可将货款打入甲方指定的其他账户，具体账户信息应以甲方书面通知为准。</w:t>
      </w:r>
    </w:p>
    <w:p w14:paraId="7DD30E9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7.5  银行账户信息：</w:t>
      </w:r>
    </w:p>
    <w:p w14:paraId="3CE8CA4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甲方账户信息：</w:t>
      </w:r>
    </w:p>
    <w:p w14:paraId="62A4972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 xml:space="preserve">户名：       </w:t>
      </w:r>
    </w:p>
    <w:p w14:paraId="16CEA13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 xml:space="preserve">账号：        </w:t>
      </w:r>
    </w:p>
    <w:p w14:paraId="031F1A2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 xml:space="preserve">开户行：        </w:t>
      </w:r>
    </w:p>
    <w:p w14:paraId="7DC0308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乙方账户信息：</w:t>
      </w:r>
    </w:p>
    <w:p w14:paraId="68FA584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 xml:space="preserve">户名：        </w:t>
      </w:r>
    </w:p>
    <w:p w14:paraId="7E36786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 xml:space="preserve">账号：        </w:t>
      </w:r>
    </w:p>
    <w:p w14:paraId="67F7A36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 xml:space="preserve">开户行：        </w:t>
      </w:r>
    </w:p>
    <w:p w14:paraId="3889305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7.6  拒收退货处理：无论何种原因产生的客户拒收、退货、换货，所有商品损失、配送费用、人工成本、客户赔偿费用均由乙方承担，甲方不承担任何费用及责任。</w:t>
      </w:r>
    </w:p>
    <w:p w14:paraId="0FCD079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【风险批注12（无责兜底无效）：甲方商品质量问题、客户无理由拒收等非乙方原因产生的退货损失，法定由甲方承担，本条强制乙方兜底，无效】</w:t>
      </w:r>
    </w:p>
    <w:p w14:paraId="31E7D08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7.7  货款抵扣禁止：乙方不得以任何理由在应返回给甲方的代收货款中扣除任何费用，包括但不限于己方垫付的运费、维修费、杂费等，违者加倍赔付扣除金额。</w:t>
      </w:r>
    </w:p>
    <w:p w14:paraId="6873EF20">
      <w:pPr>
        <w:spacing w:before="320" w:after="120" w:line="288" w:lineRule="auto"/>
        <w:ind w:left="0"/>
        <w:jc w:val="left"/>
        <w:outlineLvl w:val="1"/>
        <w:rPr>
          <w:rFonts w:hint="eastAsia" w:asciiTheme="majorEastAsia" w:hAnsiTheme="majorEastAsia" w:eastAsiaTheme="majorEastAsia" w:cstheme="majorEastAsia"/>
        </w:rPr>
      </w:pPr>
      <w:bookmarkStart w:id="7" w:name="heading_7"/>
      <w:r>
        <w:rPr>
          <w:rFonts w:hint="eastAsia" w:asciiTheme="majorEastAsia" w:hAnsiTheme="majorEastAsia" w:eastAsiaTheme="majorEastAsia" w:cstheme="majorEastAsia"/>
          <w:b/>
          <w:sz w:val="32"/>
        </w:rPr>
        <w:t>第八条  风险承担</w:t>
      </w:r>
      <w:bookmarkEnd w:id="7"/>
    </w:p>
    <w:p w14:paraId="5A66C8F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8.1  风险转移节点：货物在配送过程中的风险由乙方全额承担，即乙方承担自甲方将货物交付给乙方（包括乙方从甲方指定的干线运输商处完成收货）时起至乙方将货物交付给收货人签收时止的全部风险。</w:t>
      </w:r>
    </w:p>
    <w:p w14:paraId="317C905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8.2  乙方赔偿范围：乙方应对配送过程中货物的损毁、丢失、被盗、被抢、灭失、融化、串味（不得与其他有刺激性气味的物品混合配送，如榴莲、香水等）等承担全部赔偿责任。即便损失由第三方、不可抗力、甲方过错导致，乙方仍需承担80%以上赔偿责任。</w:t>
      </w:r>
    </w:p>
    <w:p w14:paraId="241F629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【风险批注13（过错追责倒置无效）：不可抗力、甲方过错、第三方责任导致的货损，乙方法定免责或减责，本条强行划定乙方高额责任，违反民法典过错责任原则，无效】</w:t>
      </w:r>
    </w:p>
    <w:p w14:paraId="6E7A63E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8.3  风险转移：当乙方把货物送到甲方指定地点，指定收货人对货物签收后，风险转移至甲方或收货人，乙方不再对货物的丢失、被盗、被抢、灭失等承担任何责任和风险。</w:t>
      </w:r>
    </w:p>
    <w:p w14:paraId="177F79E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8.4  全程责任：无论乙方选择何种配送方式，乙方均对货物配送的全过程负全责。货物在任一配送区段发生毁损，乙方均应赔偿甲方的全部损失，并承担由此而引发的一切责任。</w:t>
      </w:r>
    </w:p>
    <w:p w14:paraId="5ACCCAF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8.5  代收货款损失：如因乙方原因导致甲方代收货款损失，甲方有权从乙方配送服务费和风险保证金中直接扣除相应损失金额。由此导致风险保证金不足的，乙方应在甲方通知后3日内补足。风险保证金与当月配送服务费不足以弥补甲方损失的，乙方还应赔偿差额部分。</w:t>
      </w:r>
    </w:p>
    <w:p w14:paraId="3DC31F72">
      <w:pPr>
        <w:spacing w:before="320" w:after="120" w:line="288" w:lineRule="auto"/>
        <w:ind w:left="0"/>
        <w:jc w:val="left"/>
        <w:outlineLvl w:val="1"/>
        <w:rPr>
          <w:rFonts w:hint="eastAsia" w:asciiTheme="majorEastAsia" w:hAnsiTheme="majorEastAsia" w:eastAsiaTheme="majorEastAsia" w:cstheme="majorEastAsia"/>
        </w:rPr>
      </w:pPr>
      <w:bookmarkStart w:id="8" w:name="heading_8"/>
      <w:r>
        <w:rPr>
          <w:rFonts w:hint="eastAsia" w:asciiTheme="majorEastAsia" w:hAnsiTheme="majorEastAsia" w:eastAsiaTheme="majorEastAsia" w:cstheme="majorEastAsia"/>
          <w:b/>
          <w:sz w:val="32"/>
        </w:rPr>
        <w:t>第九条  货物配送方式</w:t>
      </w:r>
      <w:bookmarkEnd w:id="8"/>
    </w:p>
    <w:p w14:paraId="5F981FA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9.1  在甲方指定的送货时限内，乙方应按照甲方规定的配送方式，选择通常、安全、快捷的路线配送货物并保证按时送达，配送路线、方式最终以甲方单方认定为准。</w:t>
      </w:r>
    </w:p>
    <w:p w14:paraId="2A21CFB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9.2  乙方不得擅自更改配送路线或配送方式，确需变更的，应提前征得甲方书面同意。未经同意私自变更的，每单罚款200元，造成延误或货损的加倍赔偿。</w:t>
      </w:r>
    </w:p>
    <w:p w14:paraId="3186E056">
      <w:pPr>
        <w:spacing w:before="320" w:after="120" w:line="288" w:lineRule="auto"/>
        <w:ind w:left="0"/>
        <w:jc w:val="left"/>
        <w:outlineLvl w:val="1"/>
        <w:rPr>
          <w:rFonts w:hint="eastAsia" w:asciiTheme="majorEastAsia" w:hAnsiTheme="majorEastAsia" w:eastAsiaTheme="majorEastAsia" w:cstheme="majorEastAsia"/>
        </w:rPr>
      </w:pPr>
      <w:bookmarkStart w:id="9" w:name="heading_9"/>
      <w:r>
        <w:rPr>
          <w:rFonts w:hint="eastAsia" w:asciiTheme="majorEastAsia" w:hAnsiTheme="majorEastAsia" w:eastAsiaTheme="majorEastAsia" w:cstheme="majorEastAsia"/>
          <w:b/>
          <w:sz w:val="32"/>
        </w:rPr>
        <w:t>第十条  赔偿数额及方式</w:t>
      </w:r>
      <w:bookmarkEnd w:id="9"/>
    </w:p>
    <w:p w14:paraId="47E7193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10.1  赔偿标准：货物因乙方配送、装卸而造成毁损、灭失的，乙方应按甲方官网（网址：        ）展示的商品销售价格赔偿甲方损失，无论货物实际成本、采购价格，均按甲方零售价全额赔付，乙方不得异议、不得申请第三方评估。</w:t>
      </w:r>
    </w:p>
    <w:p w14:paraId="225DB0F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【风险批注14（赔偿标准违法）：货物损失赔偿应以实际损失（成本价）为基准，单方强制按零售价赔付、禁止评估异议，属于不合理加重乙方赔偿责任，无效，法院将按实际损失核定赔偿金额】</w:t>
      </w:r>
    </w:p>
    <w:p w14:paraId="6545747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10.2  保险理赔：保险公司理赔事宜由乙方与保险公司负责处理，与甲方无关。乙方不得以保险公司不予理赔、尚未理赔、理赔金额不足等理由拒绝或迟延赔偿甲方，甲方无需配合提供任何资料。</w:t>
      </w:r>
    </w:p>
    <w:p w14:paraId="532784B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【风险批注15（转嫁理赔义务无效）：甲方持有货物相关资料，法定负有协助理赔义务，单方免除自身协助责任、强制乙方独立担责，不合理加重乙方义务，该约定无效】</w:t>
      </w:r>
    </w:p>
    <w:p w14:paraId="1036A9D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10.3  赔偿时限及方式：</w:t>
      </w:r>
    </w:p>
    <w:p w14:paraId="02F7AD9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10.3.1  赔偿确认时限为甲方通知赔偿之日起两日内，超过两日乙方未予确认或提出异议的，视为乙方认可赔偿金额及赔付规则。</w:t>
      </w:r>
    </w:p>
    <w:p w14:paraId="735F543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10.3.2  甲方有权直接从配送服务费中扣除赔偿款项，配送服务费不足的，从风险保证金中扣除。</w:t>
      </w:r>
    </w:p>
    <w:p w14:paraId="7274854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10.3.3  保证金扣除后，乙方应于三日内补足风险保证金。风险保证金与当月配送服务费不足以弥补甲方损失的，乙方还应赔偿差额部分。</w:t>
      </w:r>
    </w:p>
    <w:p w14:paraId="127C678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10.3.4  同时，甲方有权视情节轻重单方决定是否解除本合同，无需任何理由、无需承担违约责任。</w:t>
      </w:r>
    </w:p>
    <w:p w14:paraId="799AD914">
      <w:pPr>
        <w:spacing w:before="320" w:after="120" w:line="288" w:lineRule="auto"/>
        <w:ind w:left="0"/>
        <w:jc w:val="left"/>
        <w:outlineLvl w:val="1"/>
        <w:rPr>
          <w:rFonts w:hint="eastAsia" w:asciiTheme="majorEastAsia" w:hAnsiTheme="majorEastAsia" w:eastAsiaTheme="majorEastAsia" w:cstheme="majorEastAsia"/>
        </w:rPr>
      </w:pPr>
      <w:bookmarkStart w:id="10" w:name="heading_10"/>
      <w:r>
        <w:rPr>
          <w:rFonts w:hint="eastAsia" w:asciiTheme="majorEastAsia" w:hAnsiTheme="majorEastAsia" w:eastAsiaTheme="majorEastAsia" w:cstheme="majorEastAsia"/>
          <w:b/>
          <w:sz w:val="32"/>
        </w:rPr>
        <w:t>第十一条  甲方权利义务</w:t>
      </w:r>
      <w:bookmarkEnd w:id="10"/>
    </w:p>
    <w:p w14:paraId="0D19967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11.1  甲方有权根据本合同及操作标准委托乙方提供配送服务，并将货品的名称、数量、收件人地址、收件人、联系方式等信息详细提供给乙方。甲方信息填报错误、遗漏的，不视为甲方违约，无需承担任何损失责任。</w:t>
      </w:r>
    </w:p>
    <w:p w14:paraId="5675227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【风险批注16（单方免责无效）：甲方申报信息错误导致的配送失误、损失，法定由甲方全责承担，本条单方豁免甲方过错责任，无效，乙方可追索全部损失】</w:t>
      </w:r>
    </w:p>
    <w:p w14:paraId="66541D7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11.2  甲方有权根据自身资金情况随意延迟支付配送服务费，无逾期违约金、无任何违约责任，无需承担利息及损失赔偿。</w:t>
      </w:r>
    </w:p>
    <w:p w14:paraId="53BCA80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【风险批注17（权责不对等无效）：付款是甲方法定核心义务，逾期付款必须承担违约金，单方免责约定无效，乙方可依法追索逾期付款违约金】</w:t>
      </w:r>
    </w:p>
    <w:p w14:paraId="332C8CC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11.3  甲方有权追踪乙方配送订单的信息，乙方应提供必要的便利和条件；甲方有权根据乙方配送的结果进行考核，考核标准详见附件二《配送承运商KPI考核方案》。</w:t>
      </w:r>
    </w:p>
    <w:p w14:paraId="3628038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11.4  甲方承担在配送完成后由于货品本身质量问题导致的投诉和退货以及货品损失，并正常支付乙方该笔配送服务费。</w:t>
      </w:r>
    </w:p>
    <w:p w14:paraId="4692A87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11.5  因甲方原因造成货品异常，产生的补送任务，甲方将支付乙方补送的配送费，费用标准等同于新配送任务的费用。</w:t>
      </w:r>
    </w:p>
    <w:p w14:paraId="042E6A1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11.6  甲方有权根据业务需要单方随时调整配送区域、配送时间及配送要求，无需乙方同意，无需补偿乙方任何损失。</w:t>
      </w:r>
    </w:p>
    <w:p w14:paraId="3DC7A53A">
      <w:pPr>
        <w:spacing w:before="320" w:after="120" w:line="288" w:lineRule="auto"/>
        <w:ind w:left="0"/>
        <w:jc w:val="left"/>
        <w:outlineLvl w:val="1"/>
        <w:rPr>
          <w:rFonts w:hint="eastAsia" w:asciiTheme="majorEastAsia" w:hAnsiTheme="majorEastAsia" w:eastAsiaTheme="majorEastAsia" w:cstheme="majorEastAsia"/>
        </w:rPr>
      </w:pPr>
      <w:bookmarkStart w:id="11" w:name="heading_11"/>
      <w:r>
        <w:rPr>
          <w:rFonts w:hint="eastAsia" w:asciiTheme="majorEastAsia" w:hAnsiTheme="majorEastAsia" w:eastAsiaTheme="majorEastAsia" w:cstheme="majorEastAsia"/>
          <w:b/>
          <w:sz w:val="32"/>
        </w:rPr>
        <w:t>第十二条  乙方权利义务</w:t>
      </w:r>
      <w:bookmarkEnd w:id="11"/>
    </w:p>
    <w:p w14:paraId="48186FB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12.1  本合同的签订不代表双方存在任何形式的劳动雇佣关系。乙方未经甲方书面许可，不得将本合同项下的权利义务转委托给第三方，否则视为根本违约。</w:t>
      </w:r>
    </w:p>
    <w:p w14:paraId="744E7E2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12.2  乙方应将甲方交付的货品安全、完好、准时送达到甲方指定的地址和收件人，所有配送订单应由收货人在配送单中签字，并注明「完好」。无签字、未注明完好的，一律视为货损，乙方全额赔偿。</w:t>
      </w:r>
    </w:p>
    <w:p w14:paraId="2053D91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12.3  如甲方或客户要求改变送货目的地，乙方有义务无偿协助完成配送，产生的额外运力、人工、运费成本自行承担。乙方将货品交付最初指定的送货地址之前，甲方有权随时要求乙方中止配送、返还货物等，乙方应予无条件配合，不得索要任何费用。</w:t>
      </w:r>
    </w:p>
    <w:p w14:paraId="3CCC99B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【风险批注18（无偿履约约定无效）：甲方中途变更配送地址、中止履约导致乙方额外支出、损失的，乙方法定有权索要补偿，本条强制无偿履约无效】</w:t>
      </w:r>
    </w:p>
    <w:p w14:paraId="11DEC72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12.4  乙方应免费为甲方提供货物签收的查询服务。如因乙方无法提供客户签字的签收单原件的，乙方应按照每单3元的标准承担赔偿责任。</w:t>
      </w:r>
    </w:p>
    <w:p w14:paraId="45B4290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12.5  乙方有义务及时向甲方通报货物配送的进展情况，出现异常情况应及时通知甲方，并严格按照甲方的指示进行处理，未及时报备的每次罚款100元。</w:t>
      </w:r>
    </w:p>
    <w:p w14:paraId="003BCD7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12.6  配送阶段因乙方原因导致发生商品破损、融化、损坏、配送延误等异常情况的，乙方应及时通知甲方，并按照本协议约定的赔付标准承担赔偿责任，甲方有权在应付乙方的配送服务费中直接扣除。</w:t>
      </w:r>
    </w:p>
    <w:p w14:paraId="0F9C7BB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12.7  乙方应保证配送员的服务仪容、服务态度、周转容器、车辆清洁等符合甲方要求，乙方应保证货品始终处于甲方要求的存放环境。如因以上不规范造成甲方客户产生损害或抱怨的，或有损于甲方与客户保持良好关系的，乙方应赔偿相应损失，甲方有权单方判定损失金额。</w:t>
      </w:r>
    </w:p>
    <w:p w14:paraId="499554D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12.8  为保障甲方的商业利益，乙方不得越过甲方，单方为甲方所提供货品的商家进行配送行为，违者每次支付违约金5000元。</w:t>
      </w:r>
    </w:p>
    <w:p w14:paraId="3E2B530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12.9  乙方保证在签署和执行本协议期间具备提供本服务所需的全部资质和资格，并向甲方提供相应的资质文件，包括但不限于营业执照、快递业务经营许可证、道路运输经营许可证等。同时保证其委派的合同履行人员具备与履行事项相符的能力与资格。资质过期、证件不全的，无论是否影响服务，均视为乙方违约。</w:t>
      </w:r>
    </w:p>
    <w:p w14:paraId="6D17DDC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12.10  乙方工作人员需按照甲方要求着装及佩戴甲方证件牌，证件牌由甲方提供。乙方所配备的配送工具必须技术性能良好，证照齐全、合法、有效，并为驾驶员缴纳了相关保险。如乙方配送人员在途中发生车祸造成人员伤亡、财产损失的，全部由乙方自行承担，甲方不承担任何相关责任。</w:t>
      </w:r>
    </w:p>
    <w:p w14:paraId="128E481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12.11  乙方应根据本合同及相关行业惯例对其员工进行培训；甲方也可根据实际需要自行安排合理时间与地点对乙方员工进行培训，乙方应无条件积极配合，不得推诿。</w:t>
      </w:r>
    </w:p>
    <w:p w14:paraId="5694420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12.12  乙方仅有权按甲方核定金额收取配送服务费，无权对扣款、调价、处罚提出任何异议。</w:t>
      </w:r>
    </w:p>
    <w:p w14:paraId="72D8F8C2">
      <w:pPr>
        <w:spacing w:before="320" w:after="120" w:line="288" w:lineRule="auto"/>
        <w:ind w:left="0"/>
        <w:jc w:val="left"/>
        <w:outlineLvl w:val="1"/>
        <w:rPr>
          <w:rFonts w:hint="eastAsia" w:asciiTheme="majorEastAsia" w:hAnsiTheme="majorEastAsia" w:eastAsiaTheme="majorEastAsia" w:cstheme="majorEastAsia"/>
        </w:rPr>
      </w:pPr>
      <w:bookmarkStart w:id="12" w:name="heading_12"/>
      <w:r>
        <w:rPr>
          <w:rFonts w:hint="eastAsia" w:asciiTheme="majorEastAsia" w:hAnsiTheme="majorEastAsia" w:eastAsiaTheme="majorEastAsia" w:cstheme="majorEastAsia"/>
          <w:b/>
          <w:sz w:val="32"/>
        </w:rPr>
        <w:t>第十三条  保密条款</w:t>
      </w:r>
      <w:bookmarkEnd w:id="12"/>
    </w:p>
    <w:p w14:paraId="4019FFC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13.1  保密范围：未经甲方书面授权，乙方不得向任何第三方泄露甲方的任何商业及信息秘密，包括但不限于客户信息、商品价格、业务量、推广计划、技术信息、财务信息等。</w:t>
      </w:r>
    </w:p>
    <w:p w14:paraId="1838A0F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13.2  合同保密：乙方不得向任何第三方泄露本合同的任何内容及履行情况，违者每次支付违约金10000元。</w:t>
      </w:r>
    </w:p>
    <w:p w14:paraId="0FEF86F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13.3  保密期限：保密义务在本合同终止后三年内持续有效。甲方无任何保密义务，可随意披露乙方的经营信息、合同信息，无需担责。</w:t>
      </w:r>
    </w:p>
    <w:p w14:paraId="5819BC0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【风险批注19（保密义务不对等无效）：保密义务为合同双向法定义务，单方豁免甲方保密责任、加重乙方义务，违反公平原则，无效，甲方泄密同样需承担违约责任】</w:t>
      </w:r>
    </w:p>
    <w:p w14:paraId="61B2F4B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13.4  泄密责任：如乙方违反保密义务，应赔偿甲方因此遭受的全部损失，包括但不限于直接损失、间接损失、维权费用等，损失金额以甲方单方核定为准。</w:t>
      </w:r>
    </w:p>
    <w:p w14:paraId="2CCD3F55">
      <w:pPr>
        <w:spacing w:before="320" w:after="120" w:line="288" w:lineRule="auto"/>
        <w:ind w:left="0"/>
        <w:jc w:val="left"/>
        <w:outlineLvl w:val="1"/>
        <w:rPr>
          <w:rFonts w:hint="eastAsia" w:asciiTheme="majorEastAsia" w:hAnsiTheme="majorEastAsia" w:eastAsiaTheme="majorEastAsia" w:cstheme="majorEastAsia"/>
        </w:rPr>
      </w:pPr>
      <w:bookmarkStart w:id="13" w:name="heading_13"/>
      <w:r>
        <w:rPr>
          <w:rFonts w:hint="eastAsia" w:asciiTheme="majorEastAsia" w:hAnsiTheme="majorEastAsia" w:eastAsiaTheme="majorEastAsia" w:cstheme="majorEastAsia"/>
          <w:b/>
          <w:sz w:val="32"/>
        </w:rPr>
        <w:t>第十四条  违约责任</w:t>
      </w:r>
      <w:bookmarkEnd w:id="13"/>
    </w:p>
    <w:p w14:paraId="6BF9B03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14.1  一般违约：仅乙方存在违约情形，甲方所有履约瑕疵、延迟付款、单方变更合同等行为均不视为违约，无需承担任何责任。乙方任何轻微履约瑕疵，均视为违约，甲方可追责扣款。</w:t>
      </w:r>
    </w:p>
    <w:p w14:paraId="72096D0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【风险批注20（违约责任单方化无效）：违约责任法定双向对等，单方豁免甲方全部违约行为、单独约束乙方，属于典型无效霸王条款，甲方违约必须依法担责】</w:t>
      </w:r>
    </w:p>
    <w:p w14:paraId="73A2CBF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14.2  转委托违约：乙方未经甲方同意将送货业务转委托给第三方的，甲方有权撤销该单送货业务，并有权要求乙方按该单配送服务费金额的十倍支付违约金，且甲方无须支付该单配送服务费、杂费（面单费、保险费、代收费等）及反向费用。</w:t>
      </w:r>
    </w:p>
    <w:p w14:paraId="7AAD0E2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【风险批注21（违约金畸高可撤销）：十倍服务费违约金远超法定合理损失范围，属于畸高违约金，涉诉后法院将大幅调低甚至全额驳回】</w:t>
      </w:r>
    </w:p>
    <w:p w14:paraId="0FEB934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14.3  扣留货物违约：乙方不得以任何理由扣留甲方交由乙方配送的货物，否则每次乙方须向甲方支付该批发货商品价值的2倍作为违约金，且甲方有权无条件解除合同。</w:t>
      </w:r>
    </w:p>
    <w:p w14:paraId="5AE3D32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【风险批注22（否定法定留置权无效）：甲方拖欠运费时，乙方依法享有货物留置权，本条禁止合法留置、高额追责，无效，乙方合法留置货物无需担责】</w:t>
      </w:r>
    </w:p>
    <w:p w14:paraId="64B2C7B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14.4  保证金补足违约：保证金按合同规定因扣除而发生减少的，乙方必须在三日内补足。未在规定时间内补足风险保证金的，乙方应向甲方支付每日未补足部分千分之一的违约金。</w:t>
      </w:r>
    </w:p>
    <w:p w14:paraId="5688D56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14.5  其他违约情形：出现如下情况，乙方应向甲方支付相应的违约金，甲方有权根据具体情节单方决定违约金数额，乙方不得有任何异议：</w:t>
      </w:r>
    </w:p>
    <w:p w14:paraId="4A2F935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14.5.1  因乙方送货行为严重损害甲方形象或被新闻媒体曝光的，每次支付违约金2000-10000元人民币。</w:t>
      </w:r>
    </w:p>
    <w:p w14:paraId="127CA0B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14.5.2  因乙方散布有损于甲方利益的言论，损坏甲方服务承诺与声誉的，每次支付违约金2000-10000元人民币。</w:t>
      </w:r>
    </w:p>
    <w:p w14:paraId="0F310B8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14.5.3  乙方服务态度恶劣，与顾客发生争执或打骂的，每次支付违约金200-5000元人民币。由此引发的其他赔偿（医药费、误工费等）由乙方承担。</w:t>
      </w:r>
    </w:p>
    <w:p w14:paraId="6C9E46E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14.5.4  因乙方原因导致收件人拒收的，甲方无须支付该单配送服务费、杂费（面单费、保险费、代收费等）及反向费用，乙方应向甲方支付配送服务费金额的10倍作为赔偿。</w:t>
      </w:r>
    </w:p>
    <w:p w14:paraId="66E302C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14.5.5  因其他乙方原因造成顾客投诉的，每次支付违约金200-5000元。</w:t>
      </w:r>
    </w:p>
    <w:p w14:paraId="4DC93CD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14.6  违约金不足以弥补损失的，违约方（仅限乙方）还应赔偿守约方的全部直接及间接损失。</w:t>
      </w:r>
    </w:p>
    <w:p w14:paraId="639FDE3B">
      <w:pPr>
        <w:spacing w:before="320" w:after="120" w:line="288" w:lineRule="auto"/>
        <w:ind w:left="0"/>
        <w:jc w:val="left"/>
        <w:outlineLvl w:val="1"/>
        <w:rPr>
          <w:rFonts w:hint="eastAsia" w:asciiTheme="majorEastAsia" w:hAnsiTheme="majorEastAsia" w:eastAsiaTheme="majorEastAsia" w:cstheme="majorEastAsia"/>
        </w:rPr>
      </w:pPr>
      <w:bookmarkStart w:id="14" w:name="heading_14"/>
      <w:r>
        <w:rPr>
          <w:rFonts w:hint="eastAsia" w:asciiTheme="majorEastAsia" w:hAnsiTheme="majorEastAsia" w:eastAsiaTheme="majorEastAsia" w:cstheme="majorEastAsia"/>
          <w:b/>
          <w:sz w:val="32"/>
        </w:rPr>
        <w:t>第十五条  合同的变更与解除</w:t>
      </w:r>
      <w:bookmarkEnd w:id="14"/>
    </w:p>
    <w:p w14:paraId="3326057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15.1  甲方可单方随时变更、补充、修改本合同条款，无需乙方同意，修改后立即生效，乙方必须无条件遵守。乙方无权要求变更、补充合同内容。</w:t>
      </w:r>
    </w:p>
    <w:p w14:paraId="766F50E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【风险批注23（单方变更合同无效）：合同变更必须双方协商一致，甲方单方修改条款对乙方无法律约束力，乙方可拒绝履行修改后的内容】</w:t>
      </w:r>
    </w:p>
    <w:p w14:paraId="48C884D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15.2  有下列情形之一的，甲方有权单方无条件解除本合同，无需提前通知、无需支付违约金、无需赔偿乙方任何损失：</w:t>
      </w:r>
    </w:p>
    <w:p w14:paraId="4EC6038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15.2.1  乙方严重违反本合同约定，经甲方书面催告后十五日内仍未改正的；</w:t>
      </w:r>
    </w:p>
    <w:p w14:paraId="7DE8F36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15.2.2  乙方服务质量连续两个月未达到KPI考核标准的；</w:t>
      </w:r>
    </w:p>
    <w:p w14:paraId="7733F34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15.2.3  乙方丧失相关经营资质或被吊销营业执照的；</w:t>
      </w:r>
    </w:p>
    <w:p w14:paraId="7E8F325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15.2.4  乙方发生重大安全事故或质量事故的；</w:t>
      </w:r>
    </w:p>
    <w:p w14:paraId="40D13A8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15.2.5  乙方存在任何轻微履约瑕疵的。</w:t>
      </w:r>
    </w:p>
    <w:p w14:paraId="78D1D78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15.3  乙方不得单方解除本合同，乙方擅自解约的，需向甲方支付合同预估总金额30%的违约金，赔偿甲方全部预期损失。</w:t>
      </w:r>
    </w:p>
    <w:p w14:paraId="50466C7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【风险批注24（解除权不对等无效）：甲乙双方法定合同解除权对等，单方限制乙方解约权、赋予甲方任意解约权，无效，乙方合法解约无需担责】</w:t>
      </w:r>
    </w:p>
    <w:p w14:paraId="305EDAA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15.4  合同解除后，双方应按照本合同约定进行结算和保证金退还，结算标准以甲方单方核定为准。</w:t>
      </w:r>
    </w:p>
    <w:p w14:paraId="20EFC199">
      <w:pPr>
        <w:spacing w:before="320" w:after="120" w:line="288" w:lineRule="auto"/>
        <w:ind w:left="0"/>
        <w:jc w:val="left"/>
        <w:outlineLvl w:val="1"/>
        <w:rPr>
          <w:rFonts w:hint="eastAsia" w:asciiTheme="majorEastAsia" w:hAnsiTheme="majorEastAsia" w:eastAsiaTheme="majorEastAsia" w:cstheme="majorEastAsia"/>
        </w:rPr>
      </w:pPr>
      <w:bookmarkStart w:id="15" w:name="heading_15"/>
      <w:r>
        <w:rPr>
          <w:rFonts w:hint="eastAsia" w:asciiTheme="majorEastAsia" w:hAnsiTheme="majorEastAsia" w:eastAsiaTheme="majorEastAsia" w:cstheme="majorEastAsia"/>
          <w:b/>
          <w:sz w:val="32"/>
        </w:rPr>
        <w:t>第十六条  不可抗力</w:t>
      </w:r>
      <w:bookmarkEnd w:id="15"/>
    </w:p>
    <w:p w14:paraId="0D31E69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16.1  如遇不可抗力事件影响本合同履行时，仅甲方可适用不可抗力免责、延期履约、解除合同，乙方遭遇不可抗力的，不得免责、不得延期、不得拒赔，必须继续履约，无法履约的视为根本违约。</w:t>
      </w:r>
    </w:p>
    <w:p w14:paraId="64B6A66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【风险批注25（不可抗力双标无效）：不可抗力是双向法定免责事由，单方剥夺乙方不可抗力免责权，违背民法典基本原则，无效，乙方遭遇不可抗力可依法免责、延期】</w:t>
      </w:r>
    </w:p>
    <w:p w14:paraId="1A53C94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16.2  乙方在配送过程中遭遇不可抗力事件的，应第一时间通知甲方，并严格按照甲方的指示行动，同时尽最大努力减少货物损失，未尽到义务的需全额赔偿甲方损失。</w:t>
      </w:r>
    </w:p>
    <w:p w14:paraId="2E12552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16.3  因不可抗力导致合同无法履行的，甲方无需承担违约责任，乙方仍需赔偿甲方全部货物损失及预期收益损失。</w:t>
      </w:r>
    </w:p>
    <w:p w14:paraId="359F8DA4">
      <w:pPr>
        <w:spacing w:before="320" w:after="120" w:line="288" w:lineRule="auto"/>
        <w:ind w:left="0"/>
        <w:jc w:val="left"/>
        <w:outlineLvl w:val="1"/>
        <w:rPr>
          <w:rFonts w:hint="eastAsia" w:asciiTheme="majorEastAsia" w:hAnsiTheme="majorEastAsia" w:eastAsiaTheme="majorEastAsia" w:cstheme="majorEastAsia"/>
        </w:rPr>
      </w:pPr>
      <w:bookmarkStart w:id="16" w:name="heading_16"/>
      <w:r>
        <w:rPr>
          <w:rFonts w:hint="eastAsia" w:asciiTheme="majorEastAsia" w:hAnsiTheme="majorEastAsia" w:eastAsiaTheme="majorEastAsia" w:cstheme="majorEastAsia"/>
          <w:b/>
          <w:sz w:val="32"/>
        </w:rPr>
        <w:t>第十七条  争议解决</w:t>
      </w:r>
      <w:bookmarkEnd w:id="16"/>
    </w:p>
    <w:p w14:paraId="1A0C5D3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17.1  因本合同引起的或与本合同有关的任何争议，由合同各方协商解决。</w:t>
      </w:r>
    </w:p>
    <w:p w14:paraId="54CC5D4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17.2  协商或调解不成的，各方均可向甲方住所地有管辖权的人民法院提起诉讼。乙方不得主动提起诉讼、仲裁、投诉、信访等维权行为，乙方擅自维权的，需向甲方支付违约金5000元，且所有维权诉求一律无效。</w:t>
      </w:r>
    </w:p>
    <w:p w14:paraId="089D21F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【风险批注26（限制诉权严重违法）：诉权是法人法定基本权利，禁止乙方维权、惩罚起诉行为的条款彻底无效，属于违法霸王条款，法院将直接认定该条款无效并正常审理乙方诉求】</w:t>
      </w:r>
    </w:p>
    <w:p w14:paraId="13EF7F5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17.3  争议解决期间，除争议事项外，乙方必须继续全面履行本合同，不得中止履约，否则视为违约。</w:t>
      </w:r>
    </w:p>
    <w:p w14:paraId="50B34FF5">
      <w:pPr>
        <w:spacing w:before="320" w:after="120" w:line="288" w:lineRule="auto"/>
        <w:ind w:left="0"/>
        <w:jc w:val="left"/>
        <w:outlineLvl w:val="1"/>
        <w:rPr>
          <w:rFonts w:hint="eastAsia" w:asciiTheme="majorEastAsia" w:hAnsiTheme="majorEastAsia" w:eastAsiaTheme="majorEastAsia" w:cstheme="majorEastAsia"/>
        </w:rPr>
      </w:pPr>
      <w:bookmarkStart w:id="17" w:name="heading_17"/>
      <w:r>
        <w:rPr>
          <w:rFonts w:hint="eastAsia" w:asciiTheme="majorEastAsia" w:hAnsiTheme="majorEastAsia" w:eastAsiaTheme="majorEastAsia" w:cstheme="majorEastAsia"/>
          <w:b/>
          <w:sz w:val="32"/>
        </w:rPr>
        <w:t>第十八条  附则</w:t>
      </w:r>
      <w:bookmarkEnd w:id="17"/>
    </w:p>
    <w:p w14:paraId="3FB0F4D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18.1  本合同一式二份，甲乙双方各执一份，各份合同文本具有同等法律效力。若两份合同内容不一致，以甲方留存版本为准。</w:t>
      </w:r>
    </w:p>
    <w:p w14:paraId="0E76718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【风险批注27（合同效力认定无效）：双方合同文本效力法定对等，单方约定以甲方版本为准，剥夺乙方合同权利，无效】</w:t>
      </w:r>
    </w:p>
    <w:p w14:paraId="3C681AF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18.2  本合同未尽事宜，甲方单方出具的通知、说明、规则、口头指令，自动成为本合同组成部分，乙方必须无条件认可执行，无需双方协商一致。</w:t>
      </w:r>
    </w:p>
    <w:p w14:paraId="65F011D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b/>
          <w:sz w:val="22"/>
        </w:rPr>
        <w:t>【风险批注28（单方补充条款无效）：合同补充内容必须双方协商一致，甲方单方文件强制生效的约定无效，对乙方无约束力】</w:t>
      </w:r>
    </w:p>
    <w:p w14:paraId="68E6108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18.3  本合同附件为本合同不可分割的组成部分，与本合同具有同等法律效力。甲方可单方修改附件内容，无需乙方同意。</w:t>
      </w:r>
    </w:p>
    <w:p w14:paraId="459A1F4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18.4  本合同经双方法定代表人或授权代表签字并加盖公章后生效。</w:t>
      </w:r>
    </w:p>
    <w:p w14:paraId="45EDD31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18.5  本合同附件：</w:t>
      </w:r>
    </w:p>
    <w:p w14:paraId="6E51EEE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附件一：《配送服务价格表》</w:t>
      </w:r>
    </w:p>
    <w:p w14:paraId="4F6BB3E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附件二：《配送承运商KPI考核方案》</w:t>
      </w:r>
    </w:p>
    <w:p w14:paraId="60969F6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（以下无正文）</w:t>
      </w:r>
    </w:p>
    <w:p w14:paraId="1C2A8E0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签署时间：        年    月    日</w:t>
      </w:r>
    </w:p>
    <w:p w14:paraId="73F9B4A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甲方（盖章）：        乙方（盖章）：</w:t>
      </w:r>
    </w:p>
    <w:p w14:paraId="3F8FA38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法定代表人/授权代表：        法定代表人/授权代表：</w:t>
      </w:r>
    </w:p>
    <w:p w14:paraId="2A5B5B5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联系人：        联系人：</w:t>
      </w:r>
    </w:p>
    <w:p w14:paraId="43FCE18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联系电话：        联系电话：</w:t>
      </w:r>
    </w:p>
    <w:p w14:paraId="0D30789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地址：        地址：</w:t>
      </w:r>
    </w:p>
    <w:p w14:paraId="257B5151">
      <w:pPr>
        <w:spacing w:before="120" w:after="120" w:line="288" w:lineRule="auto"/>
        <w:ind w:left="0"/>
        <w:jc w:val="left"/>
        <w:rPr>
          <w:rFonts w:hint="eastAsia" w:asciiTheme="majorEastAsia" w:hAnsiTheme="majorEastAsia" w:eastAsiaTheme="majorEastAsia" w:cstheme="majorEastAsia"/>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103C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448A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ompat>
    <w:useFELayout/>
    <w:splitPgBreakAndParaMark/>
    <w:compatSetting w:name="compatibilityMode" w:uri="http://schemas.microsoft.com/office/word" w:val="12"/>
  </w:compat>
  <w:rsids>
    <w:rsidRoot w:val="00000000"/>
    <w:rsid w:val="049F2106"/>
    <w:rsid w:val="7C1F0E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10674</Words>
  <Characters>11218</Characters>
  <TotalTime>0</TotalTime>
  <ScaleCrop>false</ScaleCrop>
  <LinksUpToDate>false</LinksUpToDate>
  <CharactersWithSpaces>11719</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2026-06-23T08:30:00Z</dcterms:created>
  <dc:creator>Apache POI</dc:creator>
  <cp:lastModifiedBy>夏律师团队</cp:lastModifiedBy>
  <dcterms:modified xsi:type="dcterms:W3CDTF">2026-06-23T09:50:12Z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{"Label":"1","ContentProducer":"001191110102MACQD9K64010000","ProduceID":"7654505334501952706","ReservedCode1":"","ContentPropagator":"","PropagateID":"","ReservedCode2":""}</vt:lpwstr>
  </property>
  <property fmtid="{D5CDD505-2E9C-101B-9397-08002B2CF9AE}" pid="3" name="KSOTemplateDocerSaveRecord">
    <vt:lpwstr>eyJoZGlkIjoiNTJlNjg0YWM3OTNiZDM4NDVlNjg4MzY3NTVjODUzMTMiLCJ1c2VySWQiOiIyMzA3OTY2NzYifQ==</vt:lpwstr>
  </property>
  <property fmtid="{D5CDD505-2E9C-101B-9397-08002B2CF9AE}" pid="4" name="KSOProductBuildVer">
    <vt:lpwstr>2052-12.1.0.26895</vt:lpwstr>
  </property>
  <property fmtid="{D5CDD505-2E9C-101B-9397-08002B2CF9AE}" pid="5" name="ICV">
    <vt:lpwstr>C1F2A620A01446E0BC00FF0876F45E64_12</vt:lpwstr>
  </property>
</Properties>
</file>