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F51C1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52"/>
        </w:rPr>
        <w:t>保管合同</w:t>
      </w:r>
    </w:p>
    <w:p w14:paraId="6160A42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合同编号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</w:t>
      </w:r>
    </w:p>
    <w:p w14:paraId="56E074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甲方（保管人）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48D60E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名称：________________________________________________________________</w:t>
      </w:r>
    </w:p>
    <w:p w14:paraId="4B2104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统一社会信用代码：____________________________________________________</w:t>
      </w:r>
    </w:p>
    <w:p w14:paraId="654AD7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</w:t>
      </w:r>
    </w:p>
    <w:p w14:paraId="6DBD2D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联系地址：____________________________________________________________</w:t>
      </w:r>
    </w:p>
    <w:p w14:paraId="3D68EA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联系电话：________________</w:t>
      </w:r>
    </w:p>
    <w:p w14:paraId="5C3AA8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乙方（寄存人）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728B4E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名称：________________________________________________________________</w:t>
      </w:r>
    </w:p>
    <w:p w14:paraId="24AF0D6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统一社会信用代码：____________________________________________________</w:t>
      </w:r>
    </w:p>
    <w:p w14:paraId="4EBFE1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</w:t>
      </w:r>
    </w:p>
    <w:p w14:paraId="420944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联系地址：____________________________________________________________</w:t>
      </w:r>
    </w:p>
    <w:p w14:paraId="50BC26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联系电话：________________</w:t>
      </w:r>
    </w:p>
    <w:p w14:paraId="70871A1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双方根据相关法律签本合同，自愿合作，互相遵守约定。</w:t>
      </w:r>
    </w:p>
    <w:p w14:paraId="14AFB9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：删除《民法典》保管编专属法律依据、法定缔约原则，法律援引极度不规范，无合同订立合法基础，属于新手典型低级格式错误，虽不直接导致合同无效，但丧失商事合同严谨性，争议时无法精准适用法律。</w:t>
      </w:r>
    </w:p>
    <w:p w14:paraId="1D800E2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0"/>
        </w:rPr>
        <w:t>第一条 保管物明细</w:t>
      </w:r>
      <w:bookmarkEnd w:id="0"/>
    </w:p>
    <w:p w14:paraId="1B318D6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保管物随便填写，数量、价值大致估算即可，不用精准核对。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380C9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FECA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保管物名称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032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物理性质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0D0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26DF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市场价值（元）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6CB9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备注（规格/编号/成色）</w:t>
            </w:r>
          </w:p>
        </w:tc>
      </w:tr>
      <w:tr w14:paraId="3C9EB2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552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41CB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14F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309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822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63B489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BAF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D11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E5F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71D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902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B90AF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B7D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C30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E95A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D55F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CEE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1DF09C9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保管物总价值合计：人民币大写________________________________元整（￥________________元），填写有误双方自行承担，互不追责。</w:t>
      </w:r>
    </w:p>
    <w:p w14:paraId="77D39D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：新增“价值填写有误互不追责”无效约定，彻底废除保管物定损核心依据。后续物品损毁、灭失后，无精准价值凭证，无法核算赔偿金额，双方扯皮无裁判标准，维权完全无依据。</w:t>
      </w:r>
    </w:p>
    <w:p w14:paraId="2FA13EF3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0"/>
        </w:rPr>
        <w:t>第二条 保管场所</w:t>
      </w:r>
      <w:bookmarkEnd w:id="1"/>
    </w:p>
    <w:p w14:paraId="4C4849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甲方可以随意更换保管地点，不用提前告知乙方，物品移位产生的损坏不用负责。</w:t>
      </w:r>
    </w:p>
    <w:p w14:paraId="3AC41C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：擅自篡改法定条款，废除“乙方书面同意、紧急情况通知”核心义务。甲方无限制变更保管场所，极易造成保管物损坏、丢失、错放，乙方完全无监督、追责权利，权责严重不公。</w:t>
      </w:r>
    </w:p>
    <w:p w14:paraId="3200D2D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第三条 保管方式与特殊保管措施</w:t>
      </w:r>
      <w:bookmarkEnd w:id="2"/>
    </w:p>
    <w:p w14:paraId="1A7938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 甲方按普通方式随便保管即可，无需针对性防护、无需定期检查。</w:t>
      </w:r>
    </w:p>
    <w:p w14:paraId="27255E6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 保管物如需特殊保管，费用谁有空谁承担，不用提前约定。</w:t>
      </w:r>
    </w:p>
    <w:p w14:paraId="76DD13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：弱化甲方善良管理人保管义务，取消特殊保管费用明确承担主体，实操中极易产生费用纠纷；特殊物品无专属防护标准，极易引发物品变质、损毁，责任无法界定。</w:t>
      </w:r>
    </w:p>
    <w:p w14:paraId="27913F6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第四条 保管物瑕疵告知义务</w:t>
      </w:r>
      <w:bookmarkEnd w:id="3"/>
    </w:p>
    <w:p w14:paraId="3B62A6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 乙方无需主动告知物品瑕疵、危险属性，出问题双方各担一半责任。</w:t>
      </w:r>
    </w:p>
    <w:p w14:paraId="26233B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 无论乙方是否隐瞒风险，物品损坏后甲方均需承担主要赔偿责任。</w:t>
      </w:r>
    </w:p>
    <w:p w14:paraId="50A6A7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完全违背《民法典》寄存人瑕疵告知义务法定规则，废除乙方如实告知的核心责任，过错归责完全颠倒。乙方隐瞒易燃易爆、易碎有毒等风险造成的损失，仍由甲方担责，条款违法且极度不公，可依法整体撤销。</w:t>
      </w:r>
    </w:p>
    <w:p w14:paraId="5BD3522D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第五条 保管费用及支付规则</w:t>
      </w:r>
      <w:bookmarkEnd w:id="4"/>
    </w:p>
    <w:p w14:paraId="0E52A0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本合同默认有偿保管，无偿约定无效。</w:t>
      </w:r>
    </w:p>
    <w:p w14:paraId="246158A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保管费用金额可由甲方单方面随时涨价，无需乙方同意。</w:t>
      </w:r>
    </w:p>
    <w:p w14:paraId="3AA46C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支付时间、方式以甲方要求为准，乙方必须无条件配合。</w:t>
      </w:r>
    </w:p>
    <w:p w14:paraId="724522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任何情况下，乙方都必须全额支付保管费，不得拒付、抵扣。</w:t>
      </w:r>
    </w:p>
    <w:p w14:paraId="255311F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5.4 甲方可随意留置乙方全部保管物，无论欠费金额大小。</w:t>
      </w:r>
    </w:p>
    <w:p w14:paraId="3D889D6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5.5 甲方产生的所有杂费、临时费用，均由乙方无条件报销。</w:t>
      </w:r>
    </w:p>
    <w:p w14:paraId="73FB81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多项条款违反法律规定：1、单方随意涨价，否定合同价款固定性，属于合同核心要素缺失，条款无效；2、留置权滥用，小额欠费留置全部贵重物品，远超法定合理范围，司法不予支持；3、无差别转嫁所有费用，权责严重失衡，属于霸王格式条款。</w:t>
      </w:r>
    </w:p>
    <w:p w14:paraId="7ABDC53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第六条 保管期限、物品交付与提取验收</w:t>
      </w:r>
      <w:bookmarkEnd w:id="5"/>
    </w:p>
    <w:p w14:paraId="6774C0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保管期限可由甲方单方面随意延长，无需通知乙方。</w:t>
      </w:r>
    </w:p>
    <w:p w14:paraId="084302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物品交付、提取无需现场仔细查验，事后发现损坏一律由乙方自行承担。</w:t>
      </w:r>
    </w:p>
    <w:p w14:paraId="783301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6.3 乙方遗失保管凭证，甲方可拒绝返还物品，无任何补救渠道。</w:t>
      </w:r>
    </w:p>
    <w:p w14:paraId="3766834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6.4 乙方逾期取货，甲方可直接处置物品，无需催告、无需提存。</w:t>
      </w:r>
    </w:p>
    <w:p w14:paraId="27694CE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多处违背法定流程：1、私自延长保管期限，侵犯乙方物品所有权；2、彻底免除甲方交付验收义务，丢失、损毁无法划分责任；3、废除法定挂失、权属核验流程，凭证遗失即侵占物品，违法；4、跳过催告、公证提存法定前置程序，私自处置他人财物，涉嫌侵权，条款完全无效。</w:t>
      </w:r>
    </w:p>
    <w:p w14:paraId="084DD34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</w:rPr>
        <w:t>第七条 双方保管权利义务</w:t>
      </w:r>
      <w:bookmarkEnd w:id="6"/>
    </w:p>
    <w:p w14:paraId="129534E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7.1 甲方义务全部弱化：甲方随便保管、疏漏失误、私自转存、使用物品，轻微过失无需赔偿，重大过失酌情赔付。</w:t>
      </w:r>
    </w:p>
    <w:p w14:paraId="2CDD45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甲方可随意将物品转交第三方保管，无需乙方书面同意。</w:t>
      </w:r>
    </w:p>
    <w:p w14:paraId="0703D52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7.2 乙方义务全部强化：未声明物品价值、逾期付费、逾期取货，无论有无损失，均需向甲方支付违约金。</w:t>
      </w:r>
    </w:p>
    <w:p w14:paraId="720CB8D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7.3 仅乙方承担永久保密义务，甲方无需对乙方任何信息保密，泄露信息无需担责。</w:t>
      </w:r>
    </w:p>
    <w:p w14:paraId="75C97B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：权责极度双标、严重失衡：1、无限豁免甲方保管过错责任，违背保管人核心法定义务；2、无过错追责乙方，轻微违规即处罚；3、保密义务单方约束，违反合同平等原则，不公平条款可撤销。</w:t>
      </w:r>
    </w:p>
    <w:p w14:paraId="0F707A2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第八条 违约责任</w:t>
      </w:r>
      <w:bookmarkEnd w:id="7"/>
    </w:p>
    <w:p w14:paraId="3F42E7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甲方违约：仅轻微赔付，违约金上限极低，不足以弥补物品损失。</w:t>
      </w:r>
    </w:p>
    <w:p w14:paraId="7D963E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乙方违约：逾期付费、逾期取货，按日0.5%支付违约金，无上限，年化利率远超司法保护上限。</w:t>
      </w:r>
    </w:p>
    <w:p w14:paraId="2DA54D0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甲方违约无需承担律师费、诉讼费等维权开支，全部由乙方自行承担。</w:t>
      </w:r>
    </w:p>
    <w:p w14:paraId="305411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约规则严重不公、违法超标：1、甲乙违约金标准双标，甲方违约成本极低、乙方违约惩罚过重；2、乙方违约金超出法定利率保护上限，超出部分无效；3、单方面豁免甲方维权成本赔付义务，违背违约填平原则。</w:t>
      </w:r>
    </w:p>
    <w:p w14:paraId="1FF81C6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第九条 争议解决</w:t>
      </w:r>
      <w:bookmarkEnd w:id="8"/>
    </w:p>
    <w:p w14:paraId="7AF535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纠纷可以随便找当地法院起诉，双方随意选择，无需统一管辖。</w:t>
      </w:r>
    </w:p>
    <w:p w14:paraId="55C7FC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：管辖约定模糊、不唯一，无明确管辖法院，发生争议后极易产生管辖权异议，导致立案失败、诉讼周期拉长、维权成本剧增，无任何实操价值。</w:t>
      </w:r>
    </w:p>
    <w:p w14:paraId="13E6AC9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0"/>
        </w:rPr>
        <w:t>第十条 送达与通讯地址</w:t>
      </w:r>
      <w:bookmarkEnd w:id="9"/>
    </w:p>
    <w:p w14:paraId="0038752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双方联系方式随意填写，变更后无需告知对方，送达失败互不担责。</w:t>
      </w:r>
    </w:p>
    <w:p w14:paraId="259E5F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所有电子送达、快递送达无论是否收到、是否拒收，均视为无效送达。</w:t>
      </w:r>
    </w:p>
    <w:p w14:paraId="0C6DF0E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：彻底废除合法送达规则，文书、催告、通知全部无法有效送达，后续维权、解约、追责均无有效证据支撑，合同履约监管完全失效。</w:t>
      </w:r>
    </w:p>
    <w:p w14:paraId="2E8E07E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第十一条 其他约定</w:t>
      </w:r>
      <w:bookmarkEnd w:id="10"/>
    </w:p>
    <w:p w14:paraId="66B88F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11.1 双方口头约定优先于书面合同，手写涂改内容无需盖章均有效。</w:t>
      </w:r>
    </w:p>
    <w:p w14:paraId="65E192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11.2 合同成立时间随便认定，双方各执一词为准。</w:t>
      </w:r>
    </w:p>
    <w:p w14:paraId="7DA9CC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11.3 补充协议效力低于本合同，冲突时以本合同为准。</w:t>
      </w:r>
    </w:p>
    <w:p w14:paraId="42D6CB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完全违背合同效力法定规则：1、口头约定优先书面、无签章涂改有效，导致合同效力极不稳定，极易被篡改；2、合同成立要件模糊，无法界定生效时间；3、颠倒补充协议与主合同效力优先级，争议时无适用依据。</w:t>
      </w:r>
    </w:p>
    <w:p w14:paraId="416AA5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签署时间</w:t>
      </w:r>
      <w:r>
        <w:rPr>
          <w:rFonts w:hint="eastAsia" w:asciiTheme="minorEastAsia" w:hAnsiTheme="minorEastAsia" w:eastAsiaTheme="minorEastAsia" w:cstheme="minorEastAsia"/>
          <w:sz w:val="22"/>
        </w:rPr>
        <w:t>：________年____月____日</w:t>
      </w:r>
    </w:p>
    <w:p w14:paraId="2589EA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：________________________</w:t>
      </w:r>
    </w:p>
    <w:p w14:paraId="42BAAF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法定代表人/授权代表（签字）：________________________</w:t>
      </w:r>
    </w:p>
    <w:p w14:paraId="42D1632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联系人：________________________</w:t>
      </w:r>
    </w:p>
    <w:p w14:paraId="576CC71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联系方式：________________________</w:t>
      </w:r>
    </w:p>
    <w:p w14:paraId="4CCF20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7A545A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日期：    年  月  日</w:t>
      </w:r>
    </w:p>
    <w:p w14:paraId="6B0034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：________________________</w:t>
      </w:r>
    </w:p>
    <w:p w14:paraId="709D8A4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法定代表人/授权代表（签字）：________________________</w:t>
      </w:r>
    </w:p>
    <w:p w14:paraId="13CDBF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联系人：________________________</w:t>
      </w:r>
    </w:p>
    <w:p w14:paraId="2749A8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联系方式：________________________</w:t>
      </w:r>
    </w:p>
    <w:p w14:paraId="6A0991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43F657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日期：    年  月  日</w:t>
      </w:r>
    </w:p>
    <w:p w14:paraId="0F47565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F328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D10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87C5126"/>
    <w:rsid w:val="7B1441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2681</Words>
  <Characters>3441</Characters>
  <TotalTime>0</TotalTime>
  <ScaleCrop>false</ScaleCrop>
  <LinksUpToDate>false</LinksUpToDate>
  <CharactersWithSpaces>3494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2026-06-23T09:50:00Z</dcterms:created>
  <dc:creator>Apache POI</dc:creator>
  <cp:lastModifiedBy>夏律师团队</cp:lastModifiedBy>
  <dcterms:modified xsi:type="dcterms:W3CDTF">2026-06-23T09:54:22Z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{"Label":"1","ContentProducer":"001191110102MACQD9K64010000","ProduceID":"7654526073430805718","ReservedCode1":"","ContentPropagator":"","PropagateID":"","ReservedCode2":""}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6DA2F380D1D84DAEA26001D5DE44A3D8_12</vt:lpwstr>
  </property>
</Properties>
</file>