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1A986">
      <w:pPr>
        <w:spacing w:before="480" w:after="480" w:line="288" w:lineRule="auto"/>
        <w:ind w:left="0"/>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sz w:val="52"/>
        </w:rPr>
        <w:t>仓储合同</w:t>
      </w:r>
    </w:p>
    <w:p w14:paraId="03BB88D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甲方（存货人）</w:t>
      </w:r>
      <w:r>
        <w:rPr>
          <w:rFonts w:hint="eastAsia" w:asciiTheme="majorEastAsia" w:hAnsiTheme="majorEastAsia" w:eastAsiaTheme="majorEastAsia" w:cstheme="majorEastAsia"/>
          <w:b/>
          <w:sz w:val="22"/>
          <w:lang w:eastAsia="zh-CN"/>
        </w:rPr>
        <w:t>：</w:t>
      </w:r>
      <w:r>
        <w:rPr>
          <w:rFonts w:hint="eastAsia" w:asciiTheme="majorEastAsia" w:hAnsiTheme="majorEastAsia" w:eastAsiaTheme="majorEastAsia" w:cstheme="majorEastAsia"/>
          <w:sz w:val="22"/>
        </w:rPr>
        <w:t>________________________</w:t>
      </w:r>
    </w:p>
    <w:p w14:paraId="00C5315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统一社会信用代码：________________________</w:t>
      </w:r>
    </w:p>
    <w:p w14:paraId="6CDB044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地址：________________________</w:t>
      </w:r>
    </w:p>
    <w:p w14:paraId="447E491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联系人及电话：________________________</w:t>
      </w:r>
    </w:p>
    <w:p w14:paraId="46EC315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乙方（保管人）</w:t>
      </w:r>
      <w:r>
        <w:rPr>
          <w:rFonts w:hint="eastAsia" w:asciiTheme="majorEastAsia" w:hAnsiTheme="majorEastAsia" w:eastAsiaTheme="majorEastAsia" w:cstheme="majorEastAsia"/>
          <w:sz w:val="22"/>
        </w:rPr>
        <w:t>：________________________</w:t>
      </w:r>
    </w:p>
    <w:p w14:paraId="70B2DD4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统一社会信用代码：________________________</w:t>
      </w:r>
    </w:p>
    <w:p w14:paraId="1ED4460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地址：________________________</w:t>
      </w:r>
    </w:p>
    <w:p w14:paraId="4391375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联系人及电话：________________________</w:t>
      </w:r>
    </w:p>
    <w:p w14:paraId="4418E91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依据《中华人民共和国民法典》中仓储合同相关法律法规，甲乙双方本着平等自愿、公平诚信、等价有偿的原则，就甲方委托乙方提供货物仓储保管、装卸、配套服务等事宜，经双方友好协商，订立本合同，双方共同恪守履行。</w:t>
      </w:r>
    </w:p>
    <w:p w14:paraId="68682D80">
      <w:pPr>
        <w:spacing w:before="320" w:after="120" w:line="288" w:lineRule="auto"/>
        <w:ind w:left="0"/>
        <w:jc w:val="left"/>
        <w:outlineLvl w:val="1"/>
        <w:rPr>
          <w:rFonts w:hint="eastAsia" w:asciiTheme="majorEastAsia" w:hAnsiTheme="majorEastAsia" w:eastAsiaTheme="majorEastAsia" w:cstheme="majorEastAsia"/>
        </w:rPr>
      </w:pPr>
      <w:bookmarkStart w:id="0" w:name="heading_0"/>
      <w:r>
        <w:rPr>
          <w:rFonts w:hint="eastAsia" w:asciiTheme="majorEastAsia" w:hAnsiTheme="majorEastAsia" w:eastAsiaTheme="majorEastAsia" w:cstheme="majorEastAsia"/>
          <w:b/>
          <w:sz w:val="32"/>
        </w:rPr>
        <w:t>第一条 仓储物基本信息</w:t>
      </w:r>
      <w:bookmarkEnd w:id="0"/>
    </w:p>
    <w:p w14:paraId="36B5E7C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1.1 仓储物名称：________________________</w:t>
      </w:r>
    </w:p>
    <w:p w14:paraId="5A897CA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 仓储物数量：________________________；运输、装卸过程中合理损耗比例：______%，超出该合理损耗的损失由责任方承担。</w:t>
      </w:r>
    </w:p>
    <w:p w14:paraId="4C76FAB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1.3 仓储物质量：________________________（全新/完好/无破损/无变质，附产品质量标准）</w:t>
      </w:r>
    </w:p>
    <w:p w14:paraId="40FF32F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1.4 仓储物包装：________________________（甲方保证包装完好、牢固、符合仓储及运输标准，因包装瑕疵产生的货损由甲方自行承担）。</w:t>
      </w:r>
    </w:p>
    <w:p w14:paraId="1E7AE9C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1.5 甲方承诺：仓储物为其合法所有或合法托管物品，无权属争议、无查封抵押、非国家禁止仓储的违禁物品。若仓储物为易燃、易爆、有毒、腐蚀性、放射性等危险物品或鲜活易腐物品，甲方已提前如实告知乙方，双方另行约定专项保管措施；甲方未如实告知产生的一切损失、事故责任，由甲方全额承担。</w:t>
      </w:r>
    </w:p>
    <w:p w14:paraId="7A2523C2">
      <w:pPr>
        <w:spacing w:before="320" w:after="120" w:line="288" w:lineRule="auto"/>
        <w:ind w:left="0"/>
        <w:jc w:val="left"/>
        <w:outlineLvl w:val="1"/>
        <w:rPr>
          <w:rFonts w:hint="eastAsia" w:asciiTheme="majorEastAsia" w:hAnsiTheme="majorEastAsia" w:eastAsiaTheme="majorEastAsia" w:cstheme="majorEastAsia"/>
        </w:rPr>
      </w:pPr>
      <w:bookmarkStart w:id="1" w:name="heading_1"/>
      <w:r>
        <w:rPr>
          <w:rFonts w:hint="eastAsia" w:asciiTheme="majorEastAsia" w:hAnsiTheme="majorEastAsia" w:eastAsiaTheme="majorEastAsia" w:cstheme="majorEastAsia"/>
          <w:b/>
          <w:sz w:val="32"/>
        </w:rPr>
        <w:t>第二条 仓储储存期间</w:t>
      </w:r>
      <w:bookmarkEnd w:id="1"/>
    </w:p>
    <w:p w14:paraId="58DEB49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2.1 双方约定本合同仓储服务期限共计______日，自______年____月____日（含当日）起至______年____月____日（含当日）止。</w:t>
      </w:r>
    </w:p>
    <w:p w14:paraId="28E57EB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2.2 仓储期限届满，甲方如需续期，应提前3个工作日书面通知乙方，经乙方同意后，双方可签订续期补充协议；未达成续期协议的，甲方需按期足额提取全部仓储物。</w:t>
      </w:r>
    </w:p>
    <w:p w14:paraId="08B2FFED">
      <w:pPr>
        <w:spacing w:before="320" w:after="120" w:line="288" w:lineRule="auto"/>
        <w:ind w:left="0"/>
        <w:jc w:val="left"/>
        <w:outlineLvl w:val="1"/>
        <w:rPr>
          <w:rFonts w:hint="eastAsia" w:asciiTheme="majorEastAsia" w:hAnsiTheme="majorEastAsia" w:eastAsiaTheme="majorEastAsia" w:cstheme="majorEastAsia"/>
        </w:rPr>
      </w:pPr>
      <w:bookmarkStart w:id="2" w:name="heading_2"/>
      <w:r>
        <w:rPr>
          <w:rFonts w:hint="eastAsia" w:asciiTheme="majorEastAsia" w:hAnsiTheme="majorEastAsia" w:eastAsiaTheme="majorEastAsia" w:cstheme="majorEastAsia"/>
          <w:b/>
          <w:sz w:val="32"/>
        </w:rPr>
        <w:t>第三条 合同价款及支付方式</w:t>
      </w:r>
      <w:bookmarkEnd w:id="2"/>
    </w:p>
    <w:p w14:paraId="6CC74B8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3.1 本合同总价款为人民币__________元（大写：________________________元整）。本价款为包干总价，包含仓储租金、入库费、出库费、装卸费、货物常规检验费、短途运输费、税费、常规保险费、仓储管理服务费等乙方履行本合同全部义务所需的所有费用，除双方书面另行约定外，甲方无需支付任何额外费用。</w:t>
      </w:r>
    </w:p>
    <w:p w14:paraId="421F92B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3.2 付款前置条件：乙方完成对应服务后，向甲方开具合法合规、符合税务及甲方财务要求的全额增值税正规发票及结算单据，甲方核验无误后按约定付款。</w:t>
      </w:r>
    </w:p>
    <w:p w14:paraId="779F387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3.3 付款方式：________________________（可填写：一次性付清/按月结算/按批次结算/其他方式）。</w:t>
      </w:r>
    </w:p>
    <w:p w14:paraId="6859F14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3.4 乙方指定唯一收款账户：</w:t>
      </w:r>
    </w:p>
    <w:p w14:paraId="39B236F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户名：________________________</w:t>
      </w:r>
    </w:p>
    <w:p w14:paraId="56390C9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账号：________________________</w:t>
      </w:r>
    </w:p>
    <w:p w14:paraId="2FEBDDC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开户行：________________________</w:t>
      </w:r>
    </w:p>
    <w:p w14:paraId="1B2A31F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3.5 乙方未授权任何员工、第三方代收款项，甲方未向上述指定账户付款造成的资金风险及损失，由甲方自行承担。</w:t>
      </w:r>
    </w:p>
    <w:p w14:paraId="364B6907">
      <w:pPr>
        <w:spacing w:before="320" w:after="120" w:line="288" w:lineRule="auto"/>
        <w:ind w:left="0"/>
        <w:jc w:val="left"/>
        <w:outlineLvl w:val="1"/>
        <w:rPr>
          <w:rFonts w:hint="eastAsia" w:asciiTheme="majorEastAsia" w:hAnsiTheme="majorEastAsia" w:eastAsiaTheme="majorEastAsia" w:cstheme="majorEastAsia"/>
        </w:rPr>
      </w:pPr>
      <w:bookmarkStart w:id="3" w:name="heading_3"/>
      <w:r>
        <w:rPr>
          <w:rFonts w:hint="eastAsia" w:asciiTheme="majorEastAsia" w:hAnsiTheme="majorEastAsia" w:eastAsiaTheme="majorEastAsia" w:cstheme="majorEastAsia"/>
          <w:b/>
          <w:sz w:val="32"/>
        </w:rPr>
        <w:t>第四条 仓储物交付、验收、运输及保险</w:t>
      </w:r>
      <w:bookmarkEnd w:id="3"/>
    </w:p>
    <w:p w14:paraId="73A7B21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4.1 交付验收：甲方将仓储物交付乙方后，乙方需当场对仓储物的品名、规格、数量、包装、外观质量进行全面验收，验收无误后出具正式仓单（收货凭证）。乙方验收时发现仓储物与合同约定不符的，应当当场或24小时内书面通知甲方，由甲方负责处理；乙方验收完毕并出具仓单后，视为入库货物状态完好，后续出现的品种、数量、质量、包装不符问题，由乙方承担全部赔偿责任。</w:t>
      </w:r>
    </w:p>
    <w:p w14:paraId="20C8AD2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4.2 交付地点：________________________，仓储物交付完成后，乙方立即办理入库登记、建档、存放等全套入库手续。</w:t>
      </w:r>
    </w:p>
    <w:p w14:paraId="3D319A8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4.3 特殊货物保管：若仓储物为危险品类、易腐类、精密仪器类特殊货物，乙方需具备对应仓储资质及保管条件，严格按照行业标准及双方约定专项措施保管。</w:t>
      </w:r>
    </w:p>
    <w:p w14:paraId="548C4C3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4.4 运输及保险责任：乙方负责仓储物从甲方交付地点至乙方仓储场地的全部运输工作，全程负责购买足额货物运输保险及仓储保险。货物运输、入库堆放期间产生的破损、灭失、污染、变质、安全事故等全部风险及损失，均由乙方全额承担。</w:t>
      </w:r>
    </w:p>
    <w:p w14:paraId="5B9F0080">
      <w:pPr>
        <w:spacing w:before="320" w:after="120" w:line="288" w:lineRule="auto"/>
        <w:ind w:left="0"/>
        <w:jc w:val="left"/>
        <w:outlineLvl w:val="1"/>
        <w:rPr>
          <w:rFonts w:hint="eastAsia" w:asciiTheme="majorEastAsia" w:hAnsiTheme="majorEastAsia" w:eastAsiaTheme="majorEastAsia" w:cstheme="majorEastAsia"/>
        </w:rPr>
      </w:pPr>
      <w:bookmarkStart w:id="4" w:name="heading_4"/>
      <w:r>
        <w:rPr>
          <w:rFonts w:hint="eastAsia" w:asciiTheme="majorEastAsia" w:hAnsiTheme="majorEastAsia" w:eastAsiaTheme="majorEastAsia" w:cstheme="majorEastAsia"/>
          <w:b/>
          <w:sz w:val="32"/>
        </w:rPr>
        <w:t>第五条 仓单管理</w:t>
      </w:r>
      <w:bookmarkEnd w:id="4"/>
    </w:p>
    <w:p w14:paraId="5A81EA3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5.1 仓储物入库完成后，乙方必须向甲方出具合法有效的正式仓单，仓单为提取仓储物的唯一合法凭证。仓单需完整载明以下信息：存货人名称、地址；仓储物品种、数量、质量、包装、标记；货物损耗标准、储存场所、储存期间、仓储费用；保险信息（如有）；填发人、填发地址、填发日期。</w:t>
      </w:r>
    </w:p>
    <w:p w14:paraId="4C8037B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5.2 仓单可依法背书转让，甲方或仓单持有人在仓单背书，并经乙方签字盖章确认后，方可发生提取货物权利转让效力，未经乙方确认的转让行为无效。</w:t>
      </w:r>
    </w:p>
    <w:p w14:paraId="3E2C515B">
      <w:pPr>
        <w:spacing w:before="320" w:after="120" w:line="288" w:lineRule="auto"/>
        <w:ind w:left="0"/>
        <w:jc w:val="left"/>
        <w:outlineLvl w:val="1"/>
        <w:rPr>
          <w:rFonts w:hint="eastAsia" w:asciiTheme="majorEastAsia" w:hAnsiTheme="majorEastAsia" w:eastAsiaTheme="majorEastAsia" w:cstheme="majorEastAsia"/>
        </w:rPr>
      </w:pPr>
      <w:bookmarkStart w:id="5" w:name="heading_5"/>
      <w:r>
        <w:rPr>
          <w:rFonts w:hint="eastAsia" w:asciiTheme="majorEastAsia" w:hAnsiTheme="majorEastAsia" w:eastAsiaTheme="majorEastAsia" w:cstheme="majorEastAsia"/>
          <w:b/>
          <w:sz w:val="32"/>
        </w:rPr>
        <w:t>第六条 甲方权利与义务</w:t>
      </w:r>
      <w:bookmarkEnd w:id="5"/>
    </w:p>
    <w:p w14:paraId="530A9C2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6.1 甲方保证交付仓储物合法合规、无质量隐患、无权属纠纷，特殊货物提前履行告知义务。</w:t>
      </w:r>
    </w:p>
    <w:p w14:paraId="78A64A8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6.2 甲方需要货物出库的，需提前</w:t>
      </w:r>
      <w:r>
        <w:rPr>
          <w:rFonts w:hint="eastAsia" w:asciiTheme="majorEastAsia" w:hAnsiTheme="majorEastAsia" w:eastAsiaTheme="majorEastAsia" w:cstheme="majorEastAsia"/>
          <w:sz w:val="22"/>
          <w:lang w:val="en-US" w:eastAsia="zh-CN"/>
        </w:rPr>
        <w:t>24</w:t>
      </w:r>
      <w:r>
        <w:rPr>
          <w:rFonts w:hint="eastAsia" w:asciiTheme="majorEastAsia" w:hAnsiTheme="majorEastAsia" w:eastAsiaTheme="majorEastAsia" w:cstheme="majorEastAsia"/>
          <w:sz w:val="22"/>
        </w:rPr>
        <w:t>小时向乙方出具书面发货通知（含发运编号、货物明细、运输方式、收货信息），便于乙方提前做好备货、装卸、出库准备。</w:t>
      </w:r>
    </w:p>
    <w:p w14:paraId="5F096F3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6.3 提货车辆到场前，甲方需及时告知乙方，配合乙方办理出库核验、签收手续。</w:t>
      </w:r>
    </w:p>
    <w:p w14:paraId="4590744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6.4 甲方按照本合同约定按时足额支付仓储服务费用。</w:t>
      </w:r>
    </w:p>
    <w:p w14:paraId="36D1DC7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6.5 甲方有权随时核查货物库存、查验乙方仓储台账，乙方需无条件配合。</w:t>
      </w:r>
    </w:p>
    <w:p w14:paraId="120F182D">
      <w:pPr>
        <w:spacing w:before="320" w:after="120" w:line="288" w:lineRule="auto"/>
        <w:ind w:left="0"/>
        <w:jc w:val="left"/>
        <w:outlineLvl w:val="1"/>
        <w:rPr>
          <w:rFonts w:hint="eastAsia" w:asciiTheme="majorEastAsia" w:hAnsiTheme="majorEastAsia" w:eastAsiaTheme="majorEastAsia" w:cstheme="majorEastAsia"/>
        </w:rPr>
      </w:pPr>
      <w:bookmarkStart w:id="6" w:name="heading_6"/>
      <w:r>
        <w:rPr>
          <w:rFonts w:hint="eastAsia" w:asciiTheme="majorEastAsia" w:hAnsiTheme="majorEastAsia" w:eastAsiaTheme="majorEastAsia" w:cstheme="majorEastAsia"/>
          <w:b/>
          <w:sz w:val="32"/>
        </w:rPr>
        <w:t>第七条 乙方权利与义务</w:t>
      </w:r>
      <w:bookmarkEnd w:id="6"/>
    </w:p>
    <w:p w14:paraId="265089D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7.1 乙方收到甲方入库、发货通知单证后，需严格核验信息，按照双方约定标准开展仓储、保管、出库、装卸等服务工作。</w:t>
      </w:r>
    </w:p>
    <w:p w14:paraId="7E271C2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7.2 乙方需保证仓储场地干燥、阴凉、通风、整洁，配备完善的防火、防盗、防潮、防震、防污染、防虫鼠、防变质设施，采取全方位防护措施，保障仓储物全程安全完好。</w:t>
      </w:r>
    </w:p>
    <w:p w14:paraId="4DE6710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7.3 因乙方装卸失误、保管不当、操作不规范、管理疏漏等原因造成货物货损、货差、破损、变质、灭失的，由乙方承担全额赔偿责任。</w:t>
      </w:r>
    </w:p>
    <w:p w14:paraId="0BE8452F">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 xml:space="preserve">7.4 </w:t>
      </w:r>
      <w:r>
        <w:rPr>
          <w:rFonts w:hint="eastAsia" w:asciiTheme="majorEastAsia" w:hAnsiTheme="majorEastAsia" w:eastAsiaTheme="majorEastAsia" w:cstheme="majorEastAsia"/>
          <w:b/>
          <w:sz w:val="22"/>
        </w:rPr>
        <w:t>出库权限管控</w:t>
      </w:r>
      <w:r>
        <w:rPr>
          <w:rFonts w:hint="eastAsia" w:asciiTheme="majorEastAsia" w:hAnsiTheme="majorEastAsia" w:eastAsiaTheme="majorEastAsia" w:cstheme="majorEastAsia"/>
          <w:sz w:val="22"/>
        </w:rPr>
        <w:t>：乙方仅可凭甲方指定授权人员书面发货通知出库。</w:t>
      </w:r>
    </w:p>
    <w:p w14:paraId="7EED5D11">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甲方授权人员信息：姓名：__________，身份证号：________________________，联系电话：________________________。</w:t>
      </w:r>
    </w:p>
    <w:p w14:paraId="2290AEA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乙方发货前必须与授权人员电话核实确认，无书面通知、未核实擅自发货造成的全部损失，由乙方全额承担。乙方负责货物交接、点数、装车、登记归档，保证台账准确无误。</w:t>
      </w:r>
    </w:p>
    <w:p w14:paraId="74A22AC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7.5 乙方需建立完整、规范的货物出入库台账，实时记录收、发、存数据，每月月底与甲方进行书面对账确认，对账单据作为费用结算及责任认定的有效依据。</w:t>
      </w:r>
    </w:p>
    <w:p w14:paraId="74284BE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7.6 乙方不得擅自开箱、使用、出租、出借、抵押、处置甲方仓储物，不得擅自转委托第三方仓储。</w:t>
      </w:r>
    </w:p>
    <w:p w14:paraId="35A492E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7.7 仓储期间发现货物异常、损耗、安全隐患的，乙方需第一时间书面告知甲方并采取止损措施。</w:t>
      </w:r>
    </w:p>
    <w:p w14:paraId="56402142">
      <w:pPr>
        <w:spacing w:before="320" w:after="120" w:line="288" w:lineRule="auto"/>
        <w:ind w:left="0"/>
        <w:jc w:val="left"/>
        <w:outlineLvl w:val="1"/>
        <w:rPr>
          <w:rFonts w:hint="eastAsia" w:asciiTheme="majorEastAsia" w:hAnsiTheme="majorEastAsia" w:eastAsiaTheme="majorEastAsia" w:cstheme="majorEastAsia"/>
        </w:rPr>
      </w:pPr>
      <w:bookmarkStart w:id="7" w:name="heading_7"/>
      <w:r>
        <w:rPr>
          <w:rFonts w:hint="eastAsia" w:asciiTheme="majorEastAsia" w:hAnsiTheme="majorEastAsia" w:eastAsiaTheme="majorEastAsia" w:cstheme="majorEastAsia"/>
          <w:b/>
          <w:sz w:val="32"/>
        </w:rPr>
        <w:t>第八条 违约责任</w:t>
      </w:r>
      <w:bookmarkEnd w:id="7"/>
    </w:p>
    <w:p w14:paraId="39160C4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8.1 甲方逾期付款违约责任：甲方无正当理由逾期支付仓储费用的，每逾期一日，按应付未付金额的</w:t>
      </w:r>
      <w:r>
        <w:rPr>
          <w:rFonts w:hint="eastAsia" w:asciiTheme="majorEastAsia" w:hAnsiTheme="majorEastAsia" w:eastAsiaTheme="majorEastAsia" w:cstheme="majorEastAsia"/>
          <w:sz w:val="22"/>
          <w:lang w:val="en-US" w:eastAsia="zh-CN"/>
        </w:rPr>
        <w:t>1</w:t>
      </w:r>
      <w:r>
        <w:rPr>
          <w:rFonts w:hint="eastAsia" w:asciiTheme="majorEastAsia" w:hAnsiTheme="majorEastAsia" w:eastAsiaTheme="majorEastAsia" w:cstheme="majorEastAsia"/>
          <w:sz w:val="22"/>
        </w:rPr>
        <w:t>%向乙方支付违约金，逾期超过15日的，乙方有权暂停提供仓储服务、留置货物，由此产生的货损及扩大损失由甲方承担。</w:t>
      </w:r>
    </w:p>
    <w:p w14:paraId="6C712B2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8.2 乙方保管违约：因乙方保管不善、管理失职导致仓储物毁损、灭失、变质、短缺的，乙方需全额赔偿甲方实际经济损失，同时向甲方支付违约金人民币__________元，甲方有权在应付仓储费中直接抵扣，违约金不足以弥补损失的，乙方差额补足。</w:t>
      </w:r>
    </w:p>
    <w:p w14:paraId="34DC803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8.3 乙方违规处置货物违约：乙方未经甲方书面同意，擅自转委托第三方保管、擅自使用、允许他人使用、处置仓储物的，乙方需向甲方支付违约金人民币__________元，同时全额赔偿甲方因此产生的全部经济损失。</w:t>
      </w:r>
    </w:p>
    <w:p w14:paraId="666871C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8.4 任何一方单方面无故解除合同、擅自违约终止服务的，需赔偿对方实际损失。</w:t>
      </w:r>
    </w:p>
    <w:p w14:paraId="14DBC259">
      <w:pPr>
        <w:spacing w:before="320" w:after="120" w:line="288" w:lineRule="auto"/>
        <w:ind w:left="0"/>
        <w:jc w:val="left"/>
        <w:outlineLvl w:val="1"/>
        <w:rPr>
          <w:rFonts w:hint="eastAsia" w:asciiTheme="majorEastAsia" w:hAnsiTheme="majorEastAsia" w:eastAsiaTheme="majorEastAsia" w:cstheme="majorEastAsia"/>
        </w:rPr>
      </w:pPr>
      <w:bookmarkStart w:id="8" w:name="heading_8"/>
      <w:r>
        <w:rPr>
          <w:rFonts w:hint="eastAsia" w:asciiTheme="majorEastAsia" w:hAnsiTheme="majorEastAsia" w:eastAsiaTheme="majorEastAsia" w:cstheme="majorEastAsia"/>
          <w:b/>
          <w:sz w:val="32"/>
        </w:rPr>
        <w:t>第九条 合同变更与解除</w:t>
      </w:r>
      <w:bookmarkEnd w:id="8"/>
    </w:p>
    <w:p w14:paraId="3C0FDB5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9.1 本合同履行期间，经甲乙双方书面协商一致，可变更、补充本合同条款，补充协议与本合同具有同等法律效力。</w:t>
      </w:r>
    </w:p>
    <w:p w14:paraId="062BC82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9.2 存在下列情形之一的，本合同可解除：</w:t>
      </w:r>
    </w:p>
    <w:p w14:paraId="5C7693A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9.2.1 双方书面协商一致解除；</w:t>
      </w:r>
    </w:p>
    <w:p w14:paraId="532D0EF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9.2.2 一方严重违约，经另一方书面催告后仍拒不整改、拒不履行义务的，守约方有权单方解除合同并追责；</w:t>
      </w:r>
    </w:p>
    <w:p w14:paraId="68A0590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9.2.3 因不可抗力导致合同无法继续履行的；</w:t>
      </w:r>
    </w:p>
    <w:p w14:paraId="3E16D40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9.2.4 法律规定的其他法定解除情形。</w:t>
      </w:r>
    </w:p>
    <w:p w14:paraId="78EA8C9A">
      <w:pPr>
        <w:spacing w:before="320" w:after="120" w:line="288" w:lineRule="auto"/>
        <w:ind w:left="0"/>
        <w:jc w:val="left"/>
        <w:outlineLvl w:val="1"/>
        <w:rPr>
          <w:rFonts w:hint="eastAsia" w:asciiTheme="majorEastAsia" w:hAnsiTheme="majorEastAsia" w:eastAsiaTheme="majorEastAsia" w:cstheme="majorEastAsia"/>
        </w:rPr>
      </w:pPr>
      <w:bookmarkStart w:id="9" w:name="heading_9"/>
      <w:r>
        <w:rPr>
          <w:rFonts w:hint="eastAsia" w:asciiTheme="majorEastAsia" w:hAnsiTheme="majorEastAsia" w:eastAsiaTheme="majorEastAsia" w:cstheme="majorEastAsia"/>
          <w:b/>
          <w:sz w:val="32"/>
        </w:rPr>
        <w:t>第十条 通知与送达</w:t>
      </w:r>
      <w:bookmarkEnd w:id="9"/>
    </w:p>
    <w:p w14:paraId="3AFA008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10.1 本合同首页所列地址、联系方式为双方法定送达地址，所有通知、催告、对账文件、法律文书以书面形式送达该地址即视为有效送达。</w:t>
      </w:r>
    </w:p>
    <w:p w14:paraId="294D31A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10.2 任何一方变更联系人、联系方式、送达地址的，需提前</w:t>
      </w:r>
      <w:r>
        <w:rPr>
          <w:rFonts w:hint="eastAsia" w:asciiTheme="majorEastAsia" w:hAnsiTheme="majorEastAsia" w:eastAsiaTheme="majorEastAsia" w:cstheme="majorEastAsia"/>
          <w:sz w:val="22"/>
          <w:lang w:val="en-US" w:eastAsia="zh-CN"/>
        </w:rPr>
        <w:t>3</w:t>
      </w:r>
      <w:r>
        <w:rPr>
          <w:rFonts w:hint="eastAsia" w:asciiTheme="majorEastAsia" w:hAnsiTheme="majorEastAsia" w:eastAsiaTheme="majorEastAsia" w:cstheme="majorEastAsia"/>
          <w:sz w:val="22"/>
        </w:rPr>
        <w:t>日书面通知对方，未及时通知导致文书无法送达、产生损失的，由变更方自行承担全部责任。</w:t>
      </w:r>
    </w:p>
    <w:p w14:paraId="7E76297E">
      <w:pPr>
        <w:spacing w:before="320" w:after="120" w:line="288" w:lineRule="auto"/>
        <w:ind w:left="0"/>
        <w:jc w:val="left"/>
        <w:outlineLvl w:val="1"/>
        <w:rPr>
          <w:rFonts w:hint="eastAsia" w:asciiTheme="majorEastAsia" w:hAnsiTheme="majorEastAsia" w:eastAsiaTheme="majorEastAsia" w:cstheme="majorEastAsia"/>
        </w:rPr>
      </w:pPr>
      <w:bookmarkStart w:id="10" w:name="heading_10"/>
      <w:r>
        <w:rPr>
          <w:rFonts w:hint="eastAsia" w:asciiTheme="majorEastAsia" w:hAnsiTheme="majorEastAsia" w:eastAsiaTheme="majorEastAsia" w:cstheme="majorEastAsia"/>
          <w:b/>
          <w:sz w:val="32"/>
        </w:rPr>
        <w:t>第十一条 争议解决</w:t>
      </w:r>
      <w:bookmarkEnd w:id="10"/>
    </w:p>
    <w:p w14:paraId="3E14CBBC">
      <w:pPr>
        <w:spacing w:before="120" w:after="120" w:line="288" w:lineRule="auto"/>
        <w:ind w:left="0"/>
        <w:jc w:val="left"/>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sz w:val="22"/>
          <w:lang w:val="en-US" w:eastAsia="zh-CN"/>
        </w:rPr>
        <w:t>11.1</w:t>
      </w:r>
      <w:r>
        <w:rPr>
          <w:rFonts w:hint="eastAsia" w:asciiTheme="majorEastAsia" w:hAnsiTheme="majorEastAsia" w:eastAsiaTheme="majorEastAsia" w:cstheme="majorEastAsia"/>
          <w:sz w:val="22"/>
        </w:rPr>
        <w:t>因本合同</w:t>
      </w:r>
      <w:r>
        <w:rPr>
          <w:rFonts w:hint="eastAsia" w:asciiTheme="majorEastAsia" w:hAnsiTheme="majorEastAsia" w:eastAsiaTheme="majorEastAsia" w:cstheme="majorEastAsia"/>
          <w:sz w:val="22"/>
          <w:lang w:val="en-US" w:eastAsia="zh-CN"/>
        </w:rPr>
        <w:t>引起的纠纷</w:t>
      </w:r>
      <w:r>
        <w:rPr>
          <w:rFonts w:hint="eastAsia" w:asciiTheme="majorEastAsia" w:hAnsiTheme="majorEastAsia" w:eastAsiaTheme="majorEastAsia" w:cstheme="majorEastAsia"/>
          <w:sz w:val="22"/>
        </w:rPr>
        <w:t>，双方优先友好协商解决；协商不成的，</w:t>
      </w:r>
      <w:r>
        <w:rPr>
          <w:rFonts w:hint="eastAsia" w:asciiTheme="majorEastAsia" w:hAnsiTheme="majorEastAsia" w:eastAsiaTheme="majorEastAsia" w:cstheme="majorEastAsia"/>
          <w:sz w:val="22"/>
          <w:lang w:val="en-US" w:eastAsia="zh-CN"/>
        </w:rPr>
        <w:t>可向甲方住所地人民法院提起诉讼。</w:t>
      </w:r>
    </w:p>
    <w:p w14:paraId="0AB3E098">
      <w:pPr>
        <w:spacing w:before="320" w:after="120" w:line="288" w:lineRule="auto"/>
        <w:ind w:left="0"/>
        <w:jc w:val="left"/>
        <w:outlineLvl w:val="1"/>
        <w:rPr>
          <w:rFonts w:hint="eastAsia" w:asciiTheme="majorEastAsia" w:hAnsiTheme="majorEastAsia" w:eastAsiaTheme="majorEastAsia" w:cstheme="majorEastAsia"/>
        </w:rPr>
      </w:pPr>
      <w:bookmarkStart w:id="11" w:name="heading_11"/>
      <w:r>
        <w:rPr>
          <w:rFonts w:hint="eastAsia" w:asciiTheme="majorEastAsia" w:hAnsiTheme="majorEastAsia" w:eastAsiaTheme="majorEastAsia" w:cstheme="majorEastAsia"/>
          <w:b/>
          <w:sz w:val="32"/>
        </w:rPr>
        <w:t>第十二条 其他约定</w:t>
      </w:r>
      <w:bookmarkEnd w:id="11"/>
    </w:p>
    <w:p w14:paraId="7AA0BE3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12.1 逾期提货与提前提货：仓储期限届满，甲方逾期提取货物的，按照本合同日仓储费标准据实加收逾期仓储费；甲方提前提取仓储物的，本合同约定总仓储费用不予减免。</w:t>
      </w:r>
    </w:p>
    <w:p w14:paraId="57F2616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12.2 不可抗力：因地震、洪水、台风、疫情、政府政策调整等不可抗力因素导致本合同无法履行的，双方互不承担违约责任，据实结算已发生费用。</w:t>
      </w:r>
    </w:p>
    <w:p w14:paraId="73864A9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12.3 本合同一式</w:t>
      </w:r>
      <w:r>
        <w:rPr>
          <w:rFonts w:hint="eastAsia" w:asciiTheme="majorEastAsia" w:hAnsiTheme="majorEastAsia" w:eastAsiaTheme="majorEastAsia" w:cstheme="majorEastAsia"/>
          <w:sz w:val="22"/>
          <w:lang w:val="en-US" w:eastAsia="zh-CN"/>
        </w:rPr>
        <w:t>两</w:t>
      </w:r>
      <w:r>
        <w:rPr>
          <w:rFonts w:hint="eastAsia" w:asciiTheme="majorEastAsia" w:hAnsiTheme="majorEastAsia" w:eastAsiaTheme="majorEastAsia" w:cstheme="majorEastAsia"/>
          <w:sz w:val="22"/>
        </w:rPr>
        <w:t>份，甲乙</w:t>
      </w:r>
      <w:r>
        <w:rPr>
          <w:rFonts w:hint="eastAsia" w:asciiTheme="majorEastAsia" w:hAnsiTheme="majorEastAsia" w:eastAsiaTheme="majorEastAsia" w:cstheme="majorEastAsia"/>
          <w:sz w:val="22"/>
          <w:lang w:val="en-US" w:eastAsia="zh-CN"/>
        </w:rPr>
        <w:t>各</w:t>
      </w:r>
      <w:r>
        <w:rPr>
          <w:rFonts w:hint="eastAsia" w:asciiTheme="majorEastAsia" w:hAnsiTheme="majorEastAsia" w:eastAsiaTheme="majorEastAsia" w:cstheme="majorEastAsia"/>
          <w:sz w:val="22"/>
        </w:rPr>
        <w:t>执</w:t>
      </w:r>
      <w:r>
        <w:rPr>
          <w:rFonts w:hint="eastAsia" w:asciiTheme="majorEastAsia" w:hAnsiTheme="majorEastAsia" w:eastAsiaTheme="majorEastAsia" w:cstheme="majorEastAsia"/>
          <w:sz w:val="22"/>
          <w:lang w:val="en-US" w:eastAsia="zh-CN"/>
        </w:rPr>
        <w:t>一</w:t>
      </w:r>
      <w:r>
        <w:rPr>
          <w:rFonts w:hint="eastAsia" w:asciiTheme="majorEastAsia" w:hAnsiTheme="majorEastAsia" w:eastAsiaTheme="majorEastAsia" w:cstheme="majorEastAsia"/>
          <w:sz w:val="22"/>
        </w:rPr>
        <w:t>份，各份文本具有同等法律效力。</w:t>
      </w:r>
    </w:p>
    <w:p w14:paraId="331C284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12.4 本合同自甲乙双方法定代表人或授权代表签字并加盖公章之日起正式生效。</w:t>
      </w:r>
    </w:p>
    <w:p w14:paraId="63C6052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12.5 本合同未尽事宜，由双方另行签订书面补充协议，补充协议与本合同具有同等法律效力。</w:t>
      </w:r>
    </w:p>
    <w:p w14:paraId="00843347">
      <w:pPr>
        <w:spacing w:before="120" w:after="120" w:line="288" w:lineRule="auto"/>
        <w:ind w:left="0"/>
        <w:jc w:val="left"/>
        <w:rPr>
          <w:rFonts w:hint="eastAsia" w:asciiTheme="majorEastAsia" w:hAnsiTheme="majorEastAsia" w:eastAsiaTheme="majorEastAsia" w:cstheme="majorEastAsia"/>
        </w:rPr>
      </w:pPr>
      <w:bookmarkStart w:id="12" w:name="_GoBack"/>
      <w:bookmarkEnd w:id="12"/>
      <w:r>
        <w:rPr>
          <w:rFonts w:hint="eastAsia" w:asciiTheme="majorEastAsia" w:hAnsiTheme="majorEastAsia" w:eastAsiaTheme="majorEastAsia" w:cstheme="majorEastAsia"/>
          <w:b/>
          <w:sz w:val="22"/>
        </w:rPr>
        <w:t>本页无正文，为签署页</w:t>
      </w:r>
    </w:p>
    <w:p w14:paraId="5D859D6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签署时间：______年____月____日</w:t>
      </w:r>
    </w:p>
    <w:p w14:paraId="46F7608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甲方（盖章）：</w:t>
      </w:r>
    </w:p>
    <w:p w14:paraId="5DFB357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法定代表人/授权代表（签字）：________________________</w:t>
      </w:r>
    </w:p>
    <w:p w14:paraId="03DA7F8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日期：______年____月____日</w:t>
      </w:r>
    </w:p>
    <w:p w14:paraId="5FEA809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乙方（盖章）：</w:t>
      </w:r>
    </w:p>
    <w:p w14:paraId="307FCA4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法定代表人/授权代表（签字）：________________________</w:t>
      </w:r>
    </w:p>
    <w:p w14:paraId="71889C9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日期：______年____月____日</w:t>
      </w:r>
    </w:p>
    <w:p w14:paraId="41E29CF9">
      <w:pPr>
        <w:spacing w:before="120" w:after="120" w:line="288" w:lineRule="auto"/>
        <w:ind w:left="0"/>
        <w:jc w:val="left"/>
        <w:rPr>
          <w:rFonts w:hint="eastAsia" w:asciiTheme="majorEastAsia" w:hAnsiTheme="majorEastAsia" w:eastAsiaTheme="majorEastAsia" w:cstheme="majorEastAsia"/>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41B7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C387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29973DC3"/>
    <w:rsid w:val="48540DA6"/>
    <w:rsid w:val="550F3187"/>
    <w:rsid w:val="69253D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3273</Words>
  <Characters>4046</Characters>
  <TotalTime>5</TotalTime>
  <ScaleCrop>false</ScaleCrop>
  <LinksUpToDate>false</LinksUpToDate>
  <CharactersWithSpaces>4105</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2026-06-23T06:06:00Z</dcterms:created>
  <dc:creator>Apache POI</dc:creator>
  <cp:lastModifiedBy>敖律师</cp:lastModifiedBy>
  <dcterms:modified xsi:type="dcterms:W3CDTF">2026-07-05T12:35:24Z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{"Label":"1","ContentProducer":"001191110102MACQD9K64010000","ProduceID":"7654468446772595955","ReservedCode1":"","ContentPropagator":"","PropagateID":"","ReservedCode2":""}</vt:lpwstr>
  </property>
  <property fmtid="{D5CDD505-2E9C-101B-9397-08002B2CF9AE}" pid="3" name="KSOTemplateDocerSaveRecord">
    <vt:lpwstr>eyJoZGlkIjoiZGVhYTRkYWVkOGIwMTgyZjFiODM4YzQ4OTdhNjI0YTAiLCJ1c2VySWQiOiIxMDI2NDI2MDI2In0=</vt:lpwstr>
  </property>
  <property fmtid="{D5CDD505-2E9C-101B-9397-08002B2CF9AE}" pid="4" name="KSOProductBuildVer">
    <vt:lpwstr>2052-12.1.0.26375</vt:lpwstr>
  </property>
  <property fmtid="{D5CDD505-2E9C-101B-9397-08002B2CF9AE}" pid="5" name="ICV">
    <vt:lpwstr>B9A24DF28A994279B4BEC2E92ABFFC40_12</vt:lpwstr>
  </property>
</Properties>
</file>