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EBCAF">
      <w:pPr>
        <w:spacing w:before="480" w:after="480" w:line="288" w:lineRule="auto"/>
        <w:ind w:left="0"/>
        <w:jc w:val="center"/>
        <w:rPr>
          <w:rFonts w:hint="eastAsia" w:asciiTheme="majorEastAsia" w:hAnsiTheme="majorEastAsia" w:eastAsiaTheme="majorEastAsia" w:cstheme="majorEastAsia"/>
        </w:rPr>
      </w:pPr>
      <w:bookmarkStart w:id="8" w:name="_GoBack"/>
      <w:r>
        <w:rPr>
          <w:rFonts w:hint="eastAsia" w:asciiTheme="majorEastAsia" w:hAnsiTheme="majorEastAsia" w:eastAsiaTheme="majorEastAsia" w:cstheme="majorEastAsia"/>
          <w:b/>
          <w:sz w:val="52"/>
        </w:rPr>
        <w:t>仓储合同</w:t>
      </w:r>
    </w:p>
    <w:bookmarkEnd w:id="8"/>
    <w:p w14:paraId="0F12545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甲方（存货方）</w:t>
      </w:r>
      <w:r>
        <w:rPr>
          <w:rFonts w:hint="eastAsia" w:asciiTheme="majorEastAsia" w:hAnsiTheme="majorEastAsia" w:eastAsiaTheme="majorEastAsia" w:cstheme="majorEastAsia"/>
          <w:sz w:val="22"/>
        </w:rPr>
        <w:t>：________________________</w:t>
      </w:r>
    </w:p>
    <w:p w14:paraId="3736E0D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统一社会信用代码：________________________</w:t>
      </w:r>
    </w:p>
    <w:p w14:paraId="5383ED8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地址：________________________</w:t>
      </w:r>
    </w:p>
    <w:p w14:paraId="0EC02C3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联系人及电话：________________________</w:t>
      </w:r>
    </w:p>
    <w:p w14:paraId="4957649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乙方（保管方）</w:t>
      </w:r>
      <w:r>
        <w:rPr>
          <w:rFonts w:hint="eastAsia" w:asciiTheme="majorEastAsia" w:hAnsiTheme="majorEastAsia" w:eastAsiaTheme="majorEastAsia" w:cstheme="majorEastAsia"/>
          <w:sz w:val="22"/>
        </w:rPr>
        <w:t>：________________________</w:t>
      </w:r>
    </w:p>
    <w:p w14:paraId="1F2472F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统一社会信用代码：________________________</w:t>
      </w:r>
    </w:p>
    <w:p w14:paraId="760B43F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地址：________________________</w:t>
      </w:r>
    </w:p>
    <w:p w14:paraId="7C80B7D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联系人及电话：________________________</w:t>
      </w:r>
    </w:p>
    <w:p w14:paraId="78F8F51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依据《中华人民共和国民法典》及相关法律法规，甲乙双方确认本合同所有条款均为甲方自愿认可、无条件接受，甲方自愿永久放弃合同撤销权、抗辩权、违约追责权、反诉权等一切法定权利。甲乙双方本着平等自愿、公平诚信、权责统一的原则，就甲方货物委托乙方仓储保管事宜，经友好协商，达成一致，订立本合同，双方共同严格恪守履行。</w:t>
      </w:r>
    </w:p>
    <w:p w14:paraId="31A0410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【风险批注1（法定权利预先放弃·绝对无效）：民事主体的撤销权、追责权、抗辩权属于法律强制性赋予的基本民事权利，不得通过合同预先放弃。本约定整体无效，甲方依旧可依法起诉、追责、撤销不公条款】</w:t>
      </w:r>
    </w:p>
    <w:p w14:paraId="2741169D">
      <w:pPr>
        <w:spacing w:before="320" w:after="120" w:line="288" w:lineRule="auto"/>
        <w:ind w:left="0"/>
        <w:jc w:val="left"/>
        <w:outlineLvl w:val="1"/>
        <w:rPr>
          <w:rFonts w:hint="eastAsia" w:asciiTheme="majorEastAsia" w:hAnsiTheme="majorEastAsia" w:eastAsiaTheme="majorEastAsia" w:cstheme="majorEastAsia"/>
        </w:rPr>
      </w:pPr>
      <w:bookmarkStart w:id="0" w:name="heading_0"/>
      <w:r>
        <w:rPr>
          <w:rFonts w:hint="eastAsia" w:asciiTheme="majorEastAsia" w:hAnsiTheme="majorEastAsia" w:eastAsiaTheme="majorEastAsia" w:cstheme="majorEastAsia"/>
          <w:b/>
          <w:sz w:val="32"/>
        </w:rPr>
        <w:t>第一条 仓储服务内容</w:t>
      </w:r>
      <w:bookmarkEnd w:id="0"/>
    </w:p>
    <w:p w14:paraId="5935D93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1.1 合作模式：乙方为甲方提供货物仓储保管服务，有偿收取相关费用。乙方仅提供仓库场地及基础人员，</w:t>
      </w:r>
      <w:r>
        <w:rPr>
          <w:rFonts w:hint="eastAsia" w:asciiTheme="majorEastAsia" w:hAnsiTheme="majorEastAsia" w:eastAsiaTheme="majorEastAsia" w:cstheme="majorEastAsia"/>
          <w:b/>
          <w:sz w:val="22"/>
        </w:rPr>
        <w:t>不保证仓储服务合规、不承担专业保管义务</w:t>
      </w:r>
      <w:r>
        <w:rPr>
          <w:rFonts w:hint="eastAsia" w:asciiTheme="majorEastAsia" w:hAnsiTheme="majorEastAsia" w:eastAsiaTheme="majorEastAsia" w:cstheme="majorEastAsia"/>
          <w:sz w:val="22"/>
        </w:rPr>
        <w:t>。甲方货物储存、养护、风险防控的全部责任由甲方自行承担。乙方可自主决定是否提供配套服务，无需甲方同意，也无需承担未服务的违约责任。</w:t>
      </w:r>
    </w:p>
    <w:p w14:paraId="399B9EA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【风险批注2（免除保管人核心法定义务·无效）：仓储保管人依法必须提供合规仓储条件、履行专业保管养护义务，本条单方免除乙方核心义务，属于典型无效霸王条款】</w:t>
      </w:r>
    </w:p>
    <w:p w14:paraId="23E307B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1.2 仓储物信息：甲方委托乙方保管的货物明细如下：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35"/>
        <w:gridCol w:w="1035"/>
        <w:gridCol w:w="1035"/>
        <w:gridCol w:w="1035"/>
        <w:gridCol w:w="1035"/>
        <w:gridCol w:w="1035"/>
        <w:gridCol w:w="1035"/>
        <w:gridCol w:w="1035"/>
      </w:tblGrid>
      <w:tr w14:paraId="27C086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563D9EC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品名</w:t>
            </w:r>
          </w:p>
        </w:tc>
        <w:tc>
          <w:tcPr>
            <w:tcW w:w="1035" w:type="dxa"/>
            <w:tcMar>
              <w:top w:w="60" w:type="dxa"/>
              <w:left w:w="120" w:type="dxa"/>
              <w:bottom w:w="30" w:type="dxa"/>
              <w:right w:w="120" w:type="dxa"/>
            </w:tcMar>
          </w:tcPr>
          <w:p w14:paraId="070B5B4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品种规格</w:t>
            </w:r>
          </w:p>
        </w:tc>
        <w:tc>
          <w:tcPr>
            <w:tcW w:w="1035" w:type="dxa"/>
            <w:tcMar>
              <w:top w:w="60" w:type="dxa"/>
              <w:left w:w="120" w:type="dxa"/>
              <w:bottom w:w="30" w:type="dxa"/>
              <w:right w:w="120" w:type="dxa"/>
            </w:tcMar>
          </w:tcPr>
          <w:p w14:paraId="7759879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性质</w:t>
            </w:r>
          </w:p>
        </w:tc>
        <w:tc>
          <w:tcPr>
            <w:tcW w:w="1035" w:type="dxa"/>
            <w:tcMar>
              <w:top w:w="60" w:type="dxa"/>
              <w:left w:w="120" w:type="dxa"/>
              <w:bottom w:w="30" w:type="dxa"/>
              <w:right w:w="120" w:type="dxa"/>
            </w:tcMar>
          </w:tcPr>
          <w:p w14:paraId="1AA4899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数量</w:t>
            </w:r>
          </w:p>
        </w:tc>
        <w:tc>
          <w:tcPr>
            <w:tcW w:w="1035" w:type="dxa"/>
            <w:tcMar>
              <w:top w:w="60" w:type="dxa"/>
              <w:left w:w="120" w:type="dxa"/>
              <w:bottom w:w="30" w:type="dxa"/>
              <w:right w:w="120" w:type="dxa"/>
            </w:tcMar>
          </w:tcPr>
          <w:p w14:paraId="726071F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质量</w:t>
            </w:r>
          </w:p>
        </w:tc>
        <w:tc>
          <w:tcPr>
            <w:tcW w:w="1035" w:type="dxa"/>
            <w:tcMar>
              <w:top w:w="60" w:type="dxa"/>
              <w:left w:w="120" w:type="dxa"/>
              <w:bottom w:w="30" w:type="dxa"/>
              <w:right w:w="120" w:type="dxa"/>
            </w:tcMar>
          </w:tcPr>
          <w:p w14:paraId="3969C10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包装</w:t>
            </w:r>
          </w:p>
        </w:tc>
        <w:tc>
          <w:tcPr>
            <w:tcW w:w="1035" w:type="dxa"/>
            <w:tcMar>
              <w:top w:w="60" w:type="dxa"/>
              <w:left w:w="120" w:type="dxa"/>
              <w:bottom w:w="30" w:type="dxa"/>
              <w:right w:w="120" w:type="dxa"/>
            </w:tcMar>
          </w:tcPr>
          <w:p w14:paraId="13C16BD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件数</w:t>
            </w:r>
          </w:p>
        </w:tc>
        <w:tc>
          <w:tcPr>
            <w:tcW w:w="1035" w:type="dxa"/>
            <w:tcMar>
              <w:top w:w="60" w:type="dxa"/>
              <w:left w:w="120" w:type="dxa"/>
              <w:bottom w:w="30" w:type="dxa"/>
              <w:right w:w="120" w:type="dxa"/>
            </w:tcMar>
          </w:tcPr>
          <w:p w14:paraId="60B8670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标记</w:t>
            </w:r>
          </w:p>
        </w:tc>
      </w:tr>
      <w:tr w14:paraId="3314EA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71E4FA64">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24669D0A">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1C038EC0">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7CC4D885">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4D768A5A">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14438EFD">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2ECA7CED">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5EC83FAA">
            <w:pPr>
              <w:spacing w:before="120" w:after="120" w:line="288" w:lineRule="auto"/>
              <w:ind w:left="0"/>
              <w:jc w:val="left"/>
              <w:rPr>
                <w:rFonts w:hint="eastAsia" w:asciiTheme="majorEastAsia" w:hAnsiTheme="majorEastAsia" w:eastAsiaTheme="majorEastAsia" w:cstheme="majorEastAsia"/>
              </w:rPr>
            </w:pPr>
          </w:p>
        </w:tc>
      </w:tr>
      <w:tr w14:paraId="18A315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144F2C2E">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483DBFF5">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283236E2">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78B89BAE">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6BC7712A">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715827C4">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1440FC9C">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5F1760CE">
            <w:pPr>
              <w:spacing w:before="120" w:after="120" w:line="288" w:lineRule="auto"/>
              <w:ind w:left="0"/>
              <w:jc w:val="left"/>
              <w:rPr>
                <w:rFonts w:hint="eastAsia" w:asciiTheme="majorEastAsia" w:hAnsiTheme="majorEastAsia" w:eastAsiaTheme="majorEastAsia" w:cstheme="majorEastAsia"/>
              </w:rPr>
            </w:pPr>
          </w:p>
        </w:tc>
      </w:tr>
      <w:tr w14:paraId="1EA8F4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599AF052">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6BCE9120">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0DB1ABE6">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58E5AC59">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1F75ED50">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7707C794">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5A18400B">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72EAB944">
            <w:pPr>
              <w:spacing w:before="120" w:after="120" w:line="288" w:lineRule="auto"/>
              <w:ind w:left="0"/>
              <w:jc w:val="left"/>
              <w:rPr>
                <w:rFonts w:hint="eastAsia" w:asciiTheme="majorEastAsia" w:hAnsiTheme="majorEastAsia" w:eastAsiaTheme="majorEastAsia" w:cstheme="majorEastAsia"/>
              </w:rPr>
            </w:pPr>
          </w:p>
        </w:tc>
      </w:tr>
      <w:tr w14:paraId="685178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5789EE1A">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32E42EDF">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40E7346A">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5DAA9E57">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4205378C">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47A1B190">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44CF2F1F">
            <w:pPr>
              <w:spacing w:before="120" w:after="120" w:line="288" w:lineRule="auto"/>
              <w:ind w:left="0"/>
              <w:jc w:val="left"/>
              <w:rPr>
                <w:rFonts w:hint="eastAsia" w:asciiTheme="majorEastAsia" w:hAnsiTheme="majorEastAsia" w:eastAsiaTheme="majorEastAsia" w:cstheme="majorEastAsia"/>
              </w:rPr>
            </w:pPr>
          </w:p>
        </w:tc>
        <w:tc>
          <w:tcPr>
            <w:tcW w:w="1035" w:type="dxa"/>
            <w:tcMar>
              <w:top w:w="60" w:type="dxa"/>
              <w:left w:w="120" w:type="dxa"/>
              <w:bottom w:w="30" w:type="dxa"/>
              <w:right w:w="120" w:type="dxa"/>
            </w:tcMar>
          </w:tcPr>
          <w:p w14:paraId="3FAFBC2D">
            <w:pPr>
              <w:spacing w:before="120" w:after="120" w:line="288" w:lineRule="auto"/>
              <w:ind w:left="0"/>
              <w:jc w:val="left"/>
              <w:rPr>
                <w:rFonts w:hint="eastAsia" w:asciiTheme="majorEastAsia" w:hAnsiTheme="majorEastAsia" w:eastAsiaTheme="majorEastAsia" w:cstheme="majorEastAsia"/>
              </w:rPr>
            </w:pPr>
          </w:p>
        </w:tc>
      </w:tr>
    </w:tbl>
    <w:p w14:paraId="69EAD78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1.3 仓库信息：乙方为甲方提供仓储场地，场地区位、温度、面积可由乙方根据自身经营需求</w:t>
      </w:r>
      <w:r>
        <w:rPr>
          <w:rFonts w:hint="eastAsia" w:asciiTheme="majorEastAsia" w:hAnsiTheme="majorEastAsia" w:eastAsiaTheme="majorEastAsia" w:cstheme="majorEastAsia"/>
          <w:b/>
          <w:sz w:val="22"/>
        </w:rPr>
        <w:t>单方随时调整、变更</w:t>
      </w:r>
      <w:r>
        <w:rPr>
          <w:rFonts w:hint="eastAsia" w:asciiTheme="majorEastAsia" w:hAnsiTheme="majorEastAsia" w:eastAsiaTheme="majorEastAsia" w:cstheme="majorEastAsia"/>
          <w:sz w:val="22"/>
        </w:rPr>
        <w:t>，无需甲方同意、无需提前通知、无需承担任何货损责任。</w:t>
      </w:r>
    </w:p>
    <w:p w14:paraId="52604BD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【风险批注3（擅自变更仓储条件·免责无效）：变更约定仓储条件属于重大履约变更，需双方协商一致，乙方单方变更导致货损，必须全额赔偿，本条免责约定无效】</w:t>
      </w:r>
    </w:p>
    <w:p w14:paraId="52B2D9D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仓库地址：______省______市______区______街道______号</w:t>
      </w:r>
    </w:p>
    <w:p w14:paraId="496BB4D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划拨仓储区位：________________________</w:t>
      </w:r>
    </w:p>
    <w:p w14:paraId="2F994EC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仓库温度条件：________________________</w:t>
      </w:r>
    </w:p>
    <w:p w14:paraId="0FF6C6D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可用仓储面积：________________________</w:t>
      </w:r>
    </w:p>
    <w:p w14:paraId="33E8A6E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1.4 货物装卸及运输：乙方负责场内基础作业，因装卸操作不规范、暴力作业、运输失误导致的货物损坏、短缺，</w:t>
      </w:r>
      <w:r>
        <w:rPr>
          <w:rFonts w:hint="eastAsia" w:asciiTheme="majorEastAsia" w:hAnsiTheme="majorEastAsia" w:eastAsiaTheme="majorEastAsia" w:cstheme="majorEastAsia"/>
          <w:b/>
          <w:sz w:val="22"/>
        </w:rPr>
        <w:t>一律认定为货物自身问题，乙方免责</w:t>
      </w:r>
      <w:r>
        <w:rPr>
          <w:rFonts w:hint="eastAsia" w:asciiTheme="majorEastAsia" w:hAnsiTheme="majorEastAsia" w:eastAsiaTheme="majorEastAsia" w:cstheme="majorEastAsia"/>
          <w:sz w:val="22"/>
        </w:rPr>
        <w:t>。</w:t>
      </w:r>
    </w:p>
    <w:p w14:paraId="60FB793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【风险批注4（过错倒置追责·无效）：乙方操作过错导致的货损，依法由乙方承担，本条强行归责于货物自身，违背过错责任原则，无效】</w:t>
      </w:r>
    </w:p>
    <w:p w14:paraId="419068F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1.5 保管期限：自______年____月____日（含当日）起至______年____月____日（含当日）止。合同期满续约由乙方单方决定，乙方可无理由拒绝续约，无需解释、无需补偿。</w:t>
      </w:r>
    </w:p>
    <w:p w14:paraId="5824BE6D">
      <w:pPr>
        <w:spacing w:before="320" w:after="120" w:line="288" w:lineRule="auto"/>
        <w:ind w:left="0"/>
        <w:jc w:val="left"/>
        <w:outlineLvl w:val="1"/>
        <w:rPr>
          <w:rFonts w:hint="eastAsia" w:asciiTheme="majorEastAsia" w:hAnsiTheme="majorEastAsia" w:eastAsiaTheme="majorEastAsia" w:cstheme="majorEastAsia"/>
        </w:rPr>
      </w:pPr>
      <w:bookmarkStart w:id="1" w:name="heading_1"/>
      <w:r>
        <w:rPr>
          <w:rFonts w:hint="eastAsia" w:asciiTheme="majorEastAsia" w:hAnsiTheme="majorEastAsia" w:eastAsiaTheme="majorEastAsia" w:cstheme="majorEastAsia"/>
          <w:b/>
          <w:sz w:val="32"/>
        </w:rPr>
        <w:t>第二条 仓储费用、保险及结算方式</w:t>
      </w:r>
      <w:bookmarkEnd w:id="1"/>
    </w:p>
    <w:p w14:paraId="5CEFE0E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2.1 仓储租金标准：本合同采用按月包库模式，仓储单价为人民币______元/平方米/天（大写：________________________元整）。本合同期限内，仓储租金合计总价为人民币__________元（大写：________________________元整）。</w:t>
      </w:r>
    </w:p>
    <w:p w14:paraId="7405528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2.2 除仓库租金外，乙方可单方新增、调整保管费、装卸费、操作费、场地占用费、巡查费等所有配套费用，甲方必须无条件支付，不得异议。</w:t>
      </w:r>
    </w:p>
    <w:p w14:paraId="2C80355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【风险批注5（单方乱收费·可撤销+无效）：合同价款变更必须双方协商一致，乙方单方新增费用无法律依据，甲方可拒绝支付并追回多收费用】</w:t>
      </w:r>
    </w:p>
    <w:p w14:paraId="6E98416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2.3 货物保险：甲方按货物总价值的千分之一（1‰）向乙方缴纳保险费用，由乙方统一办理保险。</w:t>
      </w:r>
      <w:r>
        <w:rPr>
          <w:rFonts w:hint="eastAsia" w:asciiTheme="majorEastAsia" w:hAnsiTheme="majorEastAsia" w:eastAsiaTheme="majorEastAsia" w:cstheme="majorEastAsia"/>
          <w:b/>
          <w:sz w:val="22"/>
        </w:rPr>
        <w:t>无论乙方是否购买保险、是否成功理赔，乙方均不承担任何货损赔偿责任</w:t>
      </w:r>
      <w:r>
        <w:rPr>
          <w:rFonts w:hint="eastAsia" w:asciiTheme="majorEastAsia" w:hAnsiTheme="majorEastAsia" w:eastAsiaTheme="majorEastAsia" w:cstheme="majorEastAsia"/>
          <w:sz w:val="22"/>
        </w:rPr>
        <w:t>；保险理赔款不足以弥补损失的，差额由甲方自行承担。</w:t>
      </w:r>
    </w:p>
    <w:p w14:paraId="54CF043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【风险批注6（收取保费却免责·严重不公无效）：乙方收取保险费即负有投保、理赔保障义务，未履职导致的损失必须赔付，本条收钱免责属于无效霸王条款】</w:t>
      </w:r>
    </w:p>
    <w:p w14:paraId="7D05403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2.4 月度结算流程：</w:t>
      </w:r>
    </w:p>
    <w:p w14:paraId="4084F1D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（1）乙方于次月______日前，向甲方出具上月仓储费用对账单；</w:t>
      </w:r>
    </w:p>
    <w:p w14:paraId="4BC1215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（2）甲方收到账单后______个工作日内未书面异议的，视为永久认可账单金额，事后不得对账、不得追责；</w:t>
      </w:r>
    </w:p>
    <w:p w14:paraId="709479D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（3）甲方未按时确认账单的，乙方有权直接按单方账单金额计费、催收；</w:t>
      </w:r>
    </w:p>
    <w:p w14:paraId="535BFEB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（4）甲方必须无条件先付款，乙方可自主决定开票时间，开票瑕疵、延迟开票不影响甲方付款义务。</w:t>
      </w:r>
    </w:p>
    <w:p w14:paraId="63DEC3F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【风险批注7（颠倒履约顺序·剥夺抗辩权·无效）：乙方未合规开票、对账存在错误的，甲方依法有权顺延付款，本条单方剥夺甲方抗辩权无效】</w:t>
      </w:r>
    </w:p>
    <w:p w14:paraId="5DD129E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2.5 乙方开票信息：</w:t>
      </w:r>
    </w:p>
    <w:p w14:paraId="0A4F962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名称：________________________</w:t>
      </w:r>
    </w:p>
    <w:p w14:paraId="7A9141D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纳税人识别号：________________________</w:t>
      </w:r>
    </w:p>
    <w:p w14:paraId="7F6EFB9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地址、电话：________________________</w:t>
      </w:r>
    </w:p>
    <w:p w14:paraId="139747F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开户行及账号：________________________</w:t>
      </w:r>
    </w:p>
    <w:p w14:paraId="77A7C3C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开票项目：物流辅助服务，增值税税率：6%</w:t>
      </w:r>
    </w:p>
    <w:p w14:paraId="179399A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2.6 乙方唯一指定收款账户：</w:t>
      </w:r>
    </w:p>
    <w:p w14:paraId="056ABC0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户名：________________________</w:t>
      </w:r>
    </w:p>
    <w:p w14:paraId="23753AE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账号：________________________</w:t>
      </w:r>
    </w:p>
    <w:p w14:paraId="605914B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开户行：________________________</w:t>
      </w:r>
    </w:p>
    <w:p w14:paraId="07D70AC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无论因乙方账户异常、账号错误、乙方拒收等乙方原因导致付款失败，一律视为甲方逾期付款，甲方承担全部违约责任。</w:t>
      </w:r>
    </w:p>
    <w:p w14:paraId="6B3860F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【风险批注8（归责完全不公·无效）：乙方自身账户问题导致付款失败，过错在乙方，本条强行归责甲方，违背公平原则，法律不予支持】</w:t>
      </w:r>
    </w:p>
    <w:p w14:paraId="26BEF112">
      <w:pPr>
        <w:spacing w:before="320" w:after="120" w:line="288" w:lineRule="auto"/>
        <w:ind w:left="0"/>
        <w:jc w:val="left"/>
        <w:outlineLvl w:val="1"/>
        <w:rPr>
          <w:rFonts w:hint="eastAsia" w:asciiTheme="majorEastAsia" w:hAnsiTheme="majorEastAsia" w:eastAsiaTheme="majorEastAsia" w:cstheme="majorEastAsia"/>
        </w:rPr>
      </w:pPr>
      <w:bookmarkStart w:id="2" w:name="heading_2"/>
      <w:r>
        <w:rPr>
          <w:rFonts w:hint="eastAsia" w:asciiTheme="majorEastAsia" w:hAnsiTheme="majorEastAsia" w:eastAsiaTheme="majorEastAsia" w:cstheme="majorEastAsia"/>
          <w:b/>
          <w:sz w:val="32"/>
        </w:rPr>
        <w:t>第三条 货物出入库管理与验收</w:t>
      </w:r>
      <w:bookmarkEnd w:id="2"/>
    </w:p>
    <w:p w14:paraId="7C0EA44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3.1 货物出入库以乙方内部台账、登记记录为唯一最终依据，甲乙双方签字记录仅作参考，甲方不得依据签字记录异议。</w:t>
      </w:r>
    </w:p>
    <w:p w14:paraId="58148AF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【风险批注9（否定双方核验效力·无效）：双方签字确认的出入库记录是法定责任认定依据，效力高于乙方单方台账，本条约定无效】</w:t>
      </w:r>
    </w:p>
    <w:p w14:paraId="589904D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3.2 甲乙双方经办人员到场核验，仅做表面查验，不对货物数量、质量、隐性瑕疵负责。</w:t>
      </w:r>
    </w:p>
    <w:p w14:paraId="326235E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3.3 乙方入库验收仅核对外包装，不核对内部货物数量、品质，验收完成后，货物所有短缺、损坏、质量问题一律视为甲方入库自带问题，乙方免责。</w:t>
      </w:r>
    </w:p>
    <w:p w14:paraId="245EB50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【风险批注10（验收过错免责·败诉核心条款）：入库验收是乙方核心义务，验收完毕视为货物完好入库，后续货损由乙方担责，本条颠倒法定责任，涉诉必败】</w:t>
      </w:r>
    </w:p>
    <w:p w14:paraId="3779ADA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3.4 货物验收标准：以乙方主观判定标准为准，乙方有权单方认定货物合格或不合格，甲方无条件认可。</w:t>
      </w:r>
    </w:p>
    <w:p w14:paraId="7C10F44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3.5 甲方资料缺失、错误导致验收问题的，甲方全责；乙方资料审核疏漏、验收失误的，不承担任何责任。</w:t>
      </w:r>
    </w:p>
    <w:p w14:paraId="15EC121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3.6 因乙方未规范验收、验收错误导致的损失，</w:t>
      </w:r>
      <w:r>
        <w:rPr>
          <w:rFonts w:hint="eastAsia" w:asciiTheme="majorEastAsia" w:hAnsiTheme="majorEastAsia" w:eastAsiaTheme="majorEastAsia" w:cstheme="majorEastAsia"/>
          <w:b/>
          <w:sz w:val="22"/>
        </w:rPr>
        <w:t>乙方仅协助处理，不承担任何赔付责任</w:t>
      </w:r>
      <w:r>
        <w:rPr>
          <w:rFonts w:hint="eastAsia" w:asciiTheme="majorEastAsia" w:hAnsiTheme="majorEastAsia" w:eastAsiaTheme="majorEastAsia" w:cstheme="majorEastAsia"/>
          <w:sz w:val="22"/>
        </w:rPr>
        <w:t>。</w:t>
      </w:r>
    </w:p>
    <w:p w14:paraId="512B9C6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【风险批注11（免除履职过错责任·无效）：乙方履职过错造成的损失依法必须全额赔付，本条免责约定无效】</w:t>
      </w:r>
    </w:p>
    <w:p w14:paraId="0E02985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3.7 只要货物出现损坏、变质、损耗，无论是否乙方保管过错，一律归责于甲方包装、货物自身属性，甲方自行承担全部损失。</w:t>
      </w:r>
    </w:p>
    <w:p w14:paraId="42862F5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3.8 乙方出具的仓单仅为取物凭证，不具备确权、追责效力，仓单记载信息有误的，以乙方登记为准。</w:t>
      </w:r>
    </w:p>
    <w:p w14:paraId="09FE44C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【风险批注12（否定仓单法定效力·违背民法典）：仓单是仓储物法定确权、追责、提货凭证，本条违反仓储合同编强制性规定，无效】</w:t>
      </w:r>
    </w:p>
    <w:p w14:paraId="746BF416">
      <w:pPr>
        <w:spacing w:before="320" w:after="120" w:line="288" w:lineRule="auto"/>
        <w:ind w:left="0"/>
        <w:jc w:val="left"/>
        <w:outlineLvl w:val="1"/>
        <w:rPr>
          <w:rFonts w:hint="eastAsia" w:asciiTheme="majorEastAsia" w:hAnsiTheme="majorEastAsia" w:eastAsiaTheme="majorEastAsia" w:cstheme="majorEastAsia"/>
        </w:rPr>
      </w:pPr>
      <w:bookmarkStart w:id="3" w:name="heading_3"/>
      <w:r>
        <w:rPr>
          <w:rFonts w:hint="eastAsia" w:asciiTheme="majorEastAsia" w:hAnsiTheme="majorEastAsia" w:eastAsiaTheme="majorEastAsia" w:cstheme="majorEastAsia"/>
          <w:b/>
          <w:sz w:val="32"/>
        </w:rPr>
        <w:t>第四条 甲方权利与义务</w:t>
      </w:r>
      <w:bookmarkEnd w:id="3"/>
    </w:p>
    <w:p w14:paraId="50B0704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4.1 甲方查验货物、核对库存必须提前向乙方申请，乙方可无理由拒绝甲方查验、拒绝提供台账、拒绝配合核查。</w:t>
      </w:r>
    </w:p>
    <w:p w14:paraId="0461A70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【风险批注13（剥夺存货人法定知情权·无效）：存货人随时查验货物、核对库存是法定权利，乙方必须无条件配合，禁止、限制权利的条款无效】</w:t>
      </w:r>
    </w:p>
    <w:p w14:paraId="45D5D2F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4.2 甲方保证货物合规、资料齐全，因货物自身、资料问题产生的一切损失、事故由甲方全责承担。</w:t>
      </w:r>
    </w:p>
    <w:p w14:paraId="1891EC4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4.3 甲方提前提货的，</w:t>
      </w:r>
      <w:r>
        <w:rPr>
          <w:rFonts w:hint="eastAsia" w:asciiTheme="majorEastAsia" w:hAnsiTheme="majorEastAsia" w:eastAsiaTheme="majorEastAsia" w:cstheme="majorEastAsia"/>
          <w:b/>
          <w:sz w:val="22"/>
        </w:rPr>
        <w:t>必须支付全额合同仓储总价，不予减免任何费用</w:t>
      </w:r>
      <w:r>
        <w:rPr>
          <w:rFonts w:hint="eastAsia" w:asciiTheme="majorEastAsia" w:hAnsiTheme="majorEastAsia" w:eastAsiaTheme="majorEastAsia" w:cstheme="majorEastAsia"/>
          <w:sz w:val="22"/>
        </w:rPr>
        <w:t>；逾期提货的，除正常仓储费外，额外加收高额逾期占用费。</w:t>
      </w:r>
    </w:p>
    <w:p w14:paraId="6497DA8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【风险批注14（提前提货强制全款·显失公平可撤销）：未履行的仓储服务无权收费，甲方提前提货可依法据实结算、减免费用，本条不当得利约定可撤销】</w:t>
      </w:r>
    </w:p>
    <w:p w14:paraId="23C1822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4.4 甲方必须按时足额付款，任何逾期、欠费均视为根本违约。</w:t>
      </w:r>
    </w:p>
    <w:p w14:paraId="669F696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4.5 甲方存放特殊货物未书面告知的，承担全部事故责任；即便告知，特殊货物仓储风险、损耗、事故仍由甲方全权承担。</w:t>
      </w:r>
    </w:p>
    <w:p w14:paraId="14E35D21">
      <w:pPr>
        <w:spacing w:before="320" w:after="120" w:line="288" w:lineRule="auto"/>
        <w:ind w:left="0"/>
        <w:jc w:val="left"/>
        <w:outlineLvl w:val="1"/>
        <w:rPr>
          <w:rFonts w:hint="eastAsia" w:asciiTheme="majorEastAsia" w:hAnsiTheme="majorEastAsia" w:eastAsiaTheme="majorEastAsia" w:cstheme="majorEastAsia"/>
        </w:rPr>
      </w:pPr>
      <w:bookmarkStart w:id="4" w:name="heading_4"/>
      <w:r>
        <w:rPr>
          <w:rFonts w:hint="eastAsia" w:asciiTheme="majorEastAsia" w:hAnsiTheme="majorEastAsia" w:eastAsiaTheme="majorEastAsia" w:cstheme="majorEastAsia"/>
          <w:b/>
          <w:sz w:val="32"/>
        </w:rPr>
        <w:t>第五条 乙方权利与义务</w:t>
      </w:r>
      <w:bookmarkEnd w:id="4"/>
    </w:p>
    <w:p w14:paraId="6E19AE0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5.1 乙方按自身习惯开展仓储作业，无需严格遵守行业标准、规范流程，作业瑕疵、管理疏漏不视为违约。</w:t>
      </w:r>
    </w:p>
    <w:p w14:paraId="4CB7339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5.2 乙方无需定期巡检货物、无需主动养护货物，货物变质、损坏、短缺的，若非乙方主观故意，全部免责。</w:t>
      </w:r>
    </w:p>
    <w:p w14:paraId="1B85047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【风险批注15（免除养护巡检法定义务·无效）：定期巡检、养护、风险排查是乙方强制性义务，过失导致货损必须赔偿】</w:t>
      </w:r>
    </w:p>
    <w:p w14:paraId="3FC7410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5.3 乙方发现货物异常可自主处置、丢弃、变卖，无需催告甲方、无需甲方同意，处置损失、贬值由甲方承担。</w:t>
      </w:r>
    </w:p>
    <w:p w14:paraId="7FC5108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【风险批注16（私自处置他人财物·违法无效）：乙方无单方处置货物权利，私自处置构成侵权，需全额赔偿甲方损失】</w:t>
      </w:r>
    </w:p>
    <w:p w14:paraId="5CCA7CD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5.4 甲方逾期提货的，乙方可无需催告、无需提存，直接认定甲方放弃货物所有权，自主处置货物，收益全部归乙方所有。</w:t>
      </w:r>
    </w:p>
    <w:p w14:paraId="7D4094A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【风险批注17（私自处分仓储物·严重违法）：逾期提货仅可依法提存，无权私自处置、侵占货物及处置款项，本条约定无效且涉嫌侵权】</w:t>
      </w:r>
    </w:p>
    <w:p w14:paraId="64FEB05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5.5 第三人主张权利、司法查封的，乙方可自主处理，无需通知甲方，产生的损失由甲方承担。</w:t>
      </w:r>
    </w:p>
    <w:p w14:paraId="28E9310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5.6 乙方仓储场地存在权属争议、抵押、查封的，不影响合同效力，不视为乙方违约，甲方损失自行承担。</w:t>
      </w:r>
    </w:p>
    <w:p w14:paraId="72465B2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【风险批注18（乙方履约瑕疵免责·无效）：乙方需保证仓储场地可正常履约，场地权属问题导致甲方损失的，乙方必须赔付】</w:t>
      </w:r>
    </w:p>
    <w:p w14:paraId="0898AA3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5.7 乙方可自主转借、使用、质押、委托第三方保管甲方货物，轻微损耗、使用痕迹属于正常仓储范围，无需赔偿。乙方仅恶意侵占、挪用才承担极低违约金，不赔偿实际损失。</w:t>
      </w:r>
    </w:p>
    <w:p w14:paraId="453432A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【风险批注19（擅自处置货物免责·全责乙方承担）：乙方擅自使用、转委托、质押货物属于严重违约，依法需全额赔付甲方损失，本条免责无效】</w:t>
      </w:r>
    </w:p>
    <w:p w14:paraId="341C1E50">
      <w:pPr>
        <w:spacing w:before="320" w:after="120" w:line="288" w:lineRule="auto"/>
        <w:ind w:left="0"/>
        <w:jc w:val="left"/>
        <w:outlineLvl w:val="1"/>
        <w:rPr>
          <w:rFonts w:hint="eastAsia" w:asciiTheme="majorEastAsia" w:hAnsiTheme="majorEastAsia" w:eastAsiaTheme="majorEastAsia" w:cstheme="majorEastAsia"/>
        </w:rPr>
      </w:pPr>
      <w:bookmarkStart w:id="5" w:name="heading_5"/>
      <w:r>
        <w:rPr>
          <w:rFonts w:hint="eastAsia" w:asciiTheme="majorEastAsia" w:hAnsiTheme="majorEastAsia" w:eastAsiaTheme="majorEastAsia" w:cstheme="majorEastAsia"/>
          <w:b/>
          <w:sz w:val="32"/>
        </w:rPr>
        <w:t>第六条 违约责任</w:t>
      </w:r>
      <w:bookmarkEnd w:id="5"/>
    </w:p>
    <w:p w14:paraId="054D141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6.1 甲方逾期付款、未按时入库、提前终止合作的，需向乙方支付高额违约金，赔偿乙方全部预期收益损失。</w:t>
      </w:r>
    </w:p>
    <w:p w14:paraId="6FA0C21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6.2 甲方隐瞒货物属性、违规存放的，承担全部事故责任及双倍赔偿责任。</w:t>
      </w:r>
    </w:p>
    <w:p w14:paraId="04E0D71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6.3 甲方原因导致运输延期、增费的，甲方全额承担。</w:t>
      </w:r>
    </w:p>
    <w:p w14:paraId="0E88CB6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6.4 因乙方保管不当、条件不达标、养护失误导致货损的，</w:t>
      </w:r>
      <w:r>
        <w:rPr>
          <w:rFonts w:hint="eastAsia" w:asciiTheme="majorEastAsia" w:hAnsiTheme="majorEastAsia" w:eastAsiaTheme="majorEastAsia" w:cstheme="majorEastAsia"/>
          <w:b/>
          <w:sz w:val="22"/>
        </w:rPr>
        <w:t>乙方仅按货物残值最低标准赔付，不赔付批发价、实际经营损失</w:t>
      </w:r>
      <w:r>
        <w:rPr>
          <w:rFonts w:hint="eastAsia" w:asciiTheme="majorEastAsia" w:hAnsiTheme="majorEastAsia" w:eastAsiaTheme="majorEastAsia" w:cstheme="majorEastAsia"/>
          <w:sz w:val="22"/>
        </w:rPr>
        <w:t>，且不承担律师费、诉讼费等维权费用。</w:t>
      </w:r>
    </w:p>
    <w:p w14:paraId="69D3C65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【风险批注20（限制赔偿上限·不公可撤销）：依法需按货物实际价值、全部损失赔付，本条不合理限制赔偿责任，法院可直接撤销】</w:t>
      </w:r>
    </w:p>
    <w:p w14:paraId="0EB5DED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6.5 乙方场地、设备问题导致甲方无法入库、退仓的，乙方仅承担少量直接运费，不承担滞留损失、经营损失。</w:t>
      </w:r>
    </w:p>
    <w:p w14:paraId="4F0CAF2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6.6 乙方错发、逾期发货的，仅无偿更正，不赔偿甲方经营损失、可得利益损失。</w:t>
      </w:r>
    </w:p>
    <w:p w14:paraId="3BE6337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6.7 乙方原因导致货物无法出库的，仅协助处理，不承担违约及赔偿责任。</w:t>
      </w:r>
    </w:p>
    <w:p w14:paraId="5D38E2E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 xml:space="preserve">6.8 </w:t>
      </w:r>
      <w:r>
        <w:rPr>
          <w:rFonts w:hint="eastAsia" w:asciiTheme="majorEastAsia" w:hAnsiTheme="majorEastAsia" w:eastAsiaTheme="majorEastAsia" w:cstheme="majorEastAsia"/>
          <w:b/>
          <w:sz w:val="22"/>
        </w:rPr>
        <w:t>仅甲方需要赔偿乙方全部维权开支，乙方违约无需承担任何律师费、诉讼费、保全费等费用</w:t>
      </w:r>
      <w:r>
        <w:rPr>
          <w:rFonts w:hint="eastAsia" w:asciiTheme="majorEastAsia" w:hAnsiTheme="majorEastAsia" w:eastAsiaTheme="majorEastAsia" w:cstheme="majorEastAsia"/>
          <w:sz w:val="22"/>
        </w:rPr>
        <w:t>。</w:t>
      </w:r>
    </w:p>
    <w:p w14:paraId="787D9C3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【风险批注21（违约责任极度不对等·整体可撤销）：违约损失赔付、维权费用承担为双向对等义务，单方约束甲方、豁免乙方，属于典型无效霸王条款】</w:t>
      </w:r>
    </w:p>
    <w:p w14:paraId="786812ED">
      <w:pPr>
        <w:spacing w:before="320" w:after="120" w:line="288" w:lineRule="auto"/>
        <w:ind w:left="0"/>
        <w:jc w:val="left"/>
        <w:outlineLvl w:val="1"/>
        <w:rPr>
          <w:rFonts w:hint="eastAsia" w:asciiTheme="majorEastAsia" w:hAnsiTheme="majorEastAsia" w:eastAsiaTheme="majorEastAsia" w:cstheme="majorEastAsia"/>
        </w:rPr>
      </w:pPr>
      <w:bookmarkStart w:id="6" w:name="heading_6"/>
      <w:r>
        <w:rPr>
          <w:rFonts w:hint="eastAsia" w:asciiTheme="majorEastAsia" w:hAnsiTheme="majorEastAsia" w:eastAsiaTheme="majorEastAsia" w:cstheme="majorEastAsia"/>
          <w:b/>
          <w:sz w:val="32"/>
        </w:rPr>
        <w:t>第七条 争议解决</w:t>
      </w:r>
      <w:bookmarkEnd w:id="6"/>
    </w:p>
    <w:p w14:paraId="56A5A4A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双方产生任何争议、纠纷，</w:t>
      </w:r>
      <w:r>
        <w:rPr>
          <w:rFonts w:hint="eastAsia" w:asciiTheme="majorEastAsia" w:hAnsiTheme="majorEastAsia" w:eastAsiaTheme="majorEastAsia" w:cstheme="majorEastAsia"/>
          <w:b/>
          <w:sz w:val="22"/>
        </w:rPr>
        <w:t>仅乙方有权发起仲裁、诉讼、维权，甲方不得提起任何仲裁、起诉、投诉、举报</w:t>
      </w:r>
      <w:r>
        <w:rPr>
          <w:rFonts w:hint="eastAsia" w:asciiTheme="majorEastAsia" w:hAnsiTheme="majorEastAsia" w:eastAsiaTheme="majorEastAsia" w:cstheme="majorEastAsia"/>
          <w:sz w:val="22"/>
        </w:rPr>
        <w:t>，甲方擅自维权的，需向乙方支付违约金2万元。</w:t>
      </w:r>
    </w:p>
    <w:p w14:paraId="443D738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【风险批注22（剥夺法定诉权·绝对无效）：诉权、维权权是民事主体法定基本权利，合同无权限制、惩罚，该条款100%无效，甲方可正常维权无需担责】</w:t>
      </w:r>
    </w:p>
    <w:p w14:paraId="221D714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协商、调解不成的，按下列第______种方式解决：</w:t>
      </w:r>
    </w:p>
    <w:p w14:paraId="37D4B1D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（1）提交________________________仲裁委员会，按其现行仲裁规则仲裁，裁决终局，对双方均具有约束力；</w:t>
      </w:r>
    </w:p>
    <w:p w14:paraId="3B890E6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（2）向________________________所在地人民法院提起诉讼。</w:t>
      </w:r>
    </w:p>
    <w:p w14:paraId="2F2B2FB2">
      <w:pPr>
        <w:spacing w:before="320" w:after="120" w:line="288" w:lineRule="auto"/>
        <w:ind w:left="0"/>
        <w:jc w:val="left"/>
        <w:outlineLvl w:val="1"/>
        <w:rPr>
          <w:rFonts w:hint="eastAsia" w:asciiTheme="majorEastAsia" w:hAnsiTheme="majorEastAsia" w:eastAsiaTheme="majorEastAsia" w:cstheme="majorEastAsia"/>
        </w:rPr>
      </w:pPr>
      <w:bookmarkStart w:id="7" w:name="heading_7"/>
      <w:r>
        <w:rPr>
          <w:rFonts w:hint="eastAsia" w:asciiTheme="majorEastAsia" w:hAnsiTheme="majorEastAsia" w:eastAsiaTheme="majorEastAsia" w:cstheme="majorEastAsia"/>
          <w:b/>
          <w:sz w:val="32"/>
        </w:rPr>
        <w:t>第八条 附则</w:t>
      </w:r>
      <w:bookmarkEnd w:id="7"/>
    </w:p>
    <w:p w14:paraId="5FD89C7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8.1 本合同一式两份，甲乙双方各执一份，若两份合同内容不一致，</w:t>
      </w:r>
      <w:r>
        <w:rPr>
          <w:rFonts w:hint="eastAsia" w:asciiTheme="majorEastAsia" w:hAnsiTheme="majorEastAsia" w:eastAsiaTheme="majorEastAsia" w:cstheme="majorEastAsia"/>
          <w:b/>
          <w:sz w:val="22"/>
        </w:rPr>
        <w:t>以乙方留存的合同版本为唯一有效版本</w:t>
      </w:r>
      <w:r>
        <w:rPr>
          <w:rFonts w:hint="eastAsia" w:asciiTheme="majorEastAsia" w:hAnsiTheme="majorEastAsia" w:eastAsiaTheme="majorEastAsia" w:cstheme="majorEastAsia"/>
          <w:sz w:val="22"/>
        </w:rPr>
        <w:t>。</w:t>
      </w:r>
    </w:p>
    <w:p w14:paraId="2106944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【风险批注23（合同效力单方优先·无效）：甲乙双方合同文本法律效力对等，约定乙方版本优先，剥夺甲方合同权利，违背公平原则，无效】</w:t>
      </w:r>
    </w:p>
    <w:p w14:paraId="737ADFF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8.2 本合同未尽事宜，乙方可单方出具补充约定、管理制度、通知，自动成为合同组成部分，甲方无条件遵守。</w:t>
      </w:r>
    </w:p>
    <w:p w14:paraId="560DABD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【风险批注24（单方变更合同·无效）：合同补充、变更必须双方协商一致，乙方单方规则无合同效力】</w:t>
      </w:r>
    </w:p>
    <w:p w14:paraId="2CC0D7B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8.3 本合同任意条款被司法机关认定无效的，</w:t>
      </w:r>
      <w:r>
        <w:rPr>
          <w:rFonts w:hint="eastAsia" w:asciiTheme="majorEastAsia" w:hAnsiTheme="majorEastAsia" w:eastAsiaTheme="majorEastAsia" w:cstheme="majorEastAsia"/>
          <w:b/>
          <w:sz w:val="22"/>
        </w:rPr>
        <w:t>仅对乙方无效，依旧对甲方具有完整约束力</w:t>
      </w:r>
      <w:r>
        <w:rPr>
          <w:rFonts w:hint="eastAsia" w:asciiTheme="majorEastAsia" w:hAnsiTheme="majorEastAsia" w:eastAsiaTheme="majorEastAsia" w:cstheme="majorEastAsia"/>
          <w:sz w:val="22"/>
        </w:rPr>
        <w:t>。</w:t>
      </w:r>
    </w:p>
    <w:p w14:paraId="106708A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【风险批注25（条款效力区别对待·无效）：合同条款无效的法律效果双向统一，无法单方约束甲方、豁免乙方，本条违背合同法基本原理】</w:t>
      </w:r>
    </w:p>
    <w:p w14:paraId="6BE83C4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8.4 本合同自甲乙双方法定代表人或授权代表签字并加盖公章之日起生效。</w:t>
      </w:r>
    </w:p>
    <w:p w14:paraId="4F56A8C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（以下无正文，为合同签署页）</w:t>
      </w:r>
    </w:p>
    <w:p w14:paraId="52273B0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签订时间：______年____月____日</w:t>
      </w:r>
    </w:p>
    <w:p w14:paraId="040BF95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甲方（盖章）：</w:t>
      </w:r>
    </w:p>
    <w:p w14:paraId="524250E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法定代表人/授权代表签字：________________________</w:t>
      </w:r>
    </w:p>
    <w:p w14:paraId="3D2E2C0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乙方（盖章）：</w:t>
      </w:r>
    </w:p>
    <w:p w14:paraId="5CA67A7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法定代表人/授权代表签字：________________________</w:t>
      </w:r>
    </w:p>
    <w:p w14:paraId="1EF35A49">
      <w:pPr>
        <w:spacing w:before="120" w:after="120" w:line="288" w:lineRule="auto"/>
        <w:ind w:left="0"/>
        <w:jc w:val="left"/>
        <w:rPr>
          <w:rFonts w:hint="eastAsia" w:asciiTheme="majorEastAsia" w:hAnsiTheme="majorEastAsia" w:eastAsiaTheme="majorEastAsia" w:cstheme="majorEastAsia"/>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45B9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8D1B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ompat>
    <w:useFELayout/>
    <w:splitPgBreakAndParaMark/>
    <w:compatSetting w:name="compatibilityMode" w:uri="http://schemas.microsoft.com/office/word" w:val="12"/>
  </w:compat>
  <w:rsids>
    <w:rsidRoot w:val="00000000"/>
    <w:rsid w:val="3E2D163A"/>
    <w:rsid w:val="54AA38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4517</Words>
  <Characters>5262</Characters>
  <TotalTime>0</TotalTime>
  <ScaleCrop>false</ScaleCrop>
  <LinksUpToDate>false</LinksUpToDate>
  <CharactersWithSpaces>5313</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2026-06-23T08:58:00Z</dcterms:created>
  <dc:creator>Apache POI</dc:creator>
  <cp:lastModifiedBy>夏律师团队</cp:lastModifiedBy>
  <dcterms:modified xsi:type="dcterms:W3CDTF">2026-06-23T09:59:41Z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{"Label":"1","ContentProducer":"001191110102MACQD9K64010000","ProduceID":"7654512596821298378","ReservedCode1":"","ContentPropagator":"","PropagateID":"","ReservedCode2":""}</vt:lpwstr>
  </property>
  <property fmtid="{D5CDD505-2E9C-101B-9397-08002B2CF9AE}" pid="3" name="KSOTemplateDocerSaveRecord">
    <vt:lpwstr>eyJoZGlkIjoiNTJlNjg0YWM3OTNiZDM4NDVlNjg4MzY3NTVjODUzMTMiLCJ1c2VySWQiOiIyMzA3OTY2NzYifQ==</vt:lpwstr>
  </property>
  <property fmtid="{D5CDD505-2E9C-101B-9397-08002B2CF9AE}" pid="4" name="KSOProductBuildVer">
    <vt:lpwstr>2052-12.1.0.26895</vt:lpwstr>
  </property>
  <property fmtid="{D5CDD505-2E9C-101B-9397-08002B2CF9AE}" pid="5" name="ICV">
    <vt:lpwstr>0ED17E51769845B48C92D6E31DA9379C_12</vt:lpwstr>
  </property>
</Properties>
</file>