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5C97B4">
      <w:pPr>
        <w:pStyle w:val="2"/>
        <w:spacing w:before="0" w:beforeAutospacing="0" w:after="0" w:afterAutospacing="0" w:line="360" w:lineRule="auto"/>
        <w:rPr>
          <w:rFonts w:ascii="宋体" w:hAnsi="宋体" w:cs="宋体"/>
        </w:rPr>
      </w:pPr>
      <w:bookmarkStart w:id="0" w:name="_GoBack"/>
      <w:bookmarkEnd w:id="0"/>
      <w:r>
        <w:rPr>
          <w:rFonts w:ascii="宋体" w:hAnsi="宋体" w:cs="宋体"/>
        </w:rPr>
        <w:t>股权转让合同</w:t>
      </w:r>
    </w:p>
    <w:p w14:paraId="0B9A89EF">
      <w:pPr>
        <w:pStyle w:val="5"/>
        <w:spacing w:before="0" w:beforeAutospacing="0" w:after="0" w:afterAutospacing="0" w:line="360" w:lineRule="auto"/>
        <w:rPr>
          <w:rFonts w:ascii="宋体" w:hAnsi="宋体" w:cs="宋体"/>
          <w:color w:val="000000"/>
        </w:rPr>
      </w:pPr>
      <w:r>
        <w:rPr>
          <w:rFonts w:ascii="宋体" w:hAnsi="宋体" w:cs="宋体"/>
          <w:b/>
          <w:color w:val="000000"/>
        </w:rPr>
        <w:t>甲方（受让方）</w:t>
      </w:r>
    </w:p>
    <w:p w14:paraId="238D0582">
      <w:pPr>
        <w:pStyle w:val="5"/>
        <w:spacing w:before="0" w:beforeAutospacing="0" w:after="0" w:afterAutospacing="0" w:line="360" w:lineRule="auto"/>
        <w:rPr>
          <w:rFonts w:ascii="宋体" w:hAnsi="宋体" w:cs="宋体"/>
          <w:color w:val="000000"/>
        </w:rPr>
      </w:pPr>
      <w:r>
        <w:rPr>
          <w:rFonts w:ascii="宋体" w:hAnsi="宋体" w:cs="宋体"/>
          <w:color w:val="000000"/>
        </w:rPr>
        <w:t>名称：</w:t>
      </w:r>
    </w:p>
    <w:p w14:paraId="7F0DB8FA">
      <w:pPr>
        <w:pStyle w:val="5"/>
        <w:spacing w:before="0" w:beforeAutospacing="0" w:after="0" w:afterAutospacing="0" w:line="360" w:lineRule="auto"/>
        <w:rPr>
          <w:rFonts w:ascii="宋体" w:hAnsi="宋体" w:cs="宋体"/>
          <w:color w:val="000000"/>
        </w:rPr>
      </w:pPr>
      <w:r>
        <w:rPr>
          <w:rFonts w:ascii="宋体" w:hAnsi="宋体" w:cs="宋体"/>
          <w:color w:val="000000"/>
        </w:rPr>
        <w:t>统一社会信用代码：</w:t>
      </w:r>
    </w:p>
    <w:p w14:paraId="3639BFAF">
      <w:pPr>
        <w:pStyle w:val="5"/>
        <w:spacing w:before="0" w:beforeAutospacing="0" w:after="0" w:afterAutospacing="0" w:line="360" w:lineRule="auto"/>
        <w:rPr>
          <w:rFonts w:ascii="宋体" w:hAnsi="宋体" w:cs="宋体"/>
          <w:color w:val="000000"/>
        </w:rPr>
      </w:pPr>
      <w:r>
        <w:rPr>
          <w:rFonts w:ascii="宋体" w:hAnsi="宋体" w:cs="宋体"/>
          <w:b/>
          <w:color w:val="000000"/>
        </w:rPr>
        <w:t>乙方1（转让方1）</w:t>
      </w:r>
    </w:p>
    <w:p w14:paraId="5C82D5E5">
      <w:pPr>
        <w:pStyle w:val="5"/>
        <w:spacing w:before="0" w:beforeAutospacing="0" w:after="0" w:afterAutospacing="0" w:line="360" w:lineRule="auto"/>
        <w:rPr>
          <w:rFonts w:ascii="宋体" w:hAnsi="宋体" w:cs="宋体"/>
          <w:color w:val="000000"/>
        </w:rPr>
      </w:pPr>
      <w:r>
        <w:rPr>
          <w:rFonts w:ascii="宋体" w:hAnsi="宋体" w:cs="宋体"/>
          <w:color w:val="000000"/>
        </w:rPr>
        <w:t>名称：</w:t>
      </w:r>
      <w:r>
        <w:rPr>
          <w:rFonts w:ascii="宋体" w:hAnsi="宋体" w:cs="宋体"/>
          <w:color w:val="000000"/>
          <w:u w:val="single"/>
        </w:rPr>
        <w:t>    </w:t>
      </w:r>
    </w:p>
    <w:p w14:paraId="0ED327A5">
      <w:pPr>
        <w:pStyle w:val="5"/>
        <w:spacing w:before="0" w:beforeAutospacing="0" w:after="0" w:afterAutospacing="0" w:line="360" w:lineRule="auto"/>
        <w:rPr>
          <w:rFonts w:ascii="宋体" w:hAnsi="宋体" w:cs="宋体"/>
          <w:color w:val="000000"/>
        </w:rPr>
      </w:pPr>
      <w:r>
        <w:rPr>
          <w:rFonts w:ascii="宋体" w:hAnsi="宋体" w:cs="宋体"/>
          <w:color w:val="000000"/>
        </w:rPr>
        <w:t>统一社会信用代码：</w:t>
      </w:r>
      <w:r>
        <w:rPr>
          <w:rFonts w:ascii="宋体" w:hAnsi="宋体" w:cs="宋体"/>
          <w:color w:val="000000"/>
          <w:u w:val="single"/>
        </w:rPr>
        <w:t>    </w:t>
      </w:r>
    </w:p>
    <w:p w14:paraId="6ECEF941">
      <w:pPr>
        <w:pStyle w:val="5"/>
        <w:spacing w:before="0" w:beforeAutospacing="0" w:after="0" w:afterAutospacing="0" w:line="360" w:lineRule="auto"/>
        <w:rPr>
          <w:rFonts w:ascii="宋体" w:hAnsi="宋体" w:cs="宋体"/>
          <w:color w:val="000000"/>
        </w:rPr>
      </w:pPr>
      <w:r>
        <w:rPr>
          <w:rFonts w:ascii="宋体" w:hAnsi="宋体" w:cs="宋体"/>
          <w:b/>
          <w:color w:val="000000"/>
        </w:rPr>
        <w:t>乙方2（转让方2）</w:t>
      </w:r>
    </w:p>
    <w:p w14:paraId="59D65FEC">
      <w:pPr>
        <w:pStyle w:val="5"/>
        <w:spacing w:before="0" w:beforeAutospacing="0" w:after="0" w:afterAutospacing="0" w:line="360" w:lineRule="auto"/>
        <w:rPr>
          <w:rFonts w:ascii="宋体" w:hAnsi="宋体" w:cs="宋体"/>
          <w:color w:val="000000"/>
        </w:rPr>
      </w:pPr>
      <w:r>
        <w:rPr>
          <w:rFonts w:ascii="宋体" w:hAnsi="宋体" w:cs="宋体"/>
          <w:color w:val="000000"/>
        </w:rPr>
        <w:t>名称：</w:t>
      </w:r>
      <w:r>
        <w:rPr>
          <w:rFonts w:ascii="宋体" w:hAnsi="宋体" w:cs="宋体"/>
          <w:color w:val="000000"/>
          <w:u w:val="single"/>
        </w:rPr>
        <w:t>    </w:t>
      </w:r>
    </w:p>
    <w:p w14:paraId="31F73C50">
      <w:pPr>
        <w:pStyle w:val="5"/>
        <w:spacing w:before="0" w:beforeAutospacing="0" w:after="0" w:afterAutospacing="0" w:line="360" w:lineRule="auto"/>
        <w:rPr>
          <w:rFonts w:ascii="宋体" w:hAnsi="宋体" w:cs="宋体"/>
          <w:color w:val="000000"/>
        </w:rPr>
      </w:pPr>
      <w:r>
        <w:rPr>
          <w:rFonts w:ascii="宋体" w:hAnsi="宋体" w:cs="宋体"/>
          <w:color w:val="000000"/>
        </w:rPr>
        <w:t>统一社会信用代码：</w:t>
      </w:r>
      <w:r>
        <w:rPr>
          <w:rFonts w:ascii="宋体" w:hAnsi="宋体" w:cs="宋体"/>
          <w:color w:val="000000"/>
          <w:u w:val="single"/>
        </w:rPr>
        <w:t>    </w:t>
      </w:r>
    </w:p>
    <w:p w14:paraId="4130CFA2">
      <w:pPr>
        <w:pStyle w:val="5"/>
        <w:spacing w:before="0" w:beforeAutospacing="0" w:after="0" w:afterAutospacing="0" w:line="360" w:lineRule="auto"/>
        <w:rPr>
          <w:rFonts w:ascii="宋体" w:hAnsi="宋体" w:cs="宋体"/>
          <w:color w:val="000000"/>
        </w:rPr>
      </w:pPr>
      <w:r>
        <w:rPr>
          <w:rFonts w:ascii="宋体" w:hAnsi="宋体" w:cs="宋体"/>
          <w:b/>
          <w:color w:val="000000"/>
        </w:rPr>
        <w:t>丙方（目标公司）</w:t>
      </w:r>
    </w:p>
    <w:p w14:paraId="641595D0">
      <w:pPr>
        <w:pStyle w:val="5"/>
        <w:spacing w:before="0" w:beforeAutospacing="0" w:after="0" w:afterAutospacing="0" w:line="360" w:lineRule="auto"/>
        <w:rPr>
          <w:rFonts w:ascii="宋体" w:hAnsi="宋体" w:cs="宋体"/>
          <w:color w:val="000000"/>
        </w:rPr>
      </w:pPr>
      <w:r>
        <w:rPr>
          <w:rFonts w:ascii="宋体" w:hAnsi="宋体" w:cs="宋体"/>
          <w:color w:val="000000"/>
        </w:rPr>
        <w:t>名称：</w:t>
      </w:r>
    </w:p>
    <w:p w14:paraId="4A923BAC">
      <w:pPr>
        <w:pStyle w:val="5"/>
        <w:spacing w:before="0" w:beforeAutospacing="0" w:after="0" w:afterAutospacing="0" w:line="360" w:lineRule="auto"/>
        <w:rPr>
          <w:rFonts w:ascii="宋体" w:hAnsi="宋体" w:cs="宋体"/>
          <w:color w:val="000000"/>
        </w:rPr>
      </w:pPr>
      <w:r>
        <w:rPr>
          <w:rFonts w:ascii="宋体" w:hAnsi="宋体" w:cs="宋体"/>
          <w:color w:val="000000"/>
        </w:rPr>
        <w:t>统一社会信用代码：</w:t>
      </w:r>
    </w:p>
    <w:p w14:paraId="0DE91949">
      <w:pPr>
        <w:pStyle w:val="5"/>
        <w:spacing w:before="0" w:beforeAutospacing="0" w:after="0" w:afterAutospacing="0" w:line="360" w:lineRule="auto"/>
        <w:rPr>
          <w:rFonts w:ascii="宋体" w:hAnsi="宋体" w:cs="宋体"/>
          <w:color w:val="000000"/>
        </w:rPr>
      </w:pPr>
      <w:r>
        <w:rPr>
          <w:rFonts w:ascii="宋体" w:hAnsi="宋体" w:cs="宋体"/>
          <w:color w:val="000000"/>
        </w:rPr>
        <w:t>（上述全部合同主体合称“本合同各方”，</w:t>
      </w:r>
      <w:r>
        <w:rPr>
          <w:rFonts w:ascii="宋体" w:hAnsi="宋体" w:cs="宋体"/>
          <w:color w:val="000000"/>
          <w:u w:val="single"/>
        </w:rPr>
        <w:t>转让方1、转让方2合称“乙方”或“转让方”，转让方1或“乙方1”则专指该单个主体</w:t>
      </w:r>
      <w:r>
        <w:rPr>
          <w:rFonts w:ascii="宋体" w:hAnsi="宋体" w:cs="宋体"/>
          <w:color w:val="000000"/>
        </w:rPr>
        <w:t>；其他方亦同）</w:t>
      </w:r>
    </w:p>
    <w:p w14:paraId="6976A6B8">
      <w:pPr>
        <w:pStyle w:val="5"/>
        <w:spacing w:before="0" w:beforeAutospacing="0" w:after="0" w:afterAutospacing="0" w:line="360" w:lineRule="auto"/>
        <w:rPr>
          <w:rFonts w:ascii="宋体" w:hAnsi="宋体" w:cs="宋体"/>
          <w:color w:val="000000"/>
        </w:rPr>
      </w:pPr>
      <w:r>
        <w:rPr>
          <w:rFonts w:ascii="宋体" w:hAnsi="宋体" w:cs="宋体"/>
          <w:color w:val="000000"/>
        </w:rPr>
        <w:t>本合同各方经平等自愿协商，根据《中华人民共和国民法典》《中华人民共和国公司法》及相关法规，就股权转让事宜，签订本合同以共同遵守。</w:t>
      </w:r>
    </w:p>
    <w:p w14:paraId="23CF00CC">
      <w:pPr>
        <w:pStyle w:val="3"/>
        <w:spacing w:before="0" w:beforeAutospacing="0" w:after="0" w:afterAutospacing="0" w:line="360" w:lineRule="auto"/>
        <w:rPr>
          <w:rFonts w:ascii="宋体" w:hAnsi="宋体" w:cs="宋体"/>
        </w:rPr>
      </w:pPr>
      <w:r>
        <w:rPr>
          <w:rFonts w:ascii="宋体" w:hAnsi="宋体" w:cs="宋体"/>
        </w:rPr>
        <w:t>第一部分 定义</w:t>
      </w:r>
    </w:p>
    <w:p w14:paraId="5FE4A7DB">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定义</w:t>
      </w:r>
    </w:p>
    <w:p w14:paraId="4BBE3AA2">
      <w:pPr>
        <w:pStyle w:val="5"/>
        <w:spacing w:before="0" w:beforeAutospacing="0" w:after="0" w:afterAutospacing="0" w:line="360" w:lineRule="auto"/>
        <w:rPr>
          <w:rFonts w:ascii="宋体" w:hAnsi="宋体" w:cs="宋体"/>
          <w:color w:val="000000"/>
        </w:rPr>
      </w:pPr>
      <w:r>
        <w:rPr>
          <w:rFonts w:ascii="宋体" w:hAnsi="宋体" w:cs="宋体"/>
          <w:color w:val="000000"/>
        </w:rPr>
        <w:t>除本合同另有约定外，下列词语在本合同中具有如下含义：</w:t>
      </w:r>
    </w:p>
    <w:p w14:paraId="1456D318">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本合同：本合同以及通过援引并入本合同的或构成本合同组成部分的所有附件。</w:t>
      </w:r>
    </w:p>
    <w:p w14:paraId="367DFA64">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定价基准日：指</w:t>
      </w:r>
      <w:r>
        <w:rPr>
          <w:rFonts w:ascii="宋体" w:hAnsi="宋体" w:cs="宋体"/>
          <w:color w:val="000000"/>
          <w:u w:val="single"/>
        </w:rPr>
        <w:t>    年    月    日</w:t>
      </w:r>
      <w:r>
        <w:rPr>
          <w:rFonts w:ascii="宋体" w:hAnsi="宋体" w:cs="宋体"/>
          <w:color w:val="000000"/>
        </w:rPr>
        <w:t>，简称“基准日”。</w:t>
      </w:r>
    </w:p>
    <w:p w14:paraId="30C90996">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交割完成日：指按本合同约定完成全部交割事项之日。</w:t>
      </w:r>
    </w:p>
    <w:p w14:paraId="30E3D78C">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重大不利影响：指下述涉及目标公司(包括其控股子公司，如有)的任何情况、变更或影响：</w:t>
      </w:r>
    </w:p>
    <w:p w14:paraId="45FA2B26">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进入破产或清算程序；</w:t>
      </w:r>
    </w:p>
    <w:p w14:paraId="26DF9861">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被责令停产停业、扣缴或吊销营业执照；</w:t>
      </w:r>
    </w:p>
    <w:p w14:paraId="2C71EC61">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被处以</w:t>
      </w:r>
      <w:r>
        <w:rPr>
          <w:rFonts w:ascii="宋体" w:hAnsi="宋体" w:cs="宋体"/>
          <w:color w:val="000000"/>
          <w:u w:val="single"/>
        </w:rPr>
        <w:t>人民币（大写） 元（￥ 元）</w:t>
      </w:r>
      <w:r>
        <w:rPr>
          <w:rFonts w:ascii="宋体" w:hAnsi="宋体" w:cs="宋体"/>
          <w:color w:val="000000"/>
        </w:rPr>
        <w:t>以上罚款；</w:t>
      </w:r>
    </w:p>
    <w:p w14:paraId="2D8FA44F">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其他对业务、资产、负债(包括但不限于或有负债)、经营业绩或财务状况造成或可能造成超过</w:t>
      </w:r>
      <w:r>
        <w:rPr>
          <w:rFonts w:ascii="宋体" w:hAnsi="宋体" w:cs="宋体"/>
          <w:color w:val="000000"/>
          <w:u w:val="single"/>
        </w:rPr>
        <w:t>人民币（大写） 元（￥ 元）</w:t>
      </w:r>
      <w:r>
        <w:rPr>
          <w:rFonts w:ascii="宋体" w:hAnsi="宋体" w:cs="宋体"/>
          <w:color w:val="000000"/>
        </w:rPr>
        <w:t>损失的情形。</w:t>
      </w:r>
    </w:p>
    <w:p w14:paraId="672B19DC">
      <w:pPr>
        <w:pStyle w:val="3"/>
        <w:spacing w:before="0" w:beforeAutospacing="0" w:after="0" w:afterAutospacing="0" w:line="360" w:lineRule="auto"/>
        <w:rPr>
          <w:rFonts w:ascii="宋体" w:hAnsi="宋体" w:cs="宋体"/>
        </w:rPr>
      </w:pPr>
      <w:r>
        <w:rPr>
          <w:rFonts w:ascii="宋体" w:hAnsi="宋体" w:cs="宋体"/>
        </w:rPr>
        <w:t>第二部分 整体交易结构</w:t>
      </w:r>
    </w:p>
    <w:p w14:paraId="678631AC">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整体交易安排</w:t>
      </w:r>
    </w:p>
    <w:p w14:paraId="32FB2BF0">
      <w:pPr>
        <w:pStyle w:val="5"/>
        <w:spacing w:before="0" w:beforeAutospacing="0" w:after="0" w:afterAutospacing="0" w:line="360" w:lineRule="auto"/>
        <w:rPr>
          <w:rFonts w:ascii="宋体" w:hAnsi="宋体" w:cs="宋体"/>
          <w:color w:val="000000"/>
        </w:rPr>
      </w:pPr>
      <w:r>
        <w:rPr>
          <w:rFonts w:ascii="宋体" w:hAnsi="宋体" w:cs="宋体"/>
          <w:color w:val="000000"/>
        </w:rPr>
        <w:t>乙方向甲方转让本合同约定的标的股权，甲方按本合同约定的方式支付交易对价。</w:t>
      </w:r>
    </w:p>
    <w:p w14:paraId="511B9650">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目标公司与标的股权</w:t>
      </w:r>
    </w:p>
    <w:p w14:paraId="506B546A">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目标公司</w:t>
      </w:r>
    </w:p>
    <w:p w14:paraId="06C6AEBD">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截至本合同签订日，目标公司注册资本为</w:t>
      </w:r>
      <w:r>
        <w:rPr>
          <w:rFonts w:ascii="宋体" w:hAnsi="宋体" w:cs="宋体"/>
          <w:color w:val="000000"/>
          <w:u w:val="single"/>
        </w:rPr>
        <w:t>人民币（大写）    元（￥    元）</w:t>
      </w:r>
      <w:r>
        <w:rPr>
          <w:rFonts w:ascii="宋体" w:hAnsi="宋体" w:cs="宋体"/>
          <w:color w:val="000000"/>
        </w:rPr>
        <w:t>，实收资本为</w:t>
      </w:r>
      <w:r>
        <w:rPr>
          <w:rFonts w:ascii="宋体" w:hAnsi="宋体" w:cs="宋体"/>
          <w:color w:val="000000"/>
          <w:u w:val="single"/>
        </w:rPr>
        <w:t>人民币（大写）    元（￥    元）</w:t>
      </w:r>
      <w:r>
        <w:rPr>
          <w:rFonts w:ascii="宋体" w:hAnsi="宋体" w:cs="宋体"/>
          <w:color w:val="000000"/>
        </w:rPr>
        <w:t>。</w:t>
      </w:r>
    </w:p>
    <w:p w14:paraId="3911ED9D">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具体股权结构信息</w:t>
      </w:r>
    </w:p>
    <w:p w14:paraId="17CD50E1">
      <w:pPr>
        <w:pStyle w:val="5"/>
        <w:spacing w:before="0" w:beforeAutospacing="0" w:after="0" w:afterAutospacing="0" w:line="360" w:lineRule="auto"/>
        <w:rPr>
          <w:rFonts w:ascii="宋体" w:hAnsi="宋体" w:cs="宋体"/>
          <w:color w:val="000000"/>
        </w:rPr>
      </w:pPr>
      <w:r>
        <w:rPr>
          <w:rFonts w:ascii="宋体" w:hAnsi="宋体" w:cs="宋体"/>
          <w:color w:val="000000"/>
        </w:rPr>
        <w:t>公司股权结构如下：</w:t>
      </w:r>
    </w:p>
    <w:tbl>
      <w:tblPr>
        <w:tblStyle w:val="6"/>
        <w:tblW w:w="5000" w:type="pct"/>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10" w:type="dxa"/>
          <w:bottom w:w="0" w:type="dxa"/>
          <w:right w:w="10" w:type="dxa"/>
        </w:tblCellMar>
      </w:tblPr>
      <w:tblGrid>
        <w:gridCol w:w="2064"/>
        <w:gridCol w:w="2087"/>
        <w:gridCol w:w="2065"/>
        <w:gridCol w:w="2065"/>
      </w:tblGrid>
      <w:tr w14:paraId="6674AA3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2250" w:type="dxa"/>
            <w:tcBorders>
              <w:top w:val="single" w:color="000000" w:sz="6" w:space="0"/>
              <w:left w:val="single" w:color="000000" w:sz="6" w:space="0"/>
              <w:bottom w:val="single" w:color="000000" w:sz="6" w:space="0"/>
              <w:right w:val="single" w:color="000000" w:sz="6" w:space="0"/>
            </w:tcBorders>
          </w:tcPr>
          <w:p w14:paraId="6E072E93">
            <w:pPr>
              <w:pStyle w:val="5"/>
              <w:spacing w:before="0" w:beforeAutospacing="0" w:after="0" w:afterAutospacing="0" w:line="360" w:lineRule="auto"/>
              <w:rPr>
                <w:rFonts w:ascii="宋体" w:hAnsi="宋体" w:cs="宋体"/>
                <w:color w:val="000000"/>
              </w:rPr>
            </w:pPr>
            <w:r>
              <w:rPr>
                <w:rFonts w:ascii="宋体" w:hAnsi="宋体" w:cs="宋体"/>
                <w:color w:val="000000"/>
              </w:rPr>
              <w:t>股东</w:t>
            </w:r>
          </w:p>
        </w:tc>
        <w:tc>
          <w:tcPr>
            <w:tcW w:w="2250" w:type="dxa"/>
            <w:tcBorders>
              <w:top w:val="single" w:color="000000" w:sz="6" w:space="0"/>
              <w:left w:val="single" w:color="000000" w:sz="6" w:space="0"/>
              <w:bottom w:val="single" w:color="000000" w:sz="6" w:space="0"/>
              <w:right w:val="single" w:color="000000" w:sz="6" w:space="0"/>
            </w:tcBorders>
          </w:tcPr>
          <w:p w14:paraId="2E042CDE">
            <w:pPr>
              <w:pStyle w:val="5"/>
              <w:spacing w:before="0" w:beforeAutospacing="0" w:after="0" w:afterAutospacing="0" w:line="360" w:lineRule="auto"/>
              <w:rPr>
                <w:rFonts w:ascii="宋体" w:hAnsi="宋体" w:cs="宋体"/>
                <w:color w:val="000000"/>
              </w:rPr>
            </w:pPr>
            <w:r>
              <w:rPr>
                <w:rFonts w:ascii="宋体" w:hAnsi="宋体" w:cs="宋体"/>
                <w:color w:val="000000"/>
              </w:rPr>
              <w:t>出资比例</w:t>
            </w:r>
          </w:p>
        </w:tc>
        <w:tc>
          <w:tcPr>
            <w:tcW w:w="2250" w:type="dxa"/>
            <w:tcBorders>
              <w:top w:val="single" w:color="000000" w:sz="6" w:space="0"/>
              <w:left w:val="single" w:color="000000" w:sz="6" w:space="0"/>
              <w:bottom w:val="single" w:color="000000" w:sz="6" w:space="0"/>
              <w:right w:val="single" w:color="000000" w:sz="6" w:space="0"/>
            </w:tcBorders>
          </w:tcPr>
          <w:p w14:paraId="54D254FA">
            <w:pPr>
              <w:pStyle w:val="5"/>
              <w:spacing w:before="0" w:beforeAutospacing="0" w:after="0" w:afterAutospacing="0" w:line="360" w:lineRule="auto"/>
              <w:rPr>
                <w:rFonts w:ascii="宋体" w:hAnsi="宋体" w:cs="宋体"/>
                <w:color w:val="000000"/>
              </w:rPr>
            </w:pPr>
            <w:r>
              <w:rPr>
                <w:rFonts w:ascii="宋体" w:hAnsi="宋体" w:cs="宋体"/>
                <w:color w:val="000000"/>
              </w:rPr>
              <w:t>认缴出资</w:t>
            </w:r>
          </w:p>
        </w:tc>
        <w:tc>
          <w:tcPr>
            <w:tcW w:w="2250" w:type="dxa"/>
            <w:tcBorders>
              <w:top w:val="single" w:color="000000" w:sz="6" w:space="0"/>
              <w:left w:val="single" w:color="000000" w:sz="6" w:space="0"/>
              <w:bottom w:val="single" w:color="000000" w:sz="6" w:space="0"/>
              <w:right w:val="single" w:color="000000" w:sz="6" w:space="0"/>
            </w:tcBorders>
          </w:tcPr>
          <w:p w14:paraId="157B7EE0">
            <w:pPr>
              <w:pStyle w:val="5"/>
              <w:spacing w:before="0" w:beforeAutospacing="0" w:after="0" w:afterAutospacing="0" w:line="360" w:lineRule="auto"/>
              <w:rPr>
                <w:rFonts w:ascii="宋体" w:hAnsi="宋体" w:cs="宋体"/>
                <w:color w:val="000000"/>
              </w:rPr>
            </w:pPr>
            <w:r>
              <w:rPr>
                <w:rFonts w:ascii="宋体" w:hAnsi="宋体" w:cs="宋体"/>
                <w:color w:val="000000"/>
              </w:rPr>
              <w:t>认缴出资日期</w:t>
            </w:r>
          </w:p>
        </w:tc>
      </w:tr>
      <w:tr w14:paraId="6D39B08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2250" w:type="dxa"/>
            <w:tcBorders>
              <w:top w:val="single" w:color="000000" w:sz="6" w:space="0"/>
              <w:left w:val="single" w:color="000000" w:sz="6" w:space="0"/>
              <w:bottom w:val="single" w:color="000000" w:sz="6" w:space="0"/>
              <w:right w:val="single" w:color="000000" w:sz="6" w:space="0"/>
            </w:tcBorders>
          </w:tcPr>
          <w:p w14:paraId="0429372F">
            <w:pPr>
              <w:pStyle w:val="5"/>
              <w:spacing w:before="0" w:beforeAutospacing="0" w:after="0" w:afterAutospacing="0" w:line="360" w:lineRule="auto"/>
              <w:rPr>
                <w:rFonts w:ascii="宋体" w:hAnsi="宋体" w:cs="宋体"/>
                <w:color w:val="000000"/>
              </w:rPr>
            </w:pPr>
          </w:p>
        </w:tc>
        <w:tc>
          <w:tcPr>
            <w:tcW w:w="2250" w:type="dxa"/>
            <w:tcBorders>
              <w:top w:val="single" w:color="000000" w:sz="6" w:space="0"/>
              <w:left w:val="single" w:color="000000" w:sz="6" w:space="0"/>
              <w:bottom w:val="single" w:color="000000" w:sz="6" w:space="0"/>
              <w:right w:val="single" w:color="000000" w:sz="6" w:space="0"/>
            </w:tcBorders>
          </w:tcPr>
          <w:p w14:paraId="78F73650">
            <w:pPr>
              <w:pStyle w:val="5"/>
              <w:spacing w:before="0" w:beforeAutospacing="0" w:after="0" w:afterAutospacing="0" w:line="360" w:lineRule="auto"/>
              <w:rPr>
                <w:rFonts w:ascii="宋体" w:hAnsi="宋体" w:cs="宋体"/>
                <w:color w:val="000000"/>
              </w:rPr>
            </w:pPr>
          </w:p>
        </w:tc>
        <w:tc>
          <w:tcPr>
            <w:tcW w:w="2250" w:type="dxa"/>
            <w:tcBorders>
              <w:top w:val="single" w:color="000000" w:sz="6" w:space="0"/>
              <w:left w:val="single" w:color="000000" w:sz="6" w:space="0"/>
              <w:bottom w:val="single" w:color="000000" w:sz="6" w:space="0"/>
              <w:right w:val="single" w:color="000000" w:sz="6" w:space="0"/>
            </w:tcBorders>
          </w:tcPr>
          <w:p w14:paraId="39C073F1">
            <w:pPr>
              <w:pStyle w:val="5"/>
              <w:spacing w:before="0" w:beforeAutospacing="0" w:after="0" w:afterAutospacing="0" w:line="360" w:lineRule="auto"/>
              <w:rPr>
                <w:rFonts w:ascii="宋体" w:hAnsi="宋体" w:cs="宋体"/>
                <w:color w:val="000000"/>
              </w:rPr>
            </w:pPr>
          </w:p>
        </w:tc>
        <w:tc>
          <w:tcPr>
            <w:tcW w:w="2250" w:type="dxa"/>
            <w:tcBorders>
              <w:top w:val="single" w:color="000000" w:sz="6" w:space="0"/>
              <w:left w:val="single" w:color="000000" w:sz="6" w:space="0"/>
              <w:bottom w:val="single" w:color="000000" w:sz="6" w:space="0"/>
              <w:right w:val="single" w:color="000000" w:sz="6" w:space="0"/>
            </w:tcBorders>
          </w:tcPr>
          <w:p w14:paraId="1B45D9D2">
            <w:pPr>
              <w:pStyle w:val="5"/>
              <w:spacing w:before="0" w:beforeAutospacing="0" w:after="0" w:afterAutospacing="0" w:line="360" w:lineRule="auto"/>
              <w:rPr>
                <w:rFonts w:ascii="宋体" w:hAnsi="宋体" w:cs="宋体"/>
                <w:color w:val="000000"/>
              </w:rPr>
            </w:pPr>
          </w:p>
        </w:tc>
      </w:tr>
      <w:tr w14:paraId="490214DD">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2250" w:type="dxa"/>
            <w:tcBorders>
              <w:top w:val="single" w:color="000000" w:sz="6" w:space="0"/>
              <w:left w:val="single" w:color="000000" w:sz="6" w:space="0"/>
              <w:bottom w:val="single" w:color="000000" w:sz="6" w:space="0"/>
              <w:right w:val="single" w:color="000000" w:sz="6" w:space="0"/>
            </w:tcBorders>
          </w:tcPr>
          <w:p w14:paraId="0491D946">
            <w:pPr>
              <w:pStyle w:val="5"/>
              <w:spacing w:before="0" w:beforeAutospacing="0" w:after="0" w:afterAutospacing="0" w:line="360" w:lineRule="auto"/>
              <w:rPr>
                <w:rFonts w:ascii="宋体" w:hAnsi="宋体" w:cs="宋体"/>
                <w:color w:val="000000"/>
              </w:rPr>
            </w:pPr>
          </w:p>
        </w:tc>
        <w:tc>
          <w:tcPr>
            <w:tcW w:w="2250" w:type="dxa"/>
            <w:tcBorders>
              <w:top w:val="single" w:color="000000" w:sz="6" w:space="0"/>
              <w:left w:val="single" w:color="000000" w:sz="6" w:space="0"/>
              <w:bottom w:val="single" w:color="000000" w:sz="6" w:space="0"/>
              <w:right w:val="single" w:color="000000" w:sz="6" w:space="0"/>
            </w:tcBorders>
          </w:tcPr>
          <w:p w14:paraId="79C94A10">
            <w:pPr>
              <w:pStyle w:val="5"/>
              <w:spacing w:before="0" w:beforeAutospacing="0" w:after="0" w:afterAutospacing="0" w:line="360" w:lineRule="auto"/>
              <w:rPr>
                <w:rFonts w:ascii="宋体" w:hAnsi="宋体" w:cs="宋体"/>
                <w:color w:val="000000"/>
              </w:rPr>
            </w:pPr>
          </w:p>
        </w:tc>
        <w:tc>
          <w:tcPr>
            <w:tcW w:w="2250" w:type="dxa"/>
            <w:tcBorders>
              <w:top w:val="single" w:color="000000" w:sz="6" w:space="0"/>
              <w:left w:val="single" w:color="000000" w:sz="6" w:space="0"/>
              <w:bottom w:val="single" w:color="000000" w:sz="6" w:space="0"/>
              <w:right w:val="single" w:color="000000" w:sz="6" w:space="0"/>
            </w:tcBorders>
          </w:tcPr>
          <w:p w14:paraId="247991C9">
            <w:pPr>
              <w:pStyle w:val="5"/>
              <w:spacing w:before="0" w:beforeAutospacing="0" w:after="0" w:afterAutospacing="0" w:line="360" w:lineRule="auto"/>
              <w:rPr>
                <w:rFonts w:ascii="宋体" w:hAnsi="宋体" w:cs="宋体"/>
                <w:color w:val="000000"/>
              </w:rPr>
            </w:pPr>
          </w:p>
        </w:tc>
        <w:tc>
          <w:tcPr>
            <w:tcW w:w="2250" w:type="dxa"/>
            <w:tcBorders>
              <w:top w:val="single" w:color="000000" w:sz="6" w:space="0"/>
              <w:left w:val="single" w:color="000000" w:sz="6" w:space="0"/>
              <w:bottom w:val="single" w:color="000000" w:sz="6" w:space="0"/>
              <w:right w:val="single" w:color="000000" w:sz="6" w:space="0"/>
            </w:tcBorders>
          </w:tcPr>
          <w:p w14:paraId="3EE257CE">
            <w:pPr>
              <w:pStyle w:val="5"/>
              <w:spacing w:before="0" w:beforeAutospacing="0" w:after="0" w:afterAutospacing="0" w:line="360" w:lineRule="auto"/>
              <w:rPr>
                <w:rFonts w:ascii="宋体" w:hAnsi="宋体" w:cs="宋体"/>
                <w:color w:val="000000"/>
              </w:rPr>
            </w:pPr>
          </w:p>
        </w:tc>
      </w:tr>
      <w:tr w14:paraId="0F55ACC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2250" w:type="dxa"/>
            <w:tcBorders>
              <w:top w:val="single" w:color="000000" w:sz="6" w:space="0"/>
              <w:left w:val="single" w:color="000000" w:sz="6" w:space="0"/>
              <w:bottom w:val="single" w:color="000000" w:sz="6" w:space="0"/>
              <w:right w:val="single" w:color="000000" w:sz="6" w:space="0"/>
            </w:tcBorders>
          </w:tcPr>
          <w:p w14:paraId="37BC26BC">
            <w:pPr>
              <w:pStyle w:val="5"/>
              <w:spacing w:before="0" w:beforeAutospacing="0" w:after="0" w:afterAutospacing="0" w:line="360" w:lineRule="auto"/>
              <w:rPr>
                <w:rFonts w:ascii="宋体" w:hAnsi="宋体" w:cs="宋体"/>
                <w:color w:val="000000"/>
              </w:rPr>
            </w:pPr>
            <w:r>
              <w:rPr>
                <w:rFonts w:ascii="宋体" w:hAnsi="宋体" w:cs="宋体"/>
                <w:color w:val="000000"/>
              </w:rPr>
              <w:t>合计</w:t>
            </w:r>
          </w:p>
        </w:tc>
        <w:tc>
          <w:tcPr>
            <w:tcW w:w="2250" w:type="dxa"/>
            <w:tcBorders>
              <w:top w:val="single" w:color="000000" w:sz="6" w:space="0"/>
              <w:left w:val="single" w:color="000000" w:sz="6" w:space="0"/>
              <w:bottom w:val="single" w:color="000000" w:sz="6" w:space="0"/>
              <w:right w:val="single" w:color="000000" w:sz="6" w:space="0"/>
            </w:tcBorders>
          </w:tcPr>
          <w:p w14:paraId="17389A3F">
            <w:pPr>
              <w:pStyle w:val="5"/>
              <w:spacing w:before="0" w:beforeAutospacing="0" w:after="0" w:afterAutospacing="0" w:line="360" w:lineRule="auto"/>
              <w:rPr>
                <w:rFonts w:ascii="宋体" w:hAnsi="宋体" w:cs="宋体"/>
                <w:color w:val="000000"/>
              </w:rPr>
            </w:pPr>
            <w:r>
              <w:rPr>
                <w:rFonts w:ascii="宋体" w:hAnsi="宋体" w:cs="宋体"/>
                <w:color w:val="000000"/>
              </w:rPr>
              <w:t>100%</w:t>
            </w:r>
          </w:p>
        </w:tc>
        <w:tc>
          <w:tcPr>
            <w:tcW w:w="2250" w:type="dxa"/>
            <w:tcBorders>
              <w:top w:val="single" w:color="000000" w:sz="6" w:space="0"/>
              <w:left w:val="single" w:color="000000" w:sz="6" w:space="0"/>
              <w:bottom w:val="single" w:color="000000" w:sz="6" w:space="0"/>
              <w:right w:val="single" w:color="000000" w:sz="6" w:space="0"/>
            </w:tcBorders>
          </w:tcPr>
          <w:p w14:paraId="0CE736F8">
            <w:pPr>
              <w:pStyle w:val="5"/>
              <w:spacing w:before="0" w:beforeAutospacing="0" w:after="0" w:afterAutospacing="0" w:line="360" w:lineRule="auto"/>
              <w:rPr>
                <w:rFonts w:ascii="宋体" w:hAnsi="宋体" w:cs="宋体"/>
                <w:color w:val="000000"/>
              </w:rPr>
            </w:pPr>
          </w:p>
        </w:tc>
        <w:tc>
          <w:tcPr>
            <w:tcW w:w="2250" w:type="dxa"/>
            <w:tcBorders>
              <w:top w:val="single" w:color="000000" w:sz="6" w:space="0"/>
              <w:left w:val="single" w:color="000000" w:sz="6" w:space="0"/>
              <w:bottom w:val="single" w:color="000000" w:sz="6" w:space="0"/>
              <w:right w:val="single" w:color="000000" w:sz="6" w:space="0"/>
            </w:tcBorders>
          </w:tcPr>
          <w:p w14:paraId="03405D0C">
            <w:pPr>
              <w:pStyle w:val="5"/>
              <w:spacing w:before="0" w:beforeAutospacing="0" w:after="0" w:afterAutospacing="0" w:line="360" w:lineRule="auto"/>
              <w:rPr>
                <w:rFonts w:ascii="宋体" w:hAnsi="宋体" w:cs="宋体"/>
                <w:color w:val="000000"/>
              </w:rPr>
            </w:pPr>
            <w:r>
              <w:rPr>
                <w:rFonts w:ascii="宋体" w:hAnsi="宋体" w:cs="宋体"/>
                <w:color w:val="000000"/>
              </w:rPr>
              <w:t>/</w:t>
            </w:r>
          </w:p>
        </w:tc>
      </w:tr>
    </w:tbl>
    <w:p w14:paraId="1C1C074D">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标的股权</w:t>
      </w:r>
    </w:p>
    <w:p w14:paraId="0A08093B">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持有主体（股东）：乙方。</w:t>
      </w:r>
    </w:p>
    <w:p w14:paraId="4D09AEBD">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对应认缴注册资本：</w:t>
      </w:r>
      <w:r>
        <w:rPr>
          <w:rFonts w:ascii="宋体" w:hAnsi="宋体" w:cs="宋体"/>
          <w:color w:val="000000"/>
          <w:u w:val="single"/>
        </w:rPr>
        <w:t>人民币（大写）    元（￥    元）</w:t>
      </w:r>
      <w:r>
        <w:rPr>
          <w:rFonts w:ascii="宋体" w:hAnsi="宋体" w:cs="宋体"/>
          <w:color w:val="000000"/>
        </w:rPr>
        <w:t>。</w:t>
      </w:r>
    </w:p>
    <w:p w14:paraId="6393B4E5">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对应实缴注册资本：</w:t>
      </w:r>
      <w:r>
        <w:rPr>
          <w:rFonts w:ascii="宋体" w:hAnsi="宋体" w:cs="宋体"/>
          <w:color w:val="000000"/>
          <w:u w:val="single"/>
        </w:rPr>
        <w:t>人民币（大写）    元（￥    元）</w:t>
      </w:r>
      <w:r>
        <w:rPr>
          <w:rFonts w:ascii="宋体" w:hAnsi="宋体" w:cs="宋体"/>
          <w:color w:val="000000"/>
        </w:rPr>
        <w:t>。</w:t>
      </w:r>
    </w:p>
    <w:p w14:paraId="06582F76">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对应目标公司全部股权的比例：</w:t>
      </w:r>
      <w:r>
        <w:rPr>
          <w:rFonts w:ascii="宋体" w:hAnsi="宋体" w:cs="宋体"/>
          <w:color w:val="000000"/>
          <w:u w:val="single"/>
        </w:rPr>
        <w:t>    %（百分之    ）</w:t>
      </w:r>
      <w:r>
        <w:rPr>
          <w:rFonts w:ascii="宋体" w:hAnsi="宋体" w:cs="宋体"/>
          <w:color w:val="000000"/>
        </w:rPr>
        <w:t>。</w:t>
      </w:r>
    </w:p>
    <w:p w14:paraId="13B121CD">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本合同约定的标的股权转让完成后，目标公司的股权结构如下：</w:t>
      </w:r>
    </w:p>
    <w:tbl>
      <w:tblPr>
        <w:tblStyle w:val="6"/>
        <w:tblW w:w="5000" w:type="pct"/>
        <w:tblInd w:w="0" w:type="dxa"/>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0" w:type="dxa"/>
          <w:left w:w="10" w:type="dxa"/>
          <w:bottom w:w="0" w:type="dxa"/>
          <w:right w:w="10" w:type="dxa"/>
        </w:tblCellMar>
      </w:tblPr>
      <w:tblGrid>
        <w:gridCol w:w="2064"/>
        <w:gridCol w:w="2087"/>
        <w:gridCol w:w="2065"/>
        <w:gridCol w:w="2065"/>
      </w:tblGrid>
      <w:tr w14:paraId="0B27121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2250" w:type="dxa"/>
            <w:tcBorders>
              <w:top w:val="single" w:color="000000" w:sz="6" w:space="0"/>
              <w:left w:val="single" w:color="000000" w:sz="6" w:space="0"/>
              <w:bottom w:val="single" w:color="000000" w:sz="6" w:space="0"/>
              <w:right w:val="single" w:color="000000" w:sz="6" w:space="0"/>
            </w:tcBorders>
          </w:tcPr>
          <w:p w14:paraId="06B306CA">
            <w:pPr>
              <w:pStyle w:val="5"/>
              <w:spacing w:before="0" w:beforeAutospacing="0" w:after="0" w:afterAutospacing="0" w:line="360" w:lineRule="auto"/>
              <w:rPr>
                <w:rFonts w:ascii="宋体" w:hAnsi="宋体" w:cs="宋体"/>
                <w:color w:val="000000"/>
              </w:rPr>
            </w:pPr>
            <w:r>
              <w:rPr>
                <w:rFonts w:ascii="宋体" w:hAnsi="宋体" w:cs="宋体"/>
                <w:color w:val="000000"/>
              </w:rPr>
              <w:t>股东</w:t>
            </w:r>
          </w:p>
        </w:tc>
        <w:tc>
          <w:tcPr>
            <w:tcW w:w="2250" w:type="dxa"/>
            <w:tcBorders>
              <w:top w:val="single" w:color="000000" w:sz="6" w:space="0"/>
              <w:left w:val="single" w:color="000000" w:sz="6" w:space="0"/>
              <w:bottom w:val="single" w:color="000000" w:sz="6" w:space="0"/>
              <w:right w:val="single" w:color="000000" w:sz="6" w:space="0"/>
            </w:tcBorders>
          </w:tcPr>
          <w:p w14:paraId="7DC95DB3">
            <w:pPr>
              <w:pStyle w:val="5"/>
              <w:spacing w:before="0" w:beforeAutospacing="0" w:after="0" w:afterAutospacing="0" w:line="360" w:lineRule="auto"/>
              <w:rPr>
                <w:rFonts w:ascii="宋体" w:hAnsi="宋体" w:cs="宋体"/>
                <w:color w:val="000000"/>
              </w:rPr>
            </w:pPr>
            <w:r>
              <w:rPr>
                <w:rFonts w:ascii="宋体" w:hAnsi="宋体" w:cs="宋体"/>
                <w:color w:val="000000"/>
              </w:rPr>
              <w:t>出资比例</w:t>
            </w:r>
          </w:p>
        </w:tc>
        <w:tc>
          <w:tcPr>
            <w:tcW w:w="2250" w:type="dxa"/>
            <w:tcBorders>
              <w:top w:val="single" w:color="000000" w:sz="6" w:space="0"/>
              <w:left w:val="single" w:color="000000" w:sz="6" w:space="0"/>
              <w:bottom w:val="single" w:color="000000" w:sz="6" w:space="0"/>
              <w:right w:val="single" w:color="000000" w:sz="6" w:space="0"/>
            </w:tcBorders>
          </w:tcPr>
          <w:p w14:paraId="528926F8">
            <w:pPr>
              <w:pStyle w:val="5"/>
              <w:spacing w:before="0" w:beforeAutospacing="0" w:after="0" w:afterAutospacing="0" w:line="360" w:lineRule="auto"/>
              <w:rPr>
                <w:rFonts w:ascii="宋体" w:hAnsi="宋体" w:cs="宋体"/>
                <w:color w:val="000000"/>
              </w:rPr>
            </w:pPr>
            <w:r>
              <w:rPr>
                <w:rFonts w:ascii="宋体" w:hAnsi="宋体" w:cs="宋体"/>
                <w:color w:val="000000"/>
              </w:rPr>
              <w:t>认缴出资</w:t>
            </w:r>
          </w:p>
        </w:tc>
        <w:tc>
          <w:tcPr>
            <w:tcW w:w="2250" w:type="dxa"/>
            <w:tcBorders>
              <w:top w:val="single" w:color="000000" w:sz="6" w:space="0"/>
              <w:left w:val="single" w:color="000000" w:sz="6" w:space="0"/>
              <w:bottom w:val="single" w:color="000000" w:sz="6" w:space="0"/>
              <w:right w:val="single" w:color="000000" w:sz="6" w:space="0"/>
            </w:tcBorders>
          </w:tcPr>
          <w:p w14:paraId="7E71AEF4">
            <w:pPr>
              <w:pStyle w:val="5"/>
              <w:spacing w:before="0" w:beforeAutospacing="0" w:after="0" w:afterAutospacing="0" w:line="360" w:lineRule="auto"/>
              <w:rPr>
                <w:rFonts w:ascii="宋体" w:hAnsi="宋体" w:cs="宋体"/>
                <w:color w:val="000000"/>
              </w:rPr>
            </w:pPr>
            <w:r>
              <w:rPr>
                <w:rFonts w:ascii="宋体" w:hAnsi="宋体" w:cs="宋体"/>
                <w:color w:val="000000"/>
              </w:rPr>
              <w:t>认缴出资时间</w:t>
            </w:r>
          </w:p>
        </w:tc>
      </w:tr>
      <w:tr w14:paraId="154796CB">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2250" w:type="dxa"/>
            <w:tcBorders>
              <w:top w:val="single" w:color="000000" w:sz="6" w:space="0"/>
              <w:left w:val="single" w:color="000000" w:sz="6" w:space="0"/>
              <w:bottom w:val="single" w:color="000000" w:sz="6" w:space="0"/>
              <w:right w:val="single" w:color="000000" w:sz="6" w:space="0"/>
            </w:tcBorders>
          </w:tcPr>
          <w:p w14:paraId="2A5A68A0">
            <w:pPr>
              <w:pStyle w:val="5"/>
              <w:spacing w:before="0" w:beforeAutospacing="0" w:after="0" w:afterAutospacing="0" w:line="360" w:lineRule="auto"/>
              <w:rPr>
                <w:rFonts w:ascii="宋体" w:hAnsi="宋体" w:cs="宋体"/>
                <w:color w:val="000000"/>
              </w:rPr>
            </w:pPr>
          </w:p>
        </w:tc>
        <w:tc>
          <w:tcPr>
            <w:tcW w:w="2250" w:type="dxa"/>
            <w:tcBorders>
              <w:top w:val="single" w:color="000000" w:sz="6" w:space="0"/>
              <w:left w:val="single" w:color="000000" w:sz="6" w:space="0"/>
              <w:bottom w:val="single" w:color="000000" w:sz="6" w:space="0"/>
              <w:right w:val="single" w:color="000000" w:sz="6" w:space="0"/>
            </w:tcBorders>
          </w:tcPr>
          <w:p w14:paraId="74913B1E">
            <w:pPr>
              <w:pStyle w:val="5"/>
              <w:spacing w:before="0" w:beforeAutospacing="0" w:after="0" w:afterAutospacing="0" w:line="360" w:lineRule="auto"/>
              <w:rPr>
                <w:rFonts w:ascii="宋体" w:hAnsi="宋体" w:cs="宋体"/>
                <w:color w:val="000000"/>
              </w:rPr>
            </w:pPr>
          </w:p>
        </w:tc>
        <w:tc>
          <w:tcPr>
            <w:tcW w:w="2250" w:type="dxa"/>
            <w:tcBorders>
              <w:top w:val="single" w:color="000000" w:sz="6" w:space="0"/>
              <w:left w:val="single" w:color="000000" w:sz="6" w:space="0"/>
              <w:bottom w:val="single" w:color="000000" w:sz="6" w:space="0"/>
              <w:right w:val="single" w:color="000000" w:sz="6" w:space="0"/>
            </w:tcBorders>
          </w:tcPr>
          <w:p w14:paraId="5B1CA896">
            <w:pPr>
              <w:pStyle w:val="5"/>
              <w:spacing w:before="0" w:beforeAutospacing="0" w:after="0" w:afterAutospacing="0" w:line="360" w:lineRule="auto"/>
              <w:rPr>
                <w:rFonts w:ascii="宋体" w:hAnsi="宋体" w:cs="宋体"/>
                <w:color w:val="000000"/>
              </w:rPr>
            </w:pPr>
          </w:p>
        </w:tc>
        <w:tc>
          <w:tcPr>
            <w:tcW w:w="2250" w:type="dxa"/>
            <w:tcBorders>
              <w:top w:val="single" w:color="000000" w:sz="6" w:space="0"/>
              <w:left w:val="single" w:color="000000" w:sz="6" w:space="0"/>
              <w:bottom w:val="single" w:color="000000" w:sz="6" w:space="0"/>
              <w:right w:val="single" w:color="000000" w:sz="6" w:space="0"/>
            </w:tcBorders>
          </w:tcPr>
          <w:p w14:paraId="2411BC85">
            <w:pPr>
              <w:pStyle w:val="5"/>
              <w:spacing w:before="0" w:beforeAutospacing="0" w:after="0" w:afterAutospacing="0" w:line="360" w:lineRule="auto"/>
              <w:rPr>
                <w:rFonts w:ascii="宋体" w:hAnsi="宋体" w:cs="宋体"/>
                <w:color w:val="000000"/>
              </w:rPr>
            </w:pPr>
          </w:p>
        </w:tc>
      </w:tr>
      <w:tr w14:paraId="583C6D74">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2250" w:type="dxa"/>
            <w:tcBorders>
              <w:top w:val="single" w:color="000000" w:sz="6" w:space="0"/>
              <w:left w:val="single" w:color="000000" w:sz="6" w:space="0"/>
              <w:bottom w:val="single" w:color="000000" w:sz="6" w:space="0"/>
              <w:right w:val="single" w:color="000000" w:sz="6" w:space="0"/>
            </w:tcBorders>
          </w:tcPr>
          <w:p w14:paraId="26D4EC3A">
            <w:pPr>
              <w:pStyle w:val="5"/>
              <w:spacing w:before="0" w:beforeAutospacing="0" w:after="0" w:afterAutospacing="0" w:line="360" w:lineRule="auto"/>
              <w:rPr>
                <w:rFonts w:ascii="宋体" w:hAnsi="宋体" w:cs="宋体"/>
                <w:color w:val="000000"/>
              </w:rPr>
            </w:pPr>
          </w:p>
        </w:tc>
        <w:tc>
          <w:tcPr>
            <w:tcW w:w="2250" w:type="dxa"/>
            <w:tcBorders>
              <w:top w:val="single" w:color="000000" w:sz="6" w:space="0"/>
              <w:left w:val="single" w:color="000000" w:sz="6" w:space="0"/>
              <w:bottom w:val="single" w:color="000000" w:sz="6" w:space="0"/>
              <w:right w:val="single" w:color="000000" w:sz="6" w:space="0"/>
            </w:tcBorders>
          </w:tcPr>
          <w:p w14:paraId="785FF5C9">
            <w:pPr>
              <w:pStyle w:val="5"/>
              <w:spacing w:before="0" w:beforeAutospacing="0" w:after="0" w:afterAutospacing="0" w:line="360" w:lineRule="auto"/>
              <w:rPr>
                <w:rFonts w:ascii="宋体" w:hAnsi="宋体" w:cs="宋体"/>
                <w:color w:val="000000"/>
              </w:rPr>
            </w:pPr>
          </w:p>
        </w:tc>
        <w:tc>
          <w:tcPr>
            <w:tcW w:w="2250" w:type="dxa"/>
            <w:tcBorders>
              <w:top w:val="single" w:color="000000" w:sz="6" w:space="0"/>
              <w:left w:val="single" w:color="000000" w:sz="6" w:space="0"/>
              <w:bottom w:val="single" w:color="000000" w:sz="6" w:space="0"/>
              <w:right w:val="single" w:color="000000" w:sz="6" w:space="0"/>
            </w:tcBorders>
          </w:tcPr>
          <w:p w14:paraId="4293FAB9">
            <w:pPr>
              <w:pStyle w:val="5"/>
              <w:spacing w:before="0" w:beforeAutospacing="0" w:after="0" w:afterAutospacing="0" w:line="360" w:lineRule="auto"/>
              <w:rPr>
                <w:rFonts w:ascii="宋体" w:hAnsi="宋体" w:cs="宋体"/>
                <w:color w:val="000000"/>
              </w:rPr>
            </w:pPr>
          </w:p>
        </w:tc>
        <w:tc>
          <w:tcPr>
            <w:tcW w:w="2250" w:type="dxa"/>
            <w:tcBorders>
              <w:top w:val="single" w:color="000000" w:sz="6" w:space="0"/>
              <w:left w:val="single" w:color="000000" w:sz="6" w:space="0"/>
              <w:bottom w:val="single" w:color="000000" w:sz="6" w:space="0"/>
              <w:right w:val="single" w:color="000000" w:sz="6" w:space="0"/>
            </w:tcBorders>
          </w:tcPr>
          <w:p w14:paraId="73C53024">
            <w:pPr>
              <w:pStyle w:val="5"/>
              <w:spacing w:before="0" w:beforeAutospacing="0" w:after="0" w:afterAutospacing="0" w:line="360" w:lineRule="auto"/>
              <w:rPr>
                <w:rFonts w:ascii="宋体" w:hAnsi="宋体" w:cs="宋体"/>
                <w:color w:val="000000"/>
              </w:rPr>
            </w:pPr>
          </w:p>
        </w:tc>
      </w:tr>
      <w:tr w14:paraId="263E60B2">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0" w:type="dxa"/>
            <w:left w:w="10" w:type="dxa"/>
            <w:bottom w:w="0" w:type="dxa"/>
            <w:right w:w="10" w:type="dxa"/>
          </w:tblCellMar>
        </w:tblPrEx>
        <w:tc>
          <w:tcPr>
            <w:tcW w:w="2250" w:type="dxa"/>
            <w:tcBorders>
              <w:top w:val="single" w:color="000000" w:sz="6" w:space="0"/>
              <w:left w:val="single" w:color="000000" w:sz="6" w:space="0"/>
              <w:bottom w:val="single" w:color="000000" w:sz="6" w:space="0"/>
              <w:right w:val="single" w:color="000000" w:sz="6" w:space="0"/>
            </w:tcBorders>
          </w:tcPr>
          <w:p w14:paraId="46449455">
            <w:pPr>
              <w:pStyle w:val="5"/>
              <w:spacing w:before="0" w:beforeAutospacing="0" w:after="0" w:afterAutospacing="0" w:line="360" w:lineRule="auto"/>
              <w:rPr>
                <w:rFonts w:ascii="宋体" w:hAnsi="宋体" w:cs="宋体"/>
                <w:color w:val="000000"/>
              </w:rPr>
            </w:pPr>
            <w:r>
              <w:rPr>
                <w:rFonts w:ascii="宋体" w:hAnsi="宋体" w:cs="宋体"/>
                <w:color w:val="000000"/>
              </w:rPr>
              <w:t>合计</w:t>
            </w:r>
          </w:p>
        </w:tc>
        <w:tc>
          <w:tcPr>
            <w:tcW w:w="2250" w:type="dxa"/>
            <w:tcBorders>
              <w:top w:val="single" w:color="000000" w:sz="6" w:space="0"/>
              <w:left w:val="single" w:color="000000" w:sz="6" w:space="0"/>
              <w:bottom w:val="single" w:color="000000" w:sz="6" w:space="0"/>
              <w:right w:val="single" w:color="000000" w:sz="6" w:space="0"/>
            </w:tcBorders>
          </w:tcPr>
          <w:p w14:paraId="2BF7BBEF">
            <w:pPr>
              <w:pStyle w:val="5"/>
              <w:spacing w:before="0" w:beforeAutospacing="0" w:after="0" w:afterAutospacing="0" w:line="360" w:lineRule="auto"/>
              <w:rPr>
                <w:rFonts w:ascii="宋体" w:hAnsi="宋体" w:cs="宋体"/>
                <w:color w:val="000000"/>
              </w:rPr>
            </w:pPr>
            <w:r>
              <w:rPr>
                <w:rFonts w:ascii="宋体" w:hAnsi="宋体" w:cs="宋体"/>
                <w:color w:val="000000"/>
              </w:rPr>
              <w:t>100%</w:t>
            </w:r>
          </w:p>
        </w:tc>
        <w:tc>
          <w:tcPr>
            <w:tcW w:w="2250" w:type="dxa"/>
            <w:tcBorders>
              <w:top w:val="single" w:color="000000" w:sz="6" w:space="0"/>
              <w:left w:val="single" w:color="000000" w:sz="6" w:space="0"/>
              <w:bottom w:val="single" w:color="000000" w:sz="6" w:space="0"/>
              <w:right w:val="single" w:color="000000" w:sz="6" w:space="0"/>
            </w:tcBorders>
          </w:tcPr>
          <w:p w14:paraId="7EE63888">
            <w:pPr>
              <w:pStyle w:val="5"/>
              <w:spacing w:before="0" w:beforeAutospacing="0" w:after="0" w:afterAutospacing="0" w:line="360" w:lineRule="auto"/>
              <w:rPr>
                <w:rFonts w:ascii="宋体" w:hAnsi="宋体" w:cs="宋体"/>
                <w:color w:val="000000"/>
              </w:rPr>
            </w:pPr>
          </w:p>
        </w:tc>
        <w:tc>
          <w:tcPr>
            <w:tcW w:w="2250" w:type="dxa"/>
            <w:tcBorders>
              <w:top w:val="single" w:color="000000" w:sz="6" w:space="0"/>
              <w:left w:val="single" w:color="000000" w:sz="6" w:space="0"/>
              <w:bottom w:val="single" w:color="000000" w:sz="6" w:space="0"/>
              <w:right w:val="single" w:color="000000" w:sz="6" w:space="0"/>
            </w:tcBorders>
          </w:tcPr>
          <w:p w14:paraId="23BEAFCD">
            <w:pPr>
              <w:pStyle w:val="5"/>
              <w:spacing w:before="0" w:beforeAutospacing="0" w:after="0" w:afterAutospacing="0" w:line="360" w:lineRule="auto"/>
              <w:rPr>
                <w:rFonts w:ascii="宋体" w:hAnsi="宋体" w:cs="宋体"/>
                <w:color w:val="000000"/>
              </w:rPr>
            </w:pPr>
          </w:p>
        </w:tc>
      </w:tr>
    </w:tbl>
    <w:p w14:paraId="612124EA">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目标公司与标的股权的相关情况见《目标公司信息披露函》等文件。</w:t>
      </w:r>
    </w:p>
    <w:p w14:paraId="1F437E26">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交易对价</w:t>
      </w:r>
    </w:p>
    <w:p w14:paraId="3597B1D9">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根据</w:t>
      </w:r>
      <w:r>
        <w:rPr>
          <w:rFonts w:ascii="宋体" w:hAnsi="宋体" w:cs="宋体"/>
          <w:color w:val="000000"/>
          <w:u w:val="single"/>
        </w:rPr>
        <w:t>    资产评估有限责任公司出具的编号为    的资产评估报告</w:t>
      </w:r>
      <w:r>
        <w:rPr>
          <w:rFonts w:ascii="宋体" w:hAnsi="宋体" w:cs="宋体"/>
          <w:color w:val="000000"/>
        </w:rPr>
        <w:t>，标的股权的评估价值为</w:t>
      </w:r>
      <w:r>
        <w:rPr>
          <w:rFonts w:ascii="宋体" w:hAnsi="宋体" w:cs="宋体"/>
          <w:color w:val="000000"/>
          <w:u w:val="single"/>
        </w:rPr>
        <w:t>人民币（大写）    元（￥    元）</w:t>
      </w:r>
      <w:r>
        <w:rPr>
          <w:rFonts w:ascii="宋体" w:hAnsi="宋体" w:cs="宋体"/>
          <w:color w:val="000000"/>
        </w:rPr>
        <w:t>。</w:t>
      </w:r>
    </w:p>
    <w:p w14:paraId="65861E55">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各方协商一致确认：本合同项下标的股权交易对价为</w:t>
      </w:r>
      <w:r>
        <w:rPr>
          <w:rFonts w:ascii="宋体" w:hAnsi="宋体" w:cs="宋体"/>
          <w:color w:val="000000"/>
          <w:u w:val="single"/>
        </w:rPr>
        <w:t>人民币（大写）    元（￥    元）</w:t>
      </w:r>
      <w:r>
        <w:rPr>
          <w:rFonts w:ascii="宋体" w:hAnsi="宋体" w:cs="宋体"/>
          <w:color w:val="000000"/>
        </w:rPr>
        <w:t>。</w:t>
      </w:r>
    </w:p>
    <w:p w14:paraId="28FABBFA">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交易对价支付方式</w:t>
      </w:r>
    </w:p>
    <w:p w14:paraId="3E83585E">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各方确认：全部采用现金（即转让价款）方式支付交易对价。</w:t>
      </w:r>
    </w:p>
    <w:p w14:paraId="5924FC5F">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转让价款付款方式</w:t>
      </w:r>
    </w:p>
    <w:p w14:paraId="252866A1">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甲方应按照以下约定向乙方支付转让价款：</w:t>
      </w:r>
    </w:p>
    <w:p w14:paraId="36ABB18E">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第1笔转让价款</w:t>
      </w:r>
    </w:p>
    <w:p w14:paraId="7F5D113B">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金额：</w:t>
      </w:r>
      <w:r>
        <w:rPr>
          <w:rFonts w:ascii="宋体" w:hAnsi="宋体" w:cs="宋体"/>
          <w:color w:val="000000"/>
          <w:u w:val="single"/>
        </w:rPr>
        <w:t>暂定转让价款的   %，即人民币（大写）  元（￥  元）</w:t>
      </w:r>
      <w:r>
        <w:rPr>
          <w:rFonts w:ascii="宋体" w:hAnsi="宋体" w:cs="宋体"/>
          <w:color w:val="000000"/>
        </w:rPr>
        <w:t>。</w:t>
      </w:r>
    </w:p>
    <w:p w14:paraId="48C3F7C4">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付款时间与条件：下列条件均成就之日起5个工作日内支付：</w:t>
      </w:r>
    </w:p>
    <w:p w14:paraId="27C6A988">
      <w:pPr>
        <w:pStyle w:val="5"/>
        <w:spacing w:before="0" w:beforeAutospacing="0" w:after="0" w:afterAutospacing="0" w:line="360" w:lineRule="auto"/>
        <w:rPr>
          <w:rFonts w:ascii="宋体" w:hAnsi="宋体" w:cs="宋体"/>
          <w:color w:val="000000"/>
        </w:rPr>
      </w:pPr>
      <w:r>
        <w:rPr>
          <w:rFonts w:ascii="宋体" w:hAnsi="宋体" w:cs="宋体"/>
          <w:color w:val="000000"/>
        </w:rPr>
        <w:t>（1）本合同生效；</w:t>
      </w:r>
    </w:p>
    <w:p w14:paraId="4F83BDC7">
      <w:pPr>
        <w:pStyle w:val="5"/>
        <w:spacing w:before="0" w:beforeAutospacing="0" w:after="0" w:afterAutospacing="0" w:line="360" w:lineRule="auto"/>
        <w:rPr>
          <w:rFonts w:ascii="宋体" w:hAnsi="宋体" w:cs="宋体"/>
          <w:color w:val="000000"/>
        </w:rPr>
      </w:pPr>
      <w:r>
        <w:rPr>
          <w:rFonts w:ascii="宋体" w:hAnsi="宋体" w:cs="宋体"/>
          <w:color w:val="000000"/>
        </w:rPr>
        <w:t>（2）乙方向甲方提交本次交易已取得</w:t>
      </w:r>
      <w:r>
        <w:rPr>
          <w:rFonts w:ascii="宋体" w:hAnsi="宋体" w:cs="宋体"/>
          <w:color w:val="000000"/>
          <w:u w:val="single"/>
        </w:rPr>
        <w:t>    </w:t>
      </w:r>
      <w:r>
        <w:rPr>
          <w:rFonts w:ascii="宋体" w:hAnsi="宋体" w:cs="宋体"/>
          <w:color w:val="000000"/>
        </w:rPr>
        <w:t>批准的正式文件。</w:t>
      </w:r>
    </w:p>
    <w:p w14:paraId="6DFFEFA0">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第2笔转让价款</w:t>
      </w:r>
    </w:p>
    <w:p w14:paraId="08F47E38">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金额：</w:t>
      </w:r>
      <w:r>
        <w:rPr>
          <w:rFonts w:ascii="宋体" w:hAnsi="宋体" w:cs="宋体"/>
          <w:color w:val="000000"/>
          <w:u w:val="single"/>
        </w:rPr>
        <w:t>暂定转让价款的    %，即人民币（大写）    元（￥    元）</w:t>
      </w:r>
      <w:r>
        <w:rPr>
          <w:rFonts w:ascii="宋体" w:hAnsi="宋体" w:cs="宋体"/>
          <w:color w:val="000000"/>
        </w:rPr>
        <w:t>。</w:t>
      </w:r>
    </w:p>
    <w:p w14:paraId="54DD33D0">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付款时间与条件：下列条件均成就之日起5个工作日内支付：</w:t>
      </w:r>
    </w:p>
    <w:p w14:paraId="08811BE1">
      <w:pPr>
        <w:pStyle w:val="5"/>
        <w:spacing w:before="0" w:beforeAutospacing="0" w:after="0" w:afterAutospacing="0" w:line="360" w:lineRule="auto"/>
        <w:rPr>
          <w:rFonts w:ascii="宋体" w:hAnsi="宋体" w:cs="宋体"/>
          <w:color w:val="000000"/>
        </w:rPr>
      </w:pPr>
      <w:r>
        <w:rPr>
          <w:rFonts w:ascii="宋体" w:hAnsi="宋体" w:cs="宋体"/>
          <w:color w:val="000000"/>
        </w:rPr>
        <w:t>（1）双方已经确定交割日期；</w:t>
      </w:r>
    </w:p>
    <w:p w14:paraId="202674C1">
      <w:pPr>
        <w:pStyle w:val="5"/>
        <w:spacing w:before="0" w:beforeAutospacing="0" w:after="0" w:afterAutospacing="0" w:line="360" w:lineRule="auto"/>
        <w:rPr>
          <w:rFonts w:ascii="宋体" w:hAnsi="宋体" w:cs="宋体"/>
          <w:color w:val="000000"/>
        </w:rPr>
      </w:pPr>
      <w:r>
        <w:rPr>
          <w:rFonts w:ascii="宋体" w:hAnsi="宋体" w:cs="宋体"/>
          <w:color w:val="000000"/>
        </w:rPr>
        <w:t>（2）交割先决条件已经满足；</w:t>
      </w:r>
    </w:p>
    <w:p w14:paraId="72BE4811">
      <w:pPr>
        <w:pStyle w:val="5"/>
        <w:spacing w:before="0" w:beforeAutospacing="0" w:after="0" w:afterAutospacing="0" w:line="360" w:lineRule="auto"/>
        <w:rPr>
          <w:rFonts w:ascii="宋体" w:hAnsi="宋体" w:cs="宋体"/>
          <w:color w:val="000000"/>
        </w:rPr>
      </w:pPr>
      <w:r>
        <w:rPr>
          <w:rFonts w:ascii="宋体" w:hAnsi="宋体" w:cs="宋体"/>
          <w:color w:val="000000"/>
        </w:rPr>
        <w:t>（3）</w:t>
      </w:r>
      <w:r>
        <w:rPr>
          <w:rFonts w:ascii="宋体" w:hAnsi="宋体" w:cs="宋体"/>
          <w:color w:val="000000"/>
          <w:u w:val="single"/>
        </w:rPr>
        <w:t>    </w:t>
      </w:r>
    </w:p>
    <w:p w14:paraId="42AFCAF4">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剩余全部转让价款</w:t>
      </w:r>
    </w:p>
    <w:p w14:paraId="63123784">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付款时间与条件：在下列条件均成就之日起5个工作日内支付：</w:t>
      </w:r>
    </w:p>
    <w:p w14:paraId="00B5F89D">
      <w:pPr>
        <w:pStyle w:val="5"/>
        <w:spacing w:before="0" w:beforeAutospacing="0" w:after="0" w:afterAutospacing="0" w:line="360" w:lineRule="auto"/>
        <w:rPr>
          <w:rFonts w:ascii="宋体" w:hAnsi="宋体" w:cs="宋体"/>
          <w:color w:val="000000"/>
        </w:rPr>
      </w:pPr>
      <w:r>
        <w:rPr>
          <w:rFonts w:ascii="宋体" w:hAnsi="宋体" w:cs="宋体"/>
          <w:color w:val="000000"/>
        </w:rPr>
        <w:t>（1）各方按约定完成交割。</w:t>
      </w:r>
    </w:p>
    <w:p w14:paraId="6FED0326">
      <w:pPr>
        <w:pStyle w:val="5"/>
        <w:spacing w:before="0" w:beforeAutospacing="0" w:after="0" w:afterAutospacing="0" w:line="360" w:lineRule="auto"/>
        <w:rPr>
          <w:rFonts w:ascii="宋体" w:hAnsi="宋体" w:cs="宋体"/>
          <w:color w:val="000000"/>
        </w:rPr>
      </w:pPr>
      <w:r>
        <w:rPr>
          <w:rFonts w:ascii="宋体" w:hAnsi="宋体" w:cs="宋体"/>
          <w:color w:val="000000"/>
        </w:rPr>
        <w:t>（2）</w:t>
      </w:r>
      <w:r>
        <w:rPr>
          <w:rFonts w:ascii="宋体" w:hAnsi="宋体" w:cs="宋体"/>
          <w:color w:val="000000"/>
          <w:u w:val="single"/>
        </w:rPr>
        <w:t>    </w:t>
      </w:r>
    </w:p>
    <w:p w14:paraId="5F40F355">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付款时，甲方有权按照合同约定扣减乙方应承担的款项、应扣减的价款。</w:t>
      </w:r>
    </w:p>
    <w:p w14:paraId="65230BB1">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甲方监管账户</w:t>
      </w:r>
    </w:p>
    <w:p w14:paraId="60382BE5">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自本合同签订日起5个工作日内，各方配合与</w:t>
      </w:r>
      <w:r>
        <w:rPr>
          <w:rFonts w:ascii="宋体" w:hAnsi="宋体" w:cs="宋体"/>
          <w:color w:val="000000"/>
          <w:u w:val="single"/>
        </w:rPr>
        <w:t> 银行 </w:t>
      </w:r>
      <w:r>
        <w:rPr>
          <w:rFonts w:ascii="宋体" w:hAnsi="宋体" w:cs="宋体"/>
          <w:color w:val="000000"/>
        </w:rPr>
        <w:t>（以下简称“甲方监管银行”）共同签订资金监管合同，以甲方名义在监管银行开设一个独立的银行账户作为资金监管账户（以下简称“甲方监管账户”）。</w:t>
      </w:r>
    </w:p>
    <w:p w14:paraId="628ABBFA">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资金监管条件</w:t>
      </w:r>
    </w:p>
    <w:p w14:paraId="4F91A5DE">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甲方监管账户应按照本合同约定的付款方式向乙方支付转让价款。</w:t>
      </w:r>
    </w:p>
    <w:p w14:paraId="6F567E2A">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任何资金支出应先经甲乙双方同意（即经双方预留印鉴共同确认）方可支出。</w:t>
      </w:r>
    </w:p>
    <w:p w14:paraId="0C49E9AB">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银行监管费用：由</w:t>
      </w:r>
      <w:r>
        <w:rPr>
          <w:rFonts w:ascii="宋体" w:hAnsi="宋体" w:cs="宋体"/>
          <w:color w:val="000000"/>
          <w:u w:val="single"/>
        </w:rPr>
        <w:t>监管账户户名方</w:t>
      </w:r>
      <w:r>
        <w:rPr>
          <w:rFonts w:ascii="宋体" w:hAnsi="宋体" w:cs="宋体"/>
          <w:color w:val="000000"/>
        </w:rPr>
        <w:t>承担。</w:t>
      </w:r>
    </w:p>
    <w:p w14:paraId="521C55D1">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监管账户资金性质</w:t>
      </w:r>
    </w:p>
    <w:p w14:paraId="66B10292">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存入甲方监管账户的资金仍属于甲方所有，但作为甲方付款的担保。</w:t>
      </w:r>
    </w:p>
    <w:p w14:paraId="40BC3CAE">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甲方监管账户中的资金与本合同约定的甲方付款义务无必然联系；甲方监管账户资金不足以用于本合同项下的甲方付款的，甲方仍需按合同约定承担付款义务。</w:t>
      </w:r>
    </w:p>
    <w:p w14:paraId="65128F10">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如本合同提前解除或本合同项下甲方付款义务已经履行完毕，则甲方有权要求解除资金监管，甲方监管账户中的剩余资金仍归甲方所有。</w:t>
      </w:r>
    </w:p>
    <w:p w14:paraId="2B95211B">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甲方资金存入安排</w:t>
      </w:r>
    </w:p>
    <w:p w14:paraId="3FB1BE48">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甲方应按如下方式向甲方监管账户存入资金，以用于本合同项下的甲方付款：</w:t>
      </w:r>
    </w:p>
    <w:p w14:paraId="6F869315">
      <w:pPr>
        <w:pStyle w:val="5"/>
        <w:spacing w:before="0" w:beforeAutospacing="0" w:after="0" w:afterAutospacing="0" w:line="360" w:lineRule="auto"/>
        <w:rPr>
          <w:rFonts w:ascii="宋体" w:hAnsi="宋体" w:cs="宋体"/>
          <w:color w:val="000000"/>
        </w:rPr>
      </w:pPr>
      <w:r>
        <w:rPr>
          <w:rFonts w:ascii="宋体" w:hAnsi="宋体" w:cs="宋体"/>
          <w:color w:val="000000"/>
        </w:rPr>
        <w:t>本合同签订后3个工作日内，甲方应存入首笔</w:t>
      </w:r>
      <w:r>
        <w:rPr>
          <w:rFonts w:ascii="宋体" w:hAnsi="宋体" w:cs="宋体"/>
          <w:color w:val="000000"/>
          <w:u w:val="single"/>
        </w:rPr>
        <w:t>    </w:t>
      </w:r>
      <w:r>
        <w:rPr>
          <w:rFonts w:ascii="宋体" w:hAnsi="宋体" w:cs="宋体"/>
          <w:color w:val="000000"/>
        </w:rPr>
        <w:t>万元的现金；</w:t>
      </w:r>
    </w:p>
    <w:p w14:paraId="7092EA37">
      <w:pPr>
        <w:pStyle w:val="5"/>
        <w:spacing w:before="0" w:beforeAutospacing="0" w:after="0" w:afterAutospacing="0" w:line="360" w:lineRule="auto"/>
        <w:rPr>
          <w:rFonts w:ascii="宋体" w:hAnsi="宋体" w:cs="宋体"/>
          <w:color w:val="000000"/>
        </w:rPr>
      </w:pPr>
      <w:r>
        <w:rPr>
          <w:rFonts w:ascii="宋体" w:hAnsi="宋体" w:cs="宋体"/>
          <w:color w:val="000000"/>
        </w:rPr>
        <w:t>双方确定的交割日前，甲方应存入第2笔</w:t>
      </w:r>
      <w:r>
        <w:rPr>
          <w:rFonts w:ascii="宋体" w:hAnsi="宋体" w:cs="宋体"/>
          <w:color w:val="000000"/>
          <w:u w:val="single"/>
        </w:rPr>
        <w:t>    </w:t>
      </w:r>
      <w:r>
        <w:rPr>
          <w:rFonts w:ascii="宋体" w:hAnsi="宋体" w:cs="宋体"/>
          <w:color w:val="000000"/>
        </w:rPr>
        <w:t>万元的现金。</w:t>
      </w:r>
    </w:p>
    <w:p w14:paraId="71E68E9D">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甲方未按约定存入资金的，视为甲方违约，乙方有权拒绝履行在后履行的义务。</w:t>
      </w:r>
    </w:p>
    <w:p w14:paraId="05F28E60">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交易对价的调整</w:t>
      </w:r>
    </w:p>
    <w:p w14:paraId="6B40A757">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交易对价因下列情形而进行调整：</w:t>
      </w:r>
    </w:p>
    <w:p w14:paraId="290D1542">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根据各方约定，乙方应向甲方和目标公司承担赔偿、补偿、支付违约金及其他应付款项责任时，甲方有权扣减交易对价。</w:t>
      </w:r>
    </w:p>
    <w:p w14:paraId="73AF46CE">
      <w:pPr>
        <w:pStyle w:val="5"/>
        <w:spacing w:before="0" w:beforeAutospacing="0" w:after="0" w:afterAutospacing="0" w:line="360" w:lineRule="auto"/>
        <w:rPr>
          <w:rFonts w:ascii="宋体" w:hAnsi="宋体" w:cs="宋体"/>
          <w:color w:val="000000"/>
        </w:rPr>
      </w:pPr>
      <w:r>
        <w:rPr>
          <w:rFonts w:ascii="宋体" w:hAnsi="宋体" w:cs="宋体"/>
          <w:color w:val="000000"/>
        </w:rPr>
        <w:t>交易对价扣减金额应按甲方可获得的赔偿、补偿或违约金的金额进行计算。</w:t>
      </w:r>
    </w:p>
    <w:p w14:paraId="7BD83477">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根据各方约定的交易对价调整方法需进行调整时。</w:t>
      </w:r>
    </w:p>
    <w:p w14:paraId="39325F50">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交易对价需扣减（调减）时</w:t>
      </w:r>
    </w:p>
    <w:p w14:paraId="2D8018EA">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交易对价需扣减、降低时，甲方有权从未付款项中扣减，可无限次数行使。</w:t>
      </w:r>
    </w:p>
    <w:p w14:paraId="234A13B4">
      <w:pPr>
        <w:pStyle w:val="5"/>
        <w:spacing w:before="0" w:beforeAutospacing="0" w:after="0" w:afterAutospacing="0" w:line="360" w:lineRule="auto"/>
        <w:rPr>
          <w:rFonts w:ascii="宋体" w:hAnsi="宋体" w:cs="宋体"/>
          <w:color w:val="000000"/>
        </w:rPr>
      </w:pPr>
      <w:r>
        <w:rPr>
          <w:rFonts w:ascii="宋体" w:hAnsi="宋体" w:cs="宋体"/>
          <w:color w:val="000000"/>
        </w:rPr>
        <w:t>未付款项不足以扣减的，乙方仍应承担剩余部分的赔偿责任。</w:t>
      </w:r>
    </w:p>
    <w:p w14:paraId="47473F6F">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扣减限制：</w:t>
      </w:r>
    </w:p>
    <w:p w14:paraId="1B7F5CA3">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甲方不应扣减</w:t>
      </w:r>
      <w:r>
        <w:rPr>
          <w:rFonts w:ascii="宋体" w:hAnsi="宋体" w:cs="宋体"/>
          <w:color w:val="000000"/>
          <w:u w:val="single"/>
        </w:rPr>
        <w:t>转让价款中首笔支付款项</w:t>
      </w:r>
      <w:r>
        <w:rPr>
          <w:rFonts w:ascii="宋体" w:hAnsi="宋体" w:cs="宋体"/>
          <w:color w:val="000000"/>
        </w:rPr>
        <w:t>。</w:t>
      </w:r>
    </w:p>
    <w:p w14:paraId="4C84BE49">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甲方支付最后一笔转让价款时，有权行使本合同约定的扣减权利，但：</w:t>
      </w:r>
    </w:p>
    <w:p w14:paraId="252FA594">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如于该笔款项支付日，有已发生法律效力的判决或裁决，且判决或裁决乙方无须向甲方支付任何款项，或甲方已因任何原因撤回仲裁或诉讼，</w:t>
      </w:r>
      <w:r>
        <w:rPr>
          <w:rFonts w:ascii="宋体" w:hAnsi="宋体" w:cs="宋体"/>
          <w:color w:val="000000"/>
          <w:shd w:val="clear" w:fill="FFFFFF"/>
        </w:rPr>
        <w:t>则</w:t>
      </w:r>
      <w:r>
        <w:rPr>
          <w:rFonts w:ascii="宋体" w:hAnsi="宋体" w:cs="宋体"/>
          <w:color w:val="000000"/>
        </w:rPr>
        <w:t>甲方</w:t>
      </w:r>
      <w:r>
        <w:rPr>
          <w:rFonts w:ascii="宋体" w:hAnsi="宋体" w:cs="宋体"/>
          <w:color w:val="000000"/>
          <w:shd w:val="clear" w:fill="FFFFFF"/>
        </w:rPr>
        <w:t>须向</w:t>
      </w:r>
      <w:r>
        <w:rPr>
          <w:rFonts w:ascii="宋体" w:hAnsi="宋体" w:cs="宋体"/>
          <w:color w:val="000000"/>
        </w:rPr>
        <w:t>乙方</w:t>
      </w:r>
      <w:r>
        <w:rPr>
          <w:rFonts w:ascii="宋体" w:hAnsi="宋体" w:cs="宋体"/>
          <w:color w:val="000000"/>
          <w:shd w:val="clear" w:fill="FFFFFF"/>
        </w:rPr>
        <w:t>支付交易对价余额全数。</w:t>
      </w:r>
    </w:p>
    <w:p w14:paraId="5BDD9DCC">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如于该笔款项支付日，甲方已就索赔提起仲裁或诉讼，但尚未取得生效的判决或裁决，乙方应将甲方已向人民法院或仲裁机构提出的要求乙方向其做出的补偿、赔偿的金额（以下简称“索赔款项”）存入甲方及乙方同意的监管账户，</w:t>
      </w:r>
      <w:r>
        <w:rPr>
          <w:rFonts w:ascii="宋体" w:hAnsi="宋体" w:cs="宋体"/>
          <w:color w:val="000000"/>
          <w:shd w:val="clear" w:fill="FFFFFF"/>
        </w:rPr>
        <w:t>此时</w:t>
      </w:r>
      <w:r>
        <w:rPr>
          <w:rFonts w:ascii="宋体" w:hAnsi="宋体" w:cs="宋体"/>
          <w:color w:val="000000"/>
        </w:rPr>
        <w:t>甲方</w:t>
      </w:r>
      <w:r>
        <w:rPr>
          <w:rFonts w:ascii="宋体" w:hAnsi="宋体" w:cs="宋体"/>
          <w:color w:val="000000"/>
          <w:shd w:val="clear" w:fill="FFFFFF"/>
        </w:rPr>
        <w:t>仍须向</w:t>
      </w:r>
      <w:r>
        <w:rPr>
          <w:rFonts w:ascii="宋体" w:hAnsi="宋体" w:cs="宋体"/>
          <w:color w:val="000000"/>
        </w:rPr>
        <w:t>乙方</w:t>
      </w:r>
      <w:r>
        <w:rPr>
          <w:rFonts w:ascii="宋体" w:hAnsi="宋体" w:cs="宋体"/>
          <w:color w:val="000000"/>
          <w:shd w:val="clear" w:fill="FFFFFF"/>
        </w:rPr>
        <w:t>支付交易对价余额全数，</w:t>
      </w:r>
      <w:r>
        <w:rPr>
          <w:rFonts w:ascii="宋体" w:hAnsi="宋体" w:cs="宋体"/>
          <w:color w:val="000000"/>
        </w:rPr>
        <w:t>并且在有发生法律效力的判决或裁决时，如：</w:t>
      </w:r>
    </w:p>
    <w:p w14:paraId="766B8B28">
      <w:pPr>
        <w:pStyle w:val="5"/>
        <w:numPr>
          <w:ilvl w:val="4"/>
          <w:numId w:val="1"/>
        </w:numPr>
        <w:spacing w:before="0" w:beforeAutospacing="0" w:after="0" w:afterAutospacing="0" w:line="360" w:lineRule="auto"/>
        <w:rPr>
          <w:rFonts w:ascii="宋体" w:hAnsi="宋体" w:cs="宋体"/>
          <w:color w:val="000000"/>
        </w:rPr>
      </w:pPr>
      <w:r>
        <w:rPr>
          <w:rFonts w:ascii="宋体" w:hAnsi="宋体" w:cs="宋体"/>
          <w:color w:val="000000"/>
        </w:rPr>
        <w:t>该判决或裁决款项的金额少于索赔款项金额的，甲方须向监管银行给予指示，从监管账户将扣除判决或裁决款项的余额释放至乙方的指定账户，监管账户中的剩余款项作为判决或裁决款项的金额，归甲方支取；</w:t>
      </w:r>
    </w:p>
    <w:p w14:paraId="07FB7509">
      <w:pPr>
        <w:pStyle w:val="5"/>
        <w:numPr>
          <w:ilvl w:val="4"/>
          <w:numId w:val="1"/>
        </w:numPr>
        <w:spacing w:before="0" w:beforeAutospacing="0" w:after="0" w:afterAutospacing="0" w:line="360" w:lineRule="auto"/>
        <w:rPr>
          <w:rFonts w:ascii="宋体" w:hAnsi="宋体" w:cs="宋体"/>
          <w:color w:val="000000"/>
        </w:rPr>
      </w:pPr>
      <w:r>
        <w:rPr>
          <w:rFonts w:ascii="宋体" w:hAnsi="宋体" w:cs="宋体"/>
          <w:color w:val="000000"/>
        </w:rPr>
        <w:t>该判决或裁决为乙方无须向甲方支付任何款项的，或甲方因任何原因撤回该索赔的，则甲方向监管银行给予指示，从监管账户将索赔款项全数释放至乙方的指定账户。</w:t>
      </w:r>
    </w:p>
    <w:p w14:paraId="2CFAE663">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交易对价需增加（调增）时</w:t>
      </w:r>
    </w:p>
    <w:p w14:paraId="6650EF45">
      <w:pPr>
        <w:pStyle w:val="5"/>
        <w:spacing w:before="0" w:beforeAutospacing="0" w:after="0" w:afterAutospacing="0" w:line="360" w:lineRule="auto"/>
        <w:rPr>
          <w:rFonts w:ascii="宋体" w:hAnsi="宋体" w:cs="宋体"/>
          <w:color w:val="000000"/>
        </w:rPr>
      </w:pPr>
      <w:r>
        <w:rPr>
          <w:rFonts w:ascii="宋体" w:hAnsi="宋体" w:cs="宋体"/>
          <w:color w:val="000000"/>
        </w:rPr>
        <w:t>如根据约定交易对价需增加（调增），则甲方应相应增加支付转让价款；如无特别约定，应在支付最后一笔转让价款时结算支付该增加的转让价款。</w:t>
      </w:r>
    </w:p>
    <w:p w14:paraId="3B413411">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后续出资义务</w:t>
      </w:r>
    </w:p>
    <w:p w14:paraId="3D7424B0">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标的股权对应的认缴注册资本金额中未实缴部分金额：</w:t>
      </w:r>
      <w:r>
        <w:rPr>
          <w:rFonts w:ascii="宋体" w:hAnsi="宋体" w:cs="宋体"/>
          <w:color w:val="000000"/>
          <w:u w:val="single"/>
        </w:rPr>
        <w:t>人民币（大写）    元（￥    元）</w:t>
      </w:r>
      <w:r>
        <w:rPr>
          <w:rFonts w:ascii="宋体" w:hAnsi="宋体" w:cs="宋体"/>
          <w:color w:val="000000"/>
        </w:rPr>
        <w:t>。</w:t>
      </w:r>
    </w:p>
    <w:p w14:paraId="4EF9573E">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交割后承担实缴义务的主体：甲方负责缴纳。乙方因此承担责任的，有权向该承担实缴义务的主体追偿。</w:t>
      </w:r>
    </w:p>
    <w:p w14:paraId="0132AC3B">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承担实缴义务的时间：</w:t>
      </w:r>
      <w:r>
        <w:rPr>
          <w:rFonts w:ascii="宋体" w:hAnsi="宋体" w:cs="宋体"/>
          <w:color w:val="000000"/>
          <w:u w:val="single"/>
        </w:rPr>
        <w:t>交割完成日后5个工作日内补缴出资</w:t>
      </w:r>
      <w:r>
        <w:rPr>
          <w:rFonts w:ascii="宋体" w:hAnsi="宋体" w:cs="宋体"/>
          <w:color w:val="000000"/>
        </w:rPr>
        <w:t>。</w:t>
      </w:r>
    </w:p>
    <w:p w14:paraId="6A5D3347">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目标公司、甲方以及目标公司其他股东（如有）全体一致同意，以完成交割和承担实缴义务的主体按约定承担实缴义务为前提，就乙方的逾期出资行为免除其违约责任，交割后亦不得向甲方主张该违约责任。</w:t>
      </w:r>
    </w:p>
    <w:p w14:paraId="1C3AEE64">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基准日前未分配利润安排</w:t>
      </w:r>
    </w:p>
    <w:p w14:paraId="4F5B01DA">
      <w:pPr>
        <w:pStyle w:val="5"/>
        <w:spacing w:before="0" w:beforeAutospacing="0" w:after="0" w:afterAutospacing="0" w:line="360" w:lineRule="auto"/>
        <w:rPr>
          <w:rFonts w:ascii="宋体" w:hAnsi="宋体" w:cs="宋体"/>
          <w:color w:val="000000"/>
        </w:rPr>
      </w:pPr>
      <w:r>
        <w:rPr>
          <w:rFonts w:ascii="宋体" w:hAnsi="宋体" w:cs="宋体"/>
          <w:color w:val="000000"/>
        </w:rPr>
        <w:t>各方同意，标的股权对应的截至定价基准日（含当日）形成的滚存未分配利润由</w:t>
      </w:r>
      <w:r>
        <w:rPr>
          <w:rFonts w:ascii="宋体" w:hAnsi="宋体" w:cs="宋体"/>
          <w:color w:val="000000"/>
          <w:u w:val="single"/>
        </w:rPr>
        <w:t>乙方享有，乙方可在交割前依法进行分配，不影响本合同约定的交易对价</w:t>
      </w:r>
      <w:r>
        <w:rPr>
          <w:rFonts w:ascii="宋体" w:hAnsi="宋体" w:cs="宋体"/>
          <w:color w:val="000000"/>
        </w:rPr>
        <w:t>。</w:t>
      </w:r>
    </w:p>
    <w:p w14:paraId="6C3646CE">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基准日至交割完成日损益安排</w:t>
      </w:r>
    </w:p>
    <w:p w14:paraId="32DBD61E">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期间损益：是指定价基准日（不含当日）至交割完成日（不含当日）期间的，标的股权对应的目标公司收益和亏损。</w:t>
      </w:r>
    </w:p>
    <w:p w14:paraId="56B3A122">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期间损益的核算</w:t>
      </w:r>
    </w:p>
    <w:p w14:paraId="04409E31">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期间损益通过专项审计方式核算。</w:t>
      </w:r>
    </w:p>
    <w:p w14:paraId="72791BA4">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专项审计基准日为：交割完成日，且专项审计应于交割完成日后30个工作日内完成。</w:t>
      </w:r>
    </w:p>
    <w:p w14:paraId="6061FE1B">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审计费用：交割完成日后，甲方对期间损益进行专项审计。审计费用由乙方承担</w:t>
      </w:r>
      <w:r>
        <w:rPr>
          <w:rFonts w:ascii="宋体" w:hAnsi="宋体" w:cs="宋体"/>
          <w:color w:val="000000"/>
          <w:u w:val="single"/>
        </w:rPr>
        <w:t>50%（百分之五十）</w:t>
      </w:r>
      <w:r>
        <w:rPr>
          <w:rFonts w:ascii="宋体" w:hAnsi="宋体" w:cs="宋体"/>
          <w:color w:val="000000"/>
        </w:rPr>
        <w:t>，其余由甲方承担。</w:t>
      </w:r>
    </w:p>
    <w:p w14:paraId="6A9923F5">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审计机构选任：</w:t>
      </w:r>
      <w:r>
        <w:rPr>
          <w:rFonts w:ascii="宋体" w:hAnsi="宋体" w:cs="宋体"/>
          <w:color w:val="000000"/>
          <w:u w:val="single"/>
        </w:rPr>
        <w:t>由各方协商一致确定，协商不一致的，由双方抽签选择四大审计机构之一进行审计。</w:t>
      </w:r>
    </w:p>
    <w:p w14:paraId="67CB7653">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损益金额根据专项审计结果确定：</w:t>
      </w:r>
    </w:p>
    <w:p w14:paraId="48D7C933">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收益：标的股权对应的，交割完成日目标公司净资产高于定价基准日的金额。</w:t>
      </w:r>
    </w:p>
    <w:p w14:paraId="72B6C858">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亏损：标的股权对应的，交割完成日目标公司净资产低于定价基准日的金额。</w:t>
      </w:r>
    </w:p>
    <w:p w14:paraId="40DB4362">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期间损益的支付安排</w:t>
      </w:r>
    </w:p>
    <w:p w14:paraId="6FDAC8F0">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如有收益，则归甲方享有，乙方不得要求分配。</w:t>
      </w:r>
    </w:p>
    <w:p w14:paraId="697AD55F">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如有亏损，则与甲方尚未支付的股权转让价款（如有）进行自动抵销；不足抵扣的部分（如有）由乙方于专项审计报告出具后30日内以现金方式一次性全额补足支付给甲方。</w:t>
      </w:r>
    </w:p>
    <w:p w14:paraId="6B533270">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除非经甲方书面通知更改，甲方指定收款账户如下：</w:t>
      </w:r>
    </w:p>
    <w:p w14:paraId="460CC674">
      <w:pPr>
        <w:pStyle w:val="5"/>
        <w:spacing w:before="0" w:beforeAutospacing="0" w:after="0" w:afterAutospacing="0" w:line="360" w:lineRule="auto"/>
        <w:rPr>
          <w:rFonts w:ascii="宋体" w:hAnsi="宋体" w:cs="宋体"/>
          <w:color w:val="000000"/>
        </w:rPr>
      </w:pPr>
      <w:r>
        <w:rPr>
          <w:rFonts w:ascii="宋体" w:hAnsi="宋体" w:cs="宋体"/>
          <w:color w:val="000000"/>
        </w:rPr>
        <w:t>户名：</w:t>
      </w:r>
      <w:r>
        <w:rPr>
          <w:rFonts w:ascii="宋体" w:hAnsi="宋体" w:cs="宋体"/>
          <w:color w:val="000000"/>
          <w:u w:val="single"/>
        </w:rPr>
        <w:t>    </w:t>
      </w:r>
    </w:p>
    <w:p w14:paraId="307E042A">
      <w:pPr>
        <w:pStyle w:val="5"/>
        <w:spacing w:before="0" w:beforeAutospacing="0" w:after="0" w:afterAutospacing="0" w:line="360" w:lineRule="auto"/>
        <w:rPr>
          <w:rFonts w:ascii="宋体" w:hAnsi="宋体" w:cs="宋体"/>
          <w:color w:val="000000"/>
        </w:rPr>
      </w:pPr>
      <w:r>
        <w:rPr>
          <w:rFonts w:ascii="宋体" w:hAnsi="宋体" w:cs="宋体"/>
          <w:color w:val="000000"/>
        </w:rPr>
        <w:t>账号：</w:t>
      </w:r>
      <w:r>
        <w:rPr>
          <w:rFonts w:ascii="宋体" w:hAnsi="宋体" w:cs="宋体"/>
          <w:color w:val="000000"/>
          <w:u w:val="single"/>
        </w:rPr>
        <w:t>    </w:t>
      </w:r>
    </w:p>
    <w:p w14:paraId="2C180BEA">
      <w:pPr>
        <w:pStyle w:val="5"/>
        <w:spacing w:before="0" w:beforeAutospacing="0" w:after="0" w:afterAutospacing="0" w:line="360" w:lineRule="auto"/>
        <w:rPr>
          <w:rFonts w:ascii="宋体" w:hAnsi="宋体" w:cs="宋体"/>
          <w:color w:val="000000"/>
        </w:rPr>
      </w:pPr>
      <w:r>
        <w:rPr>
          <w:rFonts w:ascii="宋体" w:hAnsi="宋体" w:cs="宋体"/>
          <w:color w:val="000000"/>
        </w:rPr>
        <w:t>开户行：</w:t>
      </w:r>
      <w:r>
        <w:rPr>
          <w:rFonts w:ascii="宋体" w:hAnsi="宋体" w:cs="宋体"/>
          <w:color w:val="000000"/>
          <w:u w:val="single"/>
        </w:rPr>
        <w:t>    </w:t>
      </w:r>
    </w:p>
    <w:p w14:paraId="4EF220EA">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税、费用与开支</w:t>
      </w:r>
    </w:p>
    <w:p w14:paraId="29A6B106">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本合同项下标的股权转让应缴所得税由乙方承担。</w:t>
      </w:r>
    </w:p>
    <w:p w14:paraId="681186AA">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如乙方为企业，则乙方应自行缴纳所得税。</w:t>
      </w:r>
    </w:p>
    <w:p w14:paraId="2E2867CD">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如乙方为个人，则甲方有权依法代扣本次股权转让的个人所得税并从转让价款中扣除，甲方亦可选择由乙方自行申报缴纳。如甲方未从转让价款中扣除税款（包括非货币方式支付下未扣除），则甲方有权就代乙方缴纳的个人所得税向乙方追偿。</w:t>
      </w:r>
    </w:p>
    <w:p w14:paraId="0EE97441">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本合同及其他相关文件未作约定的应缴税款，依据税法及相关法律法规的规定由纳税义务人缴纳并承担。</w:t>
      </w:r>
    </w:p>
    <w:p w14:paraId="52992E99">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除非本合同及其他相关文件另有约定，各方应承担各自在本合同和所有相关文件以及有关交割的编制、谈判、签订和履行过程中的开销和费用（包括法律费用）。</w:t>
      </w:r>
    </w:p>
    <w:p w14:paraId="28C0CD2E">
      <w:pPr>
        <w:pStyle w:val="3"/>
        <w:spacing w:before="0" w:beforeAutospacing="0" w:after="0" w:afterAutospacing="0" w:line="360" w:lineRule="auto"/>
        <w:rPr>
          <w:rFonts w:ascii="宋体" w:hAnsi="宋体" w:cs="宋体"/>
        </w:rPr>
      </w:pPr>
      <w:r>
        <w:rPr>
          <w:rFonts w:ascii="宋体" w:hAnsi="宋体" w:cs="宋体"/>
        </w:rPr>
        <w:t>第三部分 交割</w:t>
      </w:r>
    </w:p>
    <w:p w14:paraId="73A1C0C8">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交割时间</w:t>
      </w:r>
    </w:p>
    <w:p w14:paraId="6A6FA7FC">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交割时间：乙方与丙方应于股权登记手续全部先决条件满足之后的</w:t>
      </w:r>
      <w:r>
        <w:rPr>
          <w:rFonts w:ascii="宋体" w:hAnsi="宋体" w:cs="宋体"/>
          <w:color w:val="000000"/>
          <w:u w:val="single"/>
        </w:rPr>
        <w:t>5个工作日或    年    月    日前（以两者中较晚日期为准）</w:t>
      </w:r>
      <w:r>
        <w:rPr>
          <w:rFonts w:ascii="宋体" w:hAnsi="宋体" w:cs="宋体"/>
          <w:color w:val="000000"/>
        </w:rPr>
        <w:t>办理完成交割的全部事项。</w:t>
      </w:r>
    </w:p>
    <w:p w14:paraId="6372D501">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交割先决条件是指：</w:t>
      </w:r>
    </w:p>
    <w:p w14:paraId="6C437102">
      <w:pPr>
        <w:pStyle w:val="5"/>
        <w:spacing w:before="0" w:beforeAutospacing="0" w:after="0" w:afterAutospacing="0" w:line="360" w:lineRule="auto"/>
        <w:rPr>
          <w:rFonts w:ascii="宋体" w:hAnsi="宋体" w:cs="宋体"/>
          <w:color w:val="000000"/>
        </w:rPr>
      </w:pPr>
      <w:r>
        <w:rPr>
          <w:rFonts w:ascii="宋体" w:hAnsi="宋体" w:cs="宋体"/>
          <w:color w:val="000000"/>
        </w:rPr>
        <w:t>（1）甲方已经按约定支付首笔股权转让价款；</w:t>
      </w:r>
    </w:p>
    <w:p w14:paraId="0718C1D5">
      <w:pPr>
        <w:pStyle w:val="5"/>
        <w:spacing w:before="0" w:beforeAutospacing="0" w:after="0" w:afterAutospacing="0" w:line="360" w:lineRule="auto"/>
        <w:rPr>
          <w:rFonts w:ascii="宋体" w:hAnsi="宋体" w:cs="宋体"/>
          <w:color w:val="000000"/>
        </w:rPr>
      </w:pPr>
      <w:r>
        <w:rPr>
          <w:rFonts w:ascii="宋体" w:hAnsi="宋体" w:cs="宋体"/>
          <w:color w:val="000000"/>
        </w:rPr>
        <w:t>（2）甲方已经按约定在甲方监管账户存入现金。</w:t>
      </w:r>
    </w:p>
    <w:p w14:paraId="0103AC6A">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交割要求</w:t>
      </w:r>
    </w:p>
    <w:p w14:paraId="110CA9CD">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交割包括如下事项：</w:t>
      </w:r>
    </w:p>
    <w:p w14:paraId="38D2B892">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本合同项下的股权转让已依法向工商登记机关办理了变更登记手续，标的股权已登记在甲方名下。</w:t>
      </w:r>
    </w:p>
    <w:p w14:paraId="538E7312">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公司章程已经按约定进行修订，并已依法向工商登记机关办理了备案。</w:t>
      </w:r>
    </w:p>
    <w:p w14:paraId="54B5D077">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目标公司已收回向乙方签发的《出资证明书》，并向甲方签发了《出资证明书》，同时将甲方及其受让的出资额记载于目标公司的股东名册。</w:t>
      </w:r>
    </w:p>
    <w:p w14:paraId="3382FFB8">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乙方、目标公司根据约定完成全部交割事项之日，即为本合同项下的“交割完成日”。</w:t>
      </w:r>
    </w:p>
    <w:p w14:paraId="4AF5958A">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股权取得</w:t>
      </w:r>
    </w:p>
    <w:p w14:paraId="50AAACAB">
      <w:pPr>
        <w:pStyle w:val="5"/>
        <w:spacing w:before="0" w:beforeAutospacing="0" w:after="0" w:afterAutospacing="0" w:line="360" w:lineRule="auto"/>
        <w:rPr>
          <w:rFonts w:ascii="宋体" w:hAnsi="宋体" w:cs="宋体"/>
          <w:color w:val="000000"/>
        </w:rPr>
      </w:pPr>
      <w:r>
        <w:rPr>
          <w:rFonts w:ascii="宋体" w:hAnsi="宋体" w:cs="宋体"/>
          <w:color w:val="000000"/>
        </w:rPr>
        <w:t>各方同意，甲方自</w:t>
      </w:r>
      <w:r>
        <w:rPr>
          <w:rFonts w:ascii="宋体" w:hAnsi="宋体" w:cs="宋体"/>
          <w:color w:val="000000"/>
          <w:u w:val="single"/>
        </w:rPr>
        <w:t>交割完成日</w:t>
      </w:r>
      <w:r>
        <w:rPr>
          <w:rFonts w:ascii="宋体" w:hAnsi="宋体" w:cs="宋体"/>
          <w:color w:val="000000"/>
        </w:rPr>
        <w:t>起即成为目标公司股东，根据《公司法》、公司章程及本合同约定享有股东权利，承担股东义务。</w:t>
      </w:r>
    </w:p>
    <w:p w14:paraId="53E19332">
      <w:pPr>
        <w:pStyle w:val="3"/>
        <w:spacing w:before="0" w:beforeAutospacing="0" w:after="0" w:afterAutospacing="0" w:line="360" w:lineRule="auto"/>
        <w:rPr>
          <w:rFonts w:ascii="宋体" w:hAnsi="宋体" w:cs="宋体"/>
        </w:rPr>
      </w:pPr>
      <w:r>
        <w:rPr>
          <w:rFonts w:ascii="宋体" w:hAnsi="宋体" w:cs="宋体"/>
        </w:rPr>
        <w:t>第四部分 过渡期安排</w:t>
      </w:r>
    </w:p>
    <w:p w14:paraId="762B816B">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过渡期期限</w:t>
      </w:r>
    </w:p>
    <w:p w14:paraId="067A9F49">
      <w:pPr>
        <w:pStyle w:val="5"/>
        <w:spacing w:before="0" w:beforeAutospacing="0" w:after="0" w:afterAutospacing="0" w:line="360" w:lineRule="auto"/>
        <w:rPr>
          <w:rFonts w:ascii="宋体" w:hAnsi="宋体" w:cs="宋体"/>
          <w:color w:val="000000"/>
        </w:rPr>
      </w:pPr>
      <w:r>
        <w:rPr>
          <w:rFonts w:ascii="宋体" w:hAnsi="宋体" w:cs="宋体"/>
          <w:color w:val="000000"/>
        </w:rPr>
        <w:t>自本合同签订日（不含当日）起至交割完成日（不含当日）之间的期间为过渡期。</w:t>
      </w:r>
    </w:p>
    <w:p w14:paraId="6224A3B7">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过渡期一般原则</w:t>
      </w:r>
    </w:p>
    <w:p w14:paraId="1E16C403">
      <w:pPr>
        <w:pStyle w:val="5"/>
        <w:spacing w:before="0" w:beforeAutospacing="0" w:after="0" w:afterAutospacing="0" w:line="360" w:lineRule="auto"/>
        <w:rPr>
          <w:rFonts w:ascii="宋体" w:hAnsi="宋体" w:cs="宋体"/>
          <w:color w:val="000000"/>
        </w:rPr>
      </w:pPr>
      <w:r>
        <w:rPr>
          <w:rFonts w:ascii="宋体" w:hAnsi="宋体" w:cs="宋体"/>
          <w:color w:val="000000"/>
        </w:rPr>
        <w:t>乙方及目标公司应按本合同约定履行过渡期义务，对于未作明确约定的事项，应以目标公司保值增值为目的并以勤勉、负责的态度进行。</w:t>
      </w:r>
    </w:p>
    <w:p w14:paraId="39C6B4BB">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过渡期监管事项</w:t>
      </w:r>
    </w:p>
    <w:p w14:paraId="608DF83A">
      <w:pPr>
        <w:pStyle w:val="5"/>
        <w:spacing w:before="0" w:beforeAutospacing="0" w:after="0" w:afterAutospacing="0" w:line="360" w:lineRule="auto"/>
        <w:rPr>
          <w:rFonts w:ascii="宋体" w:hAnsi="宋体" w:cs="宋体"/>
          <w:color w:val="000000"/>
        </w:rPr>
      </w:pPr>
      <w:r>
        <w:rPr>
          <w:rFonts w:ascii="宋体" w:hAnsi="宋体" w:cs="宋体"/>
          <w:color w:val="000000"/>
        </w:rPr>
        <w:t>乙方及目标公司承诺在过渡期内，在未经甲方事先书面同意的情况下：</w:t>
      </w:r>
    </w:p>
    <w:p w14:paraId="47425EA0">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在公司治理结构方面</w:t>
      </w:r>
    </w:p>
    <w:p w14:paraId="2EE25240">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不得变更目标公司注册资本。</w:t>
      </w:r>
    </w:p>
    <w:p w14:paraId="5DEAF994">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不得分配目标公司利润。</w:t>
      </w:r>
    </w:p>
    <w:p w14:paraId="4C58EA75">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不得修订公司章程，但因本合同约定的交易所需的修订除外。</w:t>
      </w:r>
    </w:p>
    <w:p w14:paraId="2B1B7D8A">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在员工关系方面</w:t>
      </w:r>
    </w:p>
    <w:p w14:paraId="7D770BDF">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不得有非正常的人员变动、升职。</w:t>
      </w:r>
    </w:p>
    <w:p w14:paraId="148C1153">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不得进行批量裁员或批量招聘。</w:t>
      </w:r>
    </w:p>
    <w:p w14:paraId="56B578B0">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不得向离职人员支付明显超过法定标准的离职补偿或赔偿。</w:t>
      </w:r>
    </w:p>
    <w:p w14:paraId="580BEB0E">
      <w:pPr>
        <w:pStyle w:val="5"/>
        <w:spacing w:before="0" w:beforeAutospacing="0" w:after="0" w:afterAutospacing="0" w:line="360" w:lineRule="auto"/>
        <w:rPr>
          <w:rFonts w:ascii="宋体" w:hAnsi="宋体" w:cs="宋体"/>
          <w:color w:val="000000"/>
        </w:rPr>
      </w:pPr>
      <w:r>
        <w:rPr>
          <w:rFonts w:ascii="宋体" w:hAnsi="宋体" w:cs="宋体"/>
          <w:color w:val="000000"/>
        </w:rPr>
        <w:t>但是，如果是根据本合同约定的交割约定需进行的裁员及补偿，不受上述限制。</w:t>
      </w:r>
    </w:p>
    <w:p w14:paraId="1641F347">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在经营方面</w:t>
      </w:r>
    </w:p>
    <w:p w14:paraId="5FEC9574">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不得有下列行为：</w:t>
      </w:r>
    </w:p>
    <w:p w14:paraId="5EEA4093">
      <w:pPr>
        <w:pStyle w:val="5"/>
        <w:spacing w:before="0" w:beforeAutospacing="0" w:after="0" w:afterAutospacing="0" w:line="360" w:lineRule="auto"/>
        <w:rPr>
          <w:rFonts w:ascii="宋体" w:hAnsi="宋体" w:cs="宋体"/>
          <w:color w:val="000000"/>
        </w:rPr>
      </w:pPr>
      <w:r>
        <w:rPr>
          <w:rFonts w:ascii="宋体" w:hAnsi="宋体" w:cs="宋体"/>
          <w:color w:val="000000"/>
        </w:rPr>
        <w:t>（1）目标公司订立任何单笔超过人民币（大写）</w:t>
      </w:r>
      <w:r>
        <w:rPr>
          <w:rFonts w:ascii="宋体" w:hAnsi="宋体" w:cs="宋体"/>
          <w:color w:val="000000"/>
          <w:u w:val="single"/>
        </w:rPr>
        <w:t>    </w:t>
      </w:r>
      <w:r>
        <w:rPr>
          <w:rFonts w:ascii="宋体" w:hAnsi="宋体" w:cs="宋体"/>
          <w:color w:val="000000"/>
        </w:rPr>
        <w:t>元（￥</w:t>
      </w:r>
      <w:r>
        <w:rPr>
          <w:rFonts w:ascii="宋体" w:hAnsi="宋体" w:cs="宋体"/>
          <w:color w:val="000000"/>
          <w:u w:val="single"/>
        </w:rPr>
        <w:t>    </w:t>
      </w:r>
      <w:r>
        <w:rPr>
          <w:rFonts w:ascii="宋体" w:hAnsi="宋体" w:cs="宋体"/>
          <w:color w:val="000000"/>
        </w:rPr>
        <w:t>元）或与任何单一合同方连续3个月累积金额超过人民币（大写）</w:t>
      </w:r>
      <w:r>
        <w:rPr>
          <w:rFonts w:ascii="宋体" w:hAnsi="宋体" w:cs="宋体"/>
          <w:color w:val="000000"/>
          <w:u w:val="single"/>
        </w:rPr>
        <w:t>    </w:t>
      </w:r>
      <w:r>
        <w:rPr>
          <w:rFonts w:ascii="宋体" w:hAnsi="宋体" w:cs="宋体"/>
          <w:color w:val="000000"/>
        </w:rPr>
        <w:t>元（￥</w:t>
      </w:r>
      <w:r>
        <w:rPr>
          <w:rFonts w:ascii="宋体" w:hAnsi="宋体" w:cs="宋体"/>
          <w:color w:val="000000"/>
          <w:u w:val="single"/>
        </w:rPr>
        <w:t>    </w:t>
      </w:r>
      <w:r>
        <w:rPr>
          <w:rFonts w:ascii="宋体" w:hAnsi="宋体" w:cs="宋体"/>
          <w:color w:val="000000"/>
        </w:rPr>
        <w:t>元）的正常业务经营的合同。</w:t>
      </w:r>
    </w:p>
    <w:p w14:paraId="6268283A">
      <w:pPr>
        <w:pStyle w:val="5"/>
        <w:spacing w:before="0" w:beforeAutospacing="0" w:after="0" w:afterAutospacing="0" w:line="360" w:lineRule="auto"/>
        <w:rPr>
          <w:rFonts w:ascii="宋体" w:hAnsi="宋体" w:cs="宋体"/>
          <w:color w:val="000000"/>
        </w:rPr>
      </w:pPr>
      <w:r>
        <w:rPr>
          <w:rFonts w:ascii="宋体" w:hAnsi="宋体" w:cs="宋体"/>
          <w:color w:val="000000"/>
        </w:rPr>
        <w:t>（2）订立任何超过单笔人民币（大写）</w:t>
      </w:r>
      <w:r>
        <w:rPr>
          <w:rFonts w:ascii="宋体" w:hAnsi="宋体" w:cs="宋体"/>
          <w:color w:val="000000"/>
          <w:u w:val="single"/>
        </w:rPr>
        <w:t>    </w:t>
      </w:r>
      <w:r>
        <w:rPr>
          <w:rFonts w:ascii="宋体" w:hAnsi="宋体" w:cs="宋体"/>
          <w:color w:val="000000"/>
        </w:rPr>
        <w:t>元（￥</w:t>
      </w:r>
      <w:r>
        <w:rPr>
          <w:rFonts w:ascii="宋体" w:hAnsi="宋体" w:cs="宋体"/>
          <w:color w:val="000000"/>
          <w:u w:val="single"/>
        </w:rPr>
        <w:t>    </w:t>
      </w:r>
      <w:r>
        <w:rPr>
          <w:rFonts w:ascii="宋体" w:hAnsi="宋体" w:cs="宋体"/>
          <w:color w:val="000000"/>
        </w:rPr>
        <w:t>元）的投资、融资、合资、借贷、担保等资本类交易或负债类交易的合同；或者订立任何使过渡期内对外投资总额或者对外借贷（含担保责任等）总额超过人民币（大写）</w:t>
      </w:r>
      <w:r>
        <w:rPr>
          <w:rFonts w:ascii="宋体" w:hAnsi="宋体" w:cs="宋体"/>
          <w:color w:val="000000"/>
          <w:u w:val="single"/>
        </w:rPr>
        <w:t>    </w:t>
      </w:r>
      <w:r>
        <w:rPr>
          <w:rFonts w:ascii="宋体" w:hAnsi="宋体" w:cs="宋体"/>
          <w:color w:val="000000"/>
        </w:rPr>
        <w:t>元（￥</w:t>
      </w:r>
      <w:r>
        <w:rPr>
          <w:rFonts w:ascii="宋体" w:hAnsi="宋体" w:cs="宋体"/>
          <w:color w:val="000000"/>
          <w:u w:val="single"/>
        </w:rPr>
        <w:t>    </w:t>
      </w:r>
      <w:r>
        <w:rPr>
          <w:rFonts w:ascii="宋体" w:hAnsi="宋体" w:cs="宋体"/>
          <w:color w:val="000000"/>
        </w:rPr>
        <w:t>元）的资本类交易或负债类交易的合同。</w:t>
      </w:r>
    </w:p>
    <w:p w14:paraId="20EADB47">
      <w:pPr>
        <w:pStyle w:val="5"/>
        <w:spacing w:before="0" w:beforeAutospacing="0" w:after="0" w:afterAutospacing="0" w:line="360" w:lineRule="auto"/>
        <w:rPr>
          <w:rFonts w:ascii="宋体" w:hAnsi="宋体" w:cs="宋体"/>
          <w:color w:val="000000"/>
        </w:rPr>
      </w:pPr>
      <w:r>
        <w:rPr>
          <w:rFonts w:ascii="宋体" w:hAnsi="宋体" w:cs="宋体"/>
          <w:color w:val="000000"/>
        </w:rPr>
        <w:t>（3）订立周期超过3个月的正常业务经营合同。</w:t>
      </w:r>
    </w:p>
    <w:p w14:paraId="67A7EF4B">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不得订立非正常业务经营合同。</w:t>
      </w:r>
    </w:p>
    <w:p w14:paraId="422A1EDB">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不得订立任何不公平及严苛的合同，而其在乙方知悉的范围内，可合理预期将会对目标公司与关联公司作为一个整体的业务造成重大不利影响。</w:t>
      </w:r>
    </w:p>
    <w:p w14:paraId="59E59100">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不得解除目标公司业务或资产的保险合同或使其失效。</w:t>
      </w:r>
    </w:p>
    <w:p w14:paraId="17C0A878">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不得替换目标公司的会计师事务所或会计师或变更会计政策或常规，除非因适应适用的法律法规规章、国有资产监管部门要求或注册会计师主管部门或协会要求而作出替换或改变。</w:t>
      </w:r>
    </w:p>
    <w:p w14:paraId="7F654884">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在并非通常业务运作中（在通常业务运作中的债项追讨索偿除外），在任何民事、刑事、仲裁或任何其他法律程序中对任何法律责任、索赔、行动、付款要求或争议作出妥协、和解、放弃、免除任何权利。</w:t>
      </w:r>
    </w:p>
    <w:p w14:paraId="13098A08">
      <w:pPr>
        <w:pStyle w:val="3"/>
        <w:spacing w:before="0" w:beforeAutospacing="0" w:after="0" w:afterAutospacing="0" w:line="360" w:lineRule="auto"/>
        <w:rPr>
          <w:rFonts w:ascii="宋体" w:hAnsi="宋体" w:cs="宋体"/>
        </w:rPr>
      </w:pPr>
      <w:r>
        <w:rPr>
          <w:rFonts w:ascii="宋体" w:hAnsi="宋体" w:cs="宋体"/>
        </w:rPr>
        <w:t>第五部分 股权保值</w:t>
      </w:r>
    </w:p>
    <w:p w14:paraId="11621752">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交易基础</w:t>
      </w:r>
    </w:p>
    <w:p w14:paraId="2EF7EB18">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乙方及目标公司充分理解，标的股权之价值极大取决于与标的股权相关之目标公司经营状况、资产状况、风险状况等。为此，乙方承诺：</w:t>
      </w:r>
    </w:p>
    <w:p w14:paraId="49CEFCD2">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与标的股权价值相关之重要信息均已经全面、真实地向甲方进行披露。</w:t>
      </w:r>
    </w:p>
    <w:p w14:paraId="6904952A">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向甲方提供的财务资料、审计资料及相关资料属实。</w:t>
      </w:r>
    </w:p>
    <w:p w14:paraId="0196B437">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采取本合同约定的措施及本合同未明确约定但与标的股权保值相关的合理措施，使甲方取得的标的股权符合各方在订立合同时确认的标的股权应有价值。</w:t>
      </w:r>
    </w:p>
    <w:p w14:paraId="654BA2B7">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如经乙方披露的目标公司名下资产不属实或存在影响价值的瑕疵（与乙方披露不符），则交易对价中应相应扣减该资产的价值（按当地市场类似资产价值计算；如为瑕疵则相应折算扣减金额）。</w:t>
      </w:r>
    </w:p>
    <w:p w14:paraId="06A23F17">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目标公司重大缺陷</w:t>
      </w:r>
    </w:p>
    <w:p w14:paraId="409D3A95">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因乙方或目标公司违约，导致标的股权相应价值减少超过</w:t>
      </w:r>
      <w:r>
        <w:rPr>
          <w:rFonts w:ascii="宋体" w:hAnsi="宋体" w:cs="宋体"/>
          <w:color w:val="000000"/>
          <w:u w:val="single"/>
        </w:rPr>
        <w:t>交易对价总价款的5%</w:t>
      </w:r>
      <w:r>
        <w:rPr>
          <w:rFonts w:ascii="宋体" w:hAnsi="宋体" w:cs="宋体"/>
          <w:color w:val="000000"/>
        </w:rPr>
        <w:t>以上，属于目标公司重大缺陷。</w:t>
      </w:r>
    </w:p>
    <w:p w14:paraId="2B26B186">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下列情形之一，属于目标公司重大缺陷：</w:t>
      </w:r>
    </w:p>
    <w:p w14:paraId="3BEFFEB9">
      <w:pPr>
        <w:pStyle w:val="5"/>
        <w:spacing w:before="0" w:beforeAutospacing="0" w:after="0" w:afterAutospacing="0" w:line="360" w:lineRule="auto"/>
        <w:rPr>
          <w:rFonts w:ascii="宋体" w:hAnsi="宋体" w:cs="宋体"/>
          <w:color w:val="000000"/>
        </w:rPr>
      </w:pPr>
      <w:r>
        <w:rPr>
          <w:rFonts w:ascii="宋体" w:hAnsi="宋体" w:cs="宋体"/>
          <w:color w:val="000000"/>
        </w:rPr>
        <w:t>（1）</w:t>
      </w:r>
      <w:r>
        <w:rPr>
          <w:rFonts w:ascii="宋体" w:hAnsi="宋体" w:cs="宋体"/>
          <w:color w:val="000000"/>
          <w:u w:val="single"/>
        </w:rPr>
        <w:t>    </w:t>
      </w:r>
    </w:p>
    <w:p w14:paraId="6986E59D">
      <w:pPr>
        <w:pStyle w:val="5"/>
        <w:spacing w:before="0" w:beforeAutospacing="0" w:after="0" w:afterAutospacing="0" w:line="360" w:lineRule="auto"/>
        <w:rPr>
          <w:rFonts w:ascii="宋体" w:hAnsi="宋体" w:cs="宋体"/>
          <w:color w:val="000000"/>
        </w:rPr>
      </w:pPr>
      <w:r>
        <w:rPr>
          <w:rFonts w:ascii="宋体" w:hAnsi="宋体" w:cs="宋体"/>
          <w:color w:val="000000"/>
        </w:rPr>
        <w:t>（2）</w:t>
      </w:r>
      <w:r>
        <w:rPr>
          <w:rFonts w:ascii="宋体" w:hAnsi="宋体" w:cs="宋体"/>
          <w:color w:val="000000"/>
          <w:u w:val="single"/>
        </w:rPr>
        <w:t>    </w:t>
      </w:r>
    </w:p>
    <w:p w14:paraId="3C49CFBD">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出现目标公司重大缺陷情形且于交割时仍未能以甲方认可的方式补救的，甲方有权解除本合同，要求乙方退还甲方支付的全部价款并赔偿甲方全部损失。</w:t>
      </w:r>
    </w:p>
    <w:p w14:paraId="2C47C590">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披露义务</w:t>
      </w:r>
    </w:p>
    <w:p w14:paraId="2E830C62">
      <w:pPr>
        <w:pStyle w:val="5"/>
        <w:spacing w:before="0" w:beforeAutospacing="0" w:after="0" w:afterAutospacing="0" w:line="360" w:lineRule="auto"/>
        <w:rPr>
          <w:rFonts w:ascii="宋体" w:hAnsi="宋体" w:cs="宋体"/>
          <w:color w:val="000000"/>
        </w:rPr>
      </w:pPr>
      <w:r>
        <w:rPr>
          <w:rFonts w:ascii="宋体" w:hAnsi="宋体" w:cs="宋体"/>
          <w:color w:val="000000"/>
        </w:rPr>
        <w:t>为本合同之目的，乙方及目标公司在此明确其按照如下约定履行信息披露义务：</w:t>
      </w:r>
    </w:p>
    <w:p w14:paraId="79FDF692">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为本合同之目的，本条项下的乙方及目标公司应包括其关联公司及其雇员、管理人员和董事，以及相关的第三方及其雇员、管理人员和董事。</w:t>
      </w:r>
    </w:p>
    <w:p w14:paraId="17D23998">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乙方及目标公司在此明确其已经完成披露的事件、情况、信息和资料包括但不限于如下各项，并且有关披露的内容不存在任何的隐瞒、遗漏和误导，保证真实、完整、可靠：</w:t>
      </w:r>
    </w:p>
    <w:p w14:paraId="78BA47E0">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合同：目标公司已生效但未履行完毕或未尚履行的各种合同、协议和契约或性质相同的文件已经全部披露给甲方。</w:t>
      </w:r>
    </w:p>
    <w:p w14:paraId="5342ACE4">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债务：不管是否列于目标公司的财务账目上，不管是以货币还是以劳务或物品或其他为给付内容，包括拖欠的税款和应付股东的款项，包括目标公司依其销售合同或有关销售政策应当支付给经销商、消费者的折扣、折让和奖励等目标公司截至定价基准日的各种债务，已经全部列表提交给甲方。对原因已经生成但结果尚未确定的债务，乙方已经全部披露给甲方，不会使目标公司遭受或有负债。</w:t>
      </w:r>
    </w:p>
    <w:p w14:paraId="65111280">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责任：不管是目标公司或其员工故意或过失所为，凡是应由目标公司承担民事责任的，不管履行责任的内容、方法、期限和数量是否已经确定，只要引起责任的行为或事件已经发生，而责任并未有效解除的，已经全部向甲方披露。</w:t>
      </w:r>
    </w:p>
    <w:p w14:paraId="2A963920">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处罚：不管是目标公司或其员工故意或过失所为，只要可能引起行政处罚的行为或事件已经发生，不管处罚权利人是否立案或是否下达处罚决定书，已经全部披露给甲方。</w:t>
      </w:r>
    </w:p>
    <w:p w14:paraId="687DDD9A">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诉讼：不管目标公司为原告、被告或共同被告、第三人，只要有关诉案已经立案而未能合法有效地结案的，已经全部向甲方披露。</w:t>
      </w:r>
    </w:p>
    <w:p w14:paraId="03ED40CE">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他人权利：不管目标公司主动所为或被动承受，只要已经发生目标公司的资产抵押、质押、留置，以及权利质押、为第三人提供保证，或资产和账户被查封、扣押和冻结以及负有协助执行义务，而未有效解除的，已经全部向甲方披露。</w:t>
      </w:r>
    </w:p>
    <w:p w14:paraId="49BAC103">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改制取得：目标公司通过改制、分立、合并取得的资产以及该等资产是否设置有抵押或限制转让等的情况，已经全部向甲方如实披露。</w:t>
      </w:r>
    </w:p>
    <w:p w14:paraId="39FE9363">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股东未尽义务和特别权利：凡目标公司的股东依公司章程、合同约定应尽而未尽的义务和将继续享有的特别权利，包括独家供货权、独家经营权、共同使用权等等，已经全部向甲方披露。</w:t>
      </w:r>
    </w:p>
    <w:p w14:paraId="4E6107E4">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他人财产：凡建在目标公司享有土地使用权的土地上的不动产或机器设备，其产权为他人所有或有他人权益的已经向甲方披露，凡目标公司为生产和经营所需长期使用他人的财产也已经向甲方披露。</w:t>
      </w:r>
    </w:p>
    <w:p w14:paraId="7F8CA2B1">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特别义务：目标公司对其他企业、单位或个人提供诸如供电、供水、供气、通过、出租、出借资产等义务的，不管是否有合同，只要具有持续性，均已经向甲方披露。</w:t>
      </w:r>
    </w:p>
    <w:p w14:paraId="54F1842E">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特别权利：凡是政府提供给目标公司的特别权利，或者目标公司对其他单位享有的特别权利，只要该权利是持续着的，均已经向甲方披露。</w:t>
      </w:r>
    </w:p>
    <w:p w14:paraId="7E32F6A8">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员工和劳动合同：员工总数及有关待遇、劳动合同、工资、员工各项社会保险缴纳的情况以及目标公司离休、退休、预退、工伤、停薪留职等特别员工的名单和公司的负担情况已经全部披露给甲方。</w:t>
      </w:r>
    </w:p>
    <w:p w14:paraId="4569AD53">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目标公司的资产、负债和财务报表：截至定价基准日的目标公司的固定资产明细表、在建工程明细表、知识产权资产明细表、土地使用权明细表、存货明细考、债权明细表、负债明细表、资产负债表及近三年的审计报告，已经披露给甲方。</w:t>
      </w:r>
    </w:p>
    <w:p w14:paraId="4205BC59">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除上述外，根据披露原则乙方应当披露的其他事件、情况、信息和资料，已经披露给甲方。</w:t>
      </w:r>
    </w:p>
    <w:p w14:paraId="4C493B8E">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乙方披露事件、情况、信息和资料发生的期间为目标公司成立至定价基准日，但以该事件、情况、信息和资料的影响尚未消除或其结果尚未发生和尚未处理的为限。</w:t>
      </w:r>
    </w:p>
    <w:p w14:paraId="62580F9B">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自定价基准日至交割完成日</w:t>
      </w:r>
      <w:r>
        <w:rPr>
          <w:rFonts w:ascii="宋体" w:hAnsi="宋体" w:cs="宋体"/>
          <w:b/>
          <w:color w:val="000000"/>
        </w:rPr>
        <w:t>，</w:t>
      </w:r>
      <w:r>
        <w:rPr>
          <w:rFonts w:ascii="宋体" w:hAnsi="宋体" w:cs="宋体"/>
          <w:color w:val="000000"/>
        </w:rPr>
        <w:t>目标公司发生的重大事项，特别是对甲方和目标公司不利的事项，乙方应及时（自知道该等情况之日起3个工作日内）通知甲方。但是该通知不视为陈述与保证或陈述与保证的违反被纠正或者条件已成就。</w:t>
      </w:r>
    </w:p>
    <w:p w14:paraId="00CAC347">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甲方及其受托人提出的信息披露要求应采用书面清单方式进行，乙方及目标公司应指定专人予以对接，并应在3个工作日内回复并提供文件，并完成书面交接手续。</w:t>
      </w:r>
    </w:p>
    <w:p w14:paraId="01037D10">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若乙方及目标公司不能按照本条约定履行披露义务，视为违反了本合同的约定，构成违约行为，甲方有权按照本合同约定追究乙方及目标公司的违约责任。</w:t>
      </w:r>
    </w:p>
    <w:p w14:paraId="7C1DD36C">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目标公司或有负债</w:t>
      </w:r>
    </w:p>
    <w:p w14:paraId="02D39EA9">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或有负债</w:t>
      </w:r>
    </w:p>
    <w:p w14:paraId="5ACACAFF">
      <w:pPr>
        <w:pStyle w:val="5"/>
        <w:spacing w:before="0" w:beforeAutospacing="0" w:after="0" w:afterAutospacing="0" w:line="360" w:lineRule="auto"/>
        <w:rPr>
          <w:rFonts w:ascii="宋体" w:hAnsi="宋体" w:cs="宋体"/>
          <w:color w:val="000000"/>
        </w:rPr>
      </w:pPr>
      <w:r>
        <w:rPr>
          <w:rFonts w:ascii="宋体" w:hAnsi="宋体" w:cs="宋体"/>
          <w:color w:val="000000"/>
        </w:rPr>
        <w:t>目标公司或有负债，是指因目标公司交割完成日前的各种原因引起的在目标公司交割完成日后，应由目标公司承担的各种债务或义务，包括但不限于：</w:t>
      </w:r>
    </w:p>
    <w:p w14:paraId="562E0787">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乙方未列入目标公司负债明细表的负债。</w:t>
      </w:r>
    </w:p>
    <w:p w14:paraId="4781FC41">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乙方虽列入目标公司的负债明细表，但目标公司承担的债务大于负债明细表列明的数额的部分。</w:t>
      </w:r>
    </w:p>
    <w:p w14:paraId="3043A8E2">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任何政府机关就目标公司于交割完成日之前所进行的业务，向目标公司要求的支付或索赔。</w:t>
      </w:r>
    </w:p>
    <w:p w14:paraId="45A0C6E6">
      <w:pPr>
        <w:pStyle w:val="5"/>
        <w:spacing w:before="0" w:beforeAutospacing="0" w:after="0" w:afterAutospacing="0" w:line="360" w:lineRule="auto"/>
        <w:rPr>
          <w:rFonts w:ascii="宋体" w:hAnsi="宋体" w:cs="宋体"/>
          <w:color w:val="000000"/>
        </w:rPr>
      </w:pPr>
      <w:r>
        <w:rPr>
          <w:rFonts w:ascii="宋体" w:hAnsi="宋体" w:cs="宋体"/>
          <w:color w:val="000000"/>
        </w:rPr>
        <w:t>出现上述情形时，乙方或目标公司应在收到相关政府执法部门的查询、通知时，应在该等查询、通知规定的时限届满前及早通知甲方，并提供该等查询、通知等文件和相关资料副本；各方配合回应查询、接受调查取证（若有）和研究应对措施；对政府执法部门处罚或征收、追缴的决定，如乙方有异议，甲方应配合、协助、促使并确保被处罚、处理人按乙方要求提起行政复议或行政诉讼。对本条所述事项，乙方的责任承担以终审判决、裁决结果为准。</w:t>
      </w:r>
    </w:p>
    <w:p w14:paraId="1D822347">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目标公司的税务责任，包括：目标公司与乙方其他关联公司之间的关联交易产生的转让定价税务责任；目标公司未缴清的增值税责任；以及目标公司由于进项增值税虚增导致该公司少缴的增值税款责任。</w:t>
      </w:r>
    </w:p>
    <w:p w14:paraId="436589E5">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或有负债及乙方的赔偿责任</w:t>
      </w:r>
    </w:p>
    <w:p w14:paraId="4B62CE0E">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凡是符合本合同“或有负债”约定的目标公司的或有负债均应由乙方向目标公司按或有负债的数额给予赔偿；同时应受本合同“违约责任”中“乙方赔偿责任限制”条款（如有）的约束。</w:t>
      </w:r>
    </w:p>
    <w:p w14:paraId="1F4AF06C">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索赔程序</w:t>
      </w:r>
    </w:p>
    <w:p w14:paraId="421C217F">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乙方对目标公司及甲方承担赔偿责任的期间适用本合同“乙方赔偿责任限制”的约定。</w:t>
      </w:r>
    </w:p>
    <w:p w14:paraId="377E4C60">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乙方在收到甲方按照本合同“乙方赔偿责任限制”的约定发出的索赔通知后，若乙方在5个工作日内（以下简称“异议期”）并无异议，则乙方应在5个工作日内将前述通知所载索赔金额全数赔付给甲方；若乙方在异议期内提出异议，则各方应通过协商或法律渠道解决。</w:t>
      </w:r>
    </w:p>
    <w:p w14:paraId="5A2FD84F">
      <w:pPr>
        <w:pStyle w:val="3"/>
        <w:spacing w:before="0" w:beforeAutospacing="0" w:after="0" w:afterAutospacing="0" w:line="360" w:lineRule="auto"/>
        <w:rPr>
          <w:rFonts w:ascii="宋体" w:hAnsi="宋体" w:cs="宋体"/>
        </w:rPr>
      </w:pPr>
      <w:r>
        <w:rPr>
          <w:rFonts w:ascii="宋体" w:hAnsi="宋体" w:cs="宋体"/>
        </w:rPr>
        <w:t>第六部分 陈述与保证</w:t>
      </w:r>
    </w:p>
    <w:p w14:paraId="10377337">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陈述与保证</w:t>
      </w:r>
    </w:p>
    <w:p w14:paraId="64C5B45A">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本合同项下各方于本合同签订日向其他方作出如下陈述与保证，该陈述与保证需保持持续有效直至交割完成日。</w:t>
      </w:r>
    </w:p>
    <w:p w14:paraId="603AE7A7">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各方确认，各方系建立在对本部分陈述与保证充分信赖之基础上方达成本合同。</w:t>
      </w:r>
    </w:p>
    <w:p w14:paraId="12EA1A2C">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各方陈述与保证</w:t>
      </w:r>
    </w:p>
    <w:p w14:paraId="17E3EB7F">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按照本合同的约定，各方在交割之前（如发生不可抗力事项可于交割之后）：</w:t>
      </w:r>
    </w:p>
    <w:p w14:paraId="45151F22">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为了本合同约定的交易之完成及有效，尽全力采取一切必要措施并履行义务；</w:t>
      </w:r>
    </w:p>
    <w:p w14:paraId="16AF9990">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制作本合同约定之交易所必需的全部文件及证书；</w:t>
      </w:r>
    </w:p>
    <w:p w14:paraId="49A8EBEB">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以诚信为原则互相予以协助。</w:t>
      </w:r>
    </w:p>
    <w:p w14:paraId="3AF9930B">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交割完成日前如发生下列情形之一，该方应及时（自知道该等情况之日起3个工作日内）通知对方，但是该通知不视为陈述与保证或陈述与保证的违反被纠正或者条件已成就：</w:t>
      </w:r>
    </w:p>
    <w:p w14:paraId="6D395200">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发生导致本合同记载的各方的陈述与保证可能与事实不相符或不准确的事由；</w:t>
      </w:r>
    </w:p>
    <w:p w14:paraId="2C3C4F68">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各方不能依据本合同的约定遵守或满足承诺、先决条件或约定事项的。</w:t>
      </w:r>
    </w:p>
    <w:p w14:paraId="13038FBF">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乙方陈述与保证</w:t>
      </w:r>
    </w:p>
    <w:p w14:paraId="1900AE12">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乙方依据本合同所转让的股权是真实、合法、有效的。乙方已实缴的注册资本不存在抽逃出资、虚假出资情况。</w:t>
      </w:r>
    </w:p>
    <w:p w14:paraId="230459BB">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标的股权是乙方合法所有的股权，除另有具体披露外，乙方对标的股权享有完全的、排他的权利，不存在与其他人共同或按份共有的情形，不存在任何隐名股东的情形；也不存在任何质押的情形。</w:t>
      </w:r>
    </w:p>
    <w:p w14:paraId="1AAB74A9">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乙方保证按照本合同约定履行披露义务。</w:t>
      </w:r>
    </w:p>
    <w:p w14:paraId="7D68BBB6">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乙方系非国有企业法人，在向甲方转让标的股权前已经得到乙方公司董事会和股东会的合法授权，不存在程序性问题；乙方向甲方转让标的股权，已得到目标公司董事会和股东会批准。</w:t>
      </w:r>
    </w:p>
    <w:p w14:paraId="45F5EFD5">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乙方保证，在过渡期内，乙方将尽力、有效及谨慎地参与经营目标公司现有的业务，努力保持其正常运作，确保运营、服务的素质、人事的管理及商誉等各方面均不受损害。乙方保证自己或目标公司不违反本合同的约定，不会发生任何不履行本合同约定的义务或者可引起重大不利影响的任何作为或不作为的情形。</w:t>
      </w:r>
    </w:p>
    <w:p w14:paraId="2285BA40">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在过渡期内，乙方将在甲方要求时，向甲方尽力提供一切与甲方受让标的股权或与目标公司业务、财务、管理等各方面有关的资料，并不隐瞒任何与股权转让相关之资料、数据或凭证。此外，经乙方同意，在本合同签订后，甲方及其代理人可进入目标公司的办公地点，查阅及复制有关的业务资料、资产情况、账目、记录等。在交割完成日后，如甲方要求，乙方有责任协助甲方取得或解释有关目标公司的业务、财务、管理等方面的资料。</w:t>
      </w:r>
    </w:p>
    <w:p w14:paraId="1FB762CE">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甲方陈述与保证</w:t>
      </w:r>
    </w:p>
    <w:p w14:paraId="33867E74">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甲方为依法成立并有效存续的独立法人，并完全有能力支付本合同约定的转让价款。</w:t>
      </w:r>
    </w:p>
    <w:p w14:paraId="6FE00F74">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甲方有全面的权力订立本合同及行使其在本合同下权利及履行其义务，以及授权予其签订本合同及履行其在本合同项下的义务的一切所需企业及其他行动已妥为做出，以及本合同构成对甲方的合法、有效及具约束力的合同并可根据其条款对甲方强制执行。</w:t>
      </w:r>
    </w:p>
    <w:p w14:paraId="5141A925">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甲方签订、履行及完成本合同，不会及将不会在任何方面违反：</w:t>
      </w:r>
    </w:p>
    <w:p w14:paraId="1FFD8B64">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适用于甲方的任何司法管辖区的任何政府机关、机构、法院的任何法律或法规或任何命令或法令的任何条文；</w:t>
      </w:r>
    </w:p>
    <w:p w14:paraId="26163088">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甲方的注册成立及组成的法律和文件的任何条文；</w:t>
      </w:r>
    </w:p>
    <w:p w14:paraId="076EB162">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甲方为一方或受其约束或其他任何资产受约束的任何抵押、合同或其他承诺或文书的任何条文（视情况而定），以及不会及将不会根据任何该抵押、合同或其他承诺或文书致使在其资产上设立或施加任何产权负担。</w:t>
      </w:r>
    </w:p>
    <w:p w14:paraId="4E6470F2">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就本合同（或确保其针对甲方的有效性或可强制执行性）的有效签订或履行其义务而言所需批准（如需）均已获得，并不需要适用于甲方的任何司法管辖区的任何政府部门、机关或机构的同意、牌照、批准或授权或备案或登记。</w:t>
      </w:r>
    </w:p>
    <w:p w14:paraId="76BAC9B1">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目标公司陈述与保证</w:t>
      </w:r>
    </w:p>
    <w:p w14:paraId="2B6F77C7">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依目标公司章程之规定，乙方向甲方转让股权，目标公司的其他股东同等条件下有优先收购权，乙方在签订本合同前已正式征求过其他股东的意见，其他股东均已放弃优先收购权。</w:t>
      </w:r>
    </w:p>
    <w:p w14:paraId="18B9E80E">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目标公司是依法设立并有效存续的合法经营企业。其自设立以来的各项变更均已依法取得有审批权限部门相应的批准、同意和许可。目标公司目前开展的各项经营业务均已依法取得政府部门的各项批准、授权、执照、许可等，该等批准、授权、执照、许可均合法有效。本合同项下的股权转让不会导致该等批准、授权、执照、许可被终止或撤销。</w:t>
      </w:r>
    </w:p>
    <w:p w14:paraId="5CF4581F">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目标公司已实缴注册资本不存在抽逃出资、虚假出资情况，除另有具体披露外，目标公司的股权行未设定任何形式的权利负担，且目标公司的股权没有受到任何法院、政府机关或部门发出的命令或判决的约束，亦没有受到任何向法院或政府机关或部门所作的承诺或保证的限制。</w:t>
      </w:r>
    </w:p>
    <w:p w14:paraId="6B959566">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就目标公司拥有、占有或使用任何不动产，目标公司拥有良好的、不存在任何请求权或任何其他形式权利负担的所有权。</w:t>
      </w:r>
    </w:p>
    <w:p w14:paraId="7247B9B2">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对于目标公司目前使用的名称和其他知识产权等，目标公司已合法取得相应的所有权或许可权利，不存在任何侵权行为，也未因侵权或其他原因受到任何第三方的索赔或诉讼。目标公司没有向任何第三方转让附件所载明的商标专用权，也没有允许或者默认任何第三方对这些商标的使用。</w:t>
      </w:r>
    </w:p>
    <w:p w14:paraId="2CB537CF">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目标公司已经向甲方提供了所有以其为一方的合同，如出现因违约而可能对目标公司产生重大影响的情形，则所产生的一切责任均由乙方承担。</w:t>
      </w:r>
    </w:p>
    <w:p w14:paraId="75358FB7">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目标公司不存在任何破产或资不抵债的情形。</w:t>
      </w:r>
    </w:p>
    <w:p w14:paraId="69D9A4B0">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除另有具体披露外，目标公司已与所有的雇员签订了劳动合同，并依法支付、缴纳养老保险、医疗保险、失业保险、工伤保险、住房公积金以及其他法律要求的社会保险基金或员工福利。</w:t>
      </w:r>
    </w:p>
    <w:p w14:paraId="6DF2401E">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目标公司自成立以来，在财务、税收、劳动、环境保护等各方面，遵守中国法律法规。</w:t>
      </w:r>
    </w:p>
    <w:p w14:paraId="1B66A17B">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除另有具体披露外，目标公司不是任何诉讼、仲裁、起诉、争议、调查或任何其他法律或行政程序的一方，也不存在任何可能导致该等程序发生的事实或情况，及不存在任何针对目标公司的未履行判决。</w:t>
      </w:r>
    </w:p>
    <w:p w14:paraId="391DBD05">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除另有具体披露外，目标公司不存在为他人提供保证、抵押、质押及其他任何形式担保的情况。</w:t>
      </w:r>
    </w:p>
    <w:p w14:paraId="29CA34CE">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除另有具体披露外，目标公司不存在拖欠员工工资、津贴、奖金、加班费的情况。</w:t>
      </w:r>
    </w:p>
    <w:p w14:paraId="0D3C1C26">
      <w:pPr>
        <w:pStyle w:val="3"/>
        <w:spacing w:before="0" w:beforeAutospacing="0" w:after="0" w:afterAutospacing="0" w:line="360" w:lineRule="auto"/>
        <w:rPr>
          <w:rFonts w:ascii="宋体" w:hAnsi="宋体" w:cs="宋体"/>
        </w:rPr>
      </w:pPr>
      <w:r>
        <w:rPr>
          <w:rFonts w:ascii="宋体" w:hAnsi="宋体" w:cs="宋体"/>
        </w:rPr>
        <w:t>第七部分 违约责任</w:t>
      </w:r>
    </w:p>
    <w:p w14:paraId="421A9528">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违约责任</w:t>
      </w:r>
    </w:p>
    <w:p w14:paraId="2F9FC6D2">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本合同对特定事项违约责任有专门约定且与本条约定相冲突的，应以专门约定为准；如无冲突，则同时适用本条约定的违约责任。</w:t>
      </w:r>
    </w:p>
    <w:p w14:paraId="1B976CED">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甲方违约情形</w:t>
      </w:r>
    </w:p>
    <w:p w14:paraId="54C9385C">
      <w:pPr>
        <w:pStyle w:val="5"/>
        <w:spacing w:before="0" w:beforeAutospacing="0" w:after="0" w:afterAutospacing="0" w:line="360" w:lineRule="auto"/>
        <w:rPr>
          <w:rFonts w:ascii="宋体" w:hAnsi="宋体" w:cs="宋体"/>
          <w:color w:val="000000"/>
        </w:rPr>
      </w:pPr>
      <w:r>
        <w:rPr>
          <w:rFonts w:ascii="宋体" w:hAnsi="宋体" w:cs="宋体"/>
          <w:color w:val="000000"/>
        </w:rPr>
        <w:t>甲方违反本合同项下约定的，应承担违约责任。</w:t>
      </w:r>
    </w:p>
    <w:p w14:paraId="7ABACB8B">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甲方违约责任</w:t>
      </w:r>
    </w:p>
    <w:p w14:paraId="4C4AA7DC">
      <w:pPr>
        <w:pStyle w:val="5"/>
        <w:spacing w:before="0" w:beforeAutospacing="0" w:after="0" w:afterAutospacing="0" w:line="360" w:lineRule="auto"/>
        <w:rPr>
          <w:rFonts w:ascii="宋体" w:hAnsi="宋体" w:cs="宋体"/>
          <w:color w:val="000000"/>
        </w:rPr>
      </w:pPr>
      <w:r>
        <w:rPr>
          <w:rFonts w:ascii="宋体" w:hAnsi="宋体" w:cs="宋体"/>
          <w:color w:val="000000"/>
        </w:rPr>
        <w:t>如果甲方违约，应当同时承担如下违约责任：</w:t>
      </w:r>
    </w:p>
    <w:p w14:paraId="0ED2F160">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甲方不按本合同约定支付转让价款的，每逾期一日，应按逾期金额的</w:t>
      </w:r>
      <w:r>
        <w:rPr>
          <w:rFonts w:ascii="宋体" w:hAnsi="宋体" w:cs="宋体"/>
          <w:color w:val="000000"/>
          <w:u w:val="single"/>
        </w:rPr>
        <w:t>5‱（万分之五）</w:t>
      </w:r>
      <w:r>
        <w:rPr>
          <w:rFonts w:ascii="宋体" w:hAnsi="宋体" w:cs="宋体"/>
          <w:color w:val="000000"/>
        </w:rPr>
        <w:t>向乙方支付违约金。</w:t>
      </w:r>
    </w:p>
    <w:p w14:paraId="02768789">
      <w:pPr>
        <w:pStyle w:val="5"/>
        <w:spacing w:before="0" w:beforeAutospacing="0" w:after="0" w:afterAutospacing="0" w:line="360" w:lineRule="auto"/>
        <w:rPr>
          <w:rFonts w:ascii="宋体" w:hAnsi="宋体" w:cs="宋体"/>
          <w:color w:val="000000"/>
        </w:rPr>
      </w:pPr>
      <w:r>
        <w:rPr>
          <w:rFonts w:ascii="宋体" w:hAnsi="宋体" w:cs="宋体"/>
          <w:color w:val="000000"/>
        </w:rPr>
        <w:t>逾期金额超过交易对价总额的</w:t>
      </w:r>
      <w:r>
        <w:rPr>
          <w:rFonts w:ascii="宋体" w:hAnsi="宋体" w:cs="宋体"/>
          <w:color w:val="000000"/>
          <w:u w:val="single"/>
        </w:rPr>
        <w:t>5%（百分之五）</w:t>
      </w:r>
      <w:r>
        <w:rPr>
          <w:rFonts w:ascii="宋体" w:hAnsi="宋体" w:cs="宋体"/>
          <w:color w:val="000000"/>
        </w:rPr>
        <w:t>以上且逾期超过30日的，乙方有权解除本合同。</w:t>
      </w:r>
    </w:p>
    <w:p w14:paraId="0991AA78">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甲方违反本合同的其他义务或责任，给乙方造成其他损失的，则甲方应赔偿乙方因此而致的全部经济损失，并按</w:t>
      </w:r>
      <w:r>
        <w:rPr>
          <w:rFonts w:ascii="宋体" w:hAnsi="宋体" w:cs="宋体"/>
          <w:color w:val="000000"/>
          <w:u w:val="single"/>
        </w:rPr>
        <w:t>损失金额的 %</w:t>
      </w:r>
      <w:r>
        <w:rPr>
          <w:rFonts w:ascii="宋体" w:hAnsi="宋体" w:cs="宋体"/>
          <w:color w:val="000000"/>
        </w:rPr>
        <w:t>向乙方支付违约金。</w:t>
      </w:r>
    </w:p>
    <w:p w14:paraId="2987739B">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因甲方违约导致乙方解除合同，或甲方违约解除合同，则乙方有权要求甲方将标的股权及各项资产恢复到本合同签订前的状态，并要求甲方按</w:t>
      </w:r>
      <w:r>
        <w:rPr>
          <w:rFonts w:ascii="宋体" w:hAnsi="宋体" w:cs="宋体"/>
          <w:color w:val="000000"/>
          <w:u w:val="single"/>
        </w:rPr>
        <w:t>全部交易对价的 %</w:t>
      </w:r>
      <w:r>
        <w:rPr>
          <w:rFonts w:ascii="宋体" w:hAnsi="宋体" w:cs="宋体"/>
          <w:color w:val="000000"/>
        </w:rPr>
        <w:t>向乙方支付违约金。</w:t>
      </w:r>
    </w:p>
    <w:p w14:paraId="7EFA25C0">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乙方违约情形</w:t>
      </w:r>
    </w:p>
    <w:p w14:paraId="17CD3EB4">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乙方违反本合同项下约定的，应承担违约责任。</w:t>
      </w:r>
    </w:p>
    <w:p w14:paraId="31A70EB5">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如丙方违反在本合同项下的交割义务及交割完成前的义务，视为乙方违约，乙方应承担违约责任。</w:t>
      </w:r>
    </w:p>
    <w:p w14:paraId="6705E871">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乙方违约责任</w:t>
      </w:r>
    </w:p>
    <w:p w14:paraId="4EE0D07C">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本条约定的违约责任同时受“乙方赔偿责任限制”约定约束。</w:t>
      </w:r>
    </w:p>
    <w:p w14:paraId="2C9341A7">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乙方违约时，应当同时承担如下违约责任：</w:t>
      </w:r>
    </w:p>
    <w:p w14:paraId="02667A15">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立即停止该等违约行为，消除该行为给甲方、目标公司造成的影响。</w:t>
      </w:r>
    </w:p>
    <w:p w14:paraId="776E2121">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向甲方支付</w:t>
      </w:r>
      <w:r>
        <w:rPr>
          <w:rFonts w:ascii="宋体" w:hAnsi="宋体" w:cs="宋体"/>
          <w:color w:val="000000"/>
          <w:u w:val="single"/>
        </w:rPr>
        <w:t>相当于该损失金额的130%</w:t>
      </w:r>
      <w:r>
        <w:rPr>
          <w:rFonts w:ascii="宋体" w:hAnsi="宋体" w:cs="宋体"/>
          <w:color w:val="000000"/>
        </w:rPr>
        <w:t>作为违约金。如果甲方或交割完成日后的目标公司能够证明由此所遭受的损失超过该违约金数额，乙方应当按照实际损失进行赔偿。</w:t>
      </w:r>
    </w:p>
    <w:p w14:paraId="121BA313">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该等违约行为造成甲方的损失达到</w:t>
      </w:r>
      <w:r>
        <w:rPr>
          <w:rFonts w:ascii="宋体" w:hAnsi="宋体" w:cs="宋体"/>
          <w:color w:val="000000"/>
          <w:u w:val="single"/>
        </w:rPr>
        <w:t>交易对价总金额的30%</w:t>
      </w:r>
      <w:r>
        <w:rPr>
          <w:rFonts w:ascii="宋体" w:hAnsi="宋体" w:cs="宋体"/>
          <w:color w:val="000000"/>
        </w:rPr>
        <w:t>以上，且经甲方催告，乙方在合理期限内仍未能改正的，甲方有权要求解除合同。</w:t>
      </w:r>
    </w:p>
    <w:p w14:paraId="4CEB2C4A">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因乙方、目标公司违约导致甲方解除合同，或者乙方、目标公司违约解除合同的，甲方有权要求乙方同时承担如下违约责任：</w:t>
      </w:r>
    </w:p>
    <w:p w14:paraId="0E47295F">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退还甲方支付的全部转让价款。</w:t>
      </w:r>
    </w:p>
    <w:p w14:paraId="15DF0345">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要求乙方按</w:t>
      </w:r>
      <w:r>
        <w:rPr>
          <w:rFonts w:ascii="宋体" w:hAnsi="宋体" w:cs="宋体"/>
          <w:color w:val="000000"/>
          <w:u w:val="single"/>
        </w:rPr>
        <w:t>全部交易对价的    %</w:t>
      </w:r>
      <w:r>
        <w:rPr>
          <w:rFonts w:ascii="宋体" w:hAnsi="宋体" w:cs="宋体"/>
          <w:color w:val="000000"/>
        </w:rPr>
        <w:t>向甲方支付违约金。</w:t>
      </w:r>
    </w:p>
    <w:p w14:paraId="41458607">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乙方赔偿责任限制</w:t>
      </w:r>
    </w:p>
    <w:p w14:paraId="5EB24733">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金额限制</w:t>
      </w:r>
    </w:p>
    <w:p w14:paraId="6B321CF0">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乙方的赔偿、补偿、违约金等赔偿责任合计最高额不得超过乙方根据本合同就本次交易而实际收取的交易对价，但是：</w:t>
      </w:r>
    </w:p>
    <w:p w14:paraId="16CF8878">
      <w:pPr>
        <w:pStyle w:val="5"/>
        <w:numPr>
          <w:ilvl w:val="4"/>
          <w:numId w:val="1"/>
        </w:numPr>
        <w:spacing w:before="0" w:beforeAutospacing="0" w:after="0" w:afterAutospacing="0" w:line="360" w:lineRule="auto"/>
        <w:rPr>
          <w:rFonts w:ascii="宋体" w:hAnsi="宋体" w:cs="宋体"/>
          <w:color w:val="000000"/>
        </w:rPr>
      </w:pPr>
      <w:r>
        <w:rPr>
          <w:rFonts w:ascii="宋体" w:hAnsi="宋体" w:cs="宋体"/>
          <w:color w:val="000000"/>
        </w:rPr>
        <w:t>乙方违约导致合同解除的情况下，不受该赔偿责任限制。</w:t>
      </w:r>
    </w:p>
    <w:p w14:paraId="3D313041">
      <w:pPr>
        <w:pStyle w:val="5"/>
        <w:numPr>
          <w:ilvl w:val="4"/>
          <w:numId w:val="1"/>
        </w:numPr>
        <w:spacing w:before="0" w:beforeAutospacing="0" w:after="0" w:afterAutospacing="0" w:line="360" w:lineRule="auto"/>
        <w:rPr>
          <w:rFonts w:ascii="宋体" w:hAnsi="宋体" w:cs="宋体"/>
          <w:color w:val="000000"/>
        </w:rPr>
      </w:pPr>
      <w:r>
        <w:rPr>
          <w:rFonts w:ascii="宋体" w:hAnsi="宋体" w:cs="宋体"/>
          <w:color w:val="000000"/>
        </w:rPr>
        <w:t>本合同“不竞争义务”约定（如有）的乙方责任，不受该赔偿责任限制。</w:t>
      </w:r>
    </w:p>
    <w:p w14:paraId="60CC1D7F">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如果单笔乙方对甲方赔偿责任的金额小于</w:t>
      </w:r>
      <w:r>
        <w:rPr>
          <w:rFonts w:ascii="宋体" w:hAnsi="宋体" w:cs="宋体"/>
          <w:color w:val="000000"/>
          <w:u w:val="single"/>
        </w:rPr>
        <w:t>人民币（大写）    元（￥    元）</w:t>
      </w:r>
      <w:r>
        <w:rPr>
          <w:rFonts w:ascii="宋体" w:hAnsi="宋体" w:cs="宋体"/>
          <w:color w:val="000000"/>
        </w:rPr>
        <w:t>，则给予豁免；</w:t>
      </w:r>
    </w:p>
    <w:p w14:paraId="0F638842">
      <w:pPr>
        <w:pStyle w:val="5"/>
        <w:spacing w:before="0" w:beforeAutospacing="0" w:after="0" w:afterAutospacing="0" w:line="360" w:lineRule="auto"/>
        <w:rPr>
          <w:rFonts w:ascii="宋体" w:hAnsi="宋体" w:cs="宋体"/>
          <w:color w:val="000000"/>
        </w:rPr>
      </w:pPr>
      <w:r>
        <w:rPr>
          <w:rFonts w:ascii="宋体" w:hAnsi="宋体" w:cs="宋体"/>
          <w:color w:val="000000"/>
        </w:rPr>
        <w:t>但是，如果乙方对甲方的全部单笔赔偿责任的金额（假设无单笔豁免）累加至超过</w:t>
      </w:r>
      <w:r>
        <w:rPr>
          <w:rFonts w:ascii="宋体" w:hAnsi="宋体" w:cs="宋体"/>
          <w:color w:val="000000"/>
          <w:u w:val="single"/>
        </w:rPr>
        <w:t>人民币（大写）    元（￥    元）</w:t>
      </w:r>
      <w:r>
        <w:rPr>
          <w:rFonts w:ascii="宋体" w:hAnsi="宋体" w:cs="宋体"/>
          <w:color w:val="000000"/>
        </w:rPr>
        <w:t>，乙方应按实际金额对甲方承担赔偿责任，不再受上述单笔豁免金额保护。</w:t>
      </w:r>
    </w:p>
    <w:p w14:paraId="45BED470">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索赔期限限制</w:t>
      </w:r>
    </w:p>
    <w:p w14:paraId="4C21C283">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除非自本合同约定的交割完成日起</w:t>
      </w:r>
      <w:r>
        <w:rPr>
          <w:rFonts w:ascii="宋体" w:hAnsi="宋体" w:cs="宋体"/>
          <w:color w:val="000000"/>
          <w:u w:val="single"/>
        </w:rPr>
        <w:t>36</w:t>
      </w:r>
      <w:r>
        <w:rPr>
          <w:rFonts w:ascii="宋体" w:hAnsi="宋体" w:cs="宋体"/>
          <w:color w:val="000000"/>
        </w:rPr>
        <w:t>个月（最长索赔期限）内，甲方已经就任何索赔向乙方发出书面通知，否则乙方无须承担赔偿、补偿责任。</w:t>
      </w:r>
    </w:p>
    <w:p w14:paraId="31146348">
      <w:pPr>
        <w:pStyle w:val="5"/>
        <w:numPr>
          <w:ilvl w:val="3"/>
          <w:numId w:val="1"/>
        </w:numPr>
        <w:spacing w:before="0" w:beforeAutospacing="0" w:after="0" w:afterAutospacing="0" w:line="360" w:lineRule="auto"/>
        <w:rPr>
          <w:rFonts w:ascii="宋体" w:hAnsi="宋体" w:cs="宋体"/>
          <w:color w:val="000000"/>
        </w:rPr>
      </w:pPr>
      <w:r>
        <w:rPr>
          <w:rFonts w:ascii="宋体" w:hAnsi="宋体" w:cs="宋体"/>
          <w:color w:val="000000"/>
        </w:rPr>
        <w:t>下列情形不适用上述最长索赔期限限制：</w:t>
      </w:r>
    </w:p>
    <w:p w14:paraId="12182121">
      <w:pPr>
        <w:pStyle w:val="5"/>
        <w:numPr>
          <w:ilvl w:val="4"/>
          <w:numId w:val="1"/>
        </w:numPr>
        <w:spacing w:before="0" w:beforeAutospacing="0" w:after="0" w:afterAutospacing="0" w:line="360" w:lineRule="auto"/>
        <w:rPr>
          <w:rFonts w:ascii="宋体" w:hAnsi="宋体" w:cs="宋体"/>
          <w:color w:val="000000"/>
        </w:rPr>
      </w:pPr>
      <w:r>
        <w:rPr>
          <w:rFonts w:ascii="宋体" w:hAnsi="宋体" w:cs="宋体"/>
          <w:color w:val="000000"/>
        </w:rPr>
        <w:t>目标公司的任何或有负债于交割完成日后变为实际负债所引起的付款责任，或甲方或目标公司（或其子公司或合营或联营公司）被判定有法律责任须支付的任何付款责任。对此类付款责任，通知乙方的时限应为有关或有负债变为实际负债，或甲方知道有关实际负债日期（以较后的日期为准）起6个月之内。</w:t>
      </w:r>
    </w:p>
    <w:p w14:paraId="527D97A6">
      <w:pPr>
        <w:pStyle w:val="5"/>
        <w:numPr>
          <w:ilvl w:val="4"/>
          <w:numId w:val="1"/>
        </w:numPr>
        <w:spacing w:before="0" w:beforeAutospacing="0" w:after="0" w:afterAutospacing="0" w:line="360" w:lineRule="auto"/>
        <w:rPr>
          <w:rFonts w:ascii="宋体" w:hAnsi="宋体" w:cs="宋体"/>
          <w:color w:val="000000"/>
        </w:rPr>
      </w:pPr>
      <w:r>
        <w:rPr>
          <w:rFonts w:ascii="宋体" w:hAnsi="宋体" w:cs="宋体"/>
          <w:color w:val="000000"/>
        </w:rPr>
        <w:t>交割完成日前为任何第三方提供担保（或类似连带、补充责任）的目标公司（或其子公司或合营或联营公司）所负有的法律责任，在交割完成日以后所引起的付款法律责任。对此类付款责任，通知乙方的时限应为该法律责任发生之日起6个月内。</w:t>
      </w:r>
    </w:p>
    <w:p w14:paraId="6F856AC9">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甲方就乙方对本合同任何违反而给予乙方的索赔通知须说明（包括有关合理详情）引起违反或责任的事项、违反的性质及有关估计索赔金额。</w:t>
      </w:r>
    </w:p>
    <w:p w14:paraId="4043714A">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避免重复索赔</w:t>
      </w:r>
    </w:p>
    <w:p w14:paraId="3D34122B">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甲方同意，甲方、目标公司及其他关联公司不应就其已经完全受偿的任何索赔或已受偿的部分向乙方或乙方的控股公司或其控股公司的控股股东、子公司或关联公司重复索赔。</w:t>
      </w:r>
    </w:p>
    <w:p w14:paraId="1694F0CB">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在各方按本合同“期间损益的核算”核算前，若甲方已经就本合同从乙方处实际获得赔偿、补偿金额，在各方按本合同“期间损益的核算”核算时，如交割账目内对与该等赔偿、补偿金额对应的资产或债务存在任何变化，则该等变化只限于超过甲方或其控股公司、目标公司已获赔偿/补偿金额的部分，以免重复获偿。</w:t>
      </w:r>
    </w:p>
    <w:p w14:paraId="4FEE08E1">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甲方已经通过“交易对价的调整”就赔偿、补偿进行相应扣减、调减的，对已经扣减的部分，不应再重复索赔。</w:t>
      </w:r>
    </w:p>
    <w:p w14:paraId="777AB63E">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乙方赔偿责任的豁免</w:t>
      </w:r>
    </w:p>
    <w:p w14:paraId="657AC340">
      <w:pPr>
        <w:pStyle w:val="5"/>
        <w:spacing w:before="0" w:beforeAutospacing="0" w:after="0" w:afterAutospacing="0" w:line="360" w:lineRule="auto"/>
        <w:rPr>
          <w:rFonts w:ascii="宋体" w:hAnsi="宋体" w:cs="宋体"/>
          <w:color w:val="000000"/>
        </w:rPr>
      </w:pPr>
      <w:r>
        <w:rPr>
          <w:rFonts w:ascii="宋体" w:hAnsi="宋体" w:cs="宋体"/>
          <w:color w:val="000000"/>
        </w:rPr>
        <w:t>下列情形下的损害，乙方无须对甲方、目标公司承担责任：</w:t>
      </w:r>
    </w:p>
    <w:p w14:paraId="6E2362B2">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因政府、政府部门、机构或监管机构于本合同签订日后颁布、变更、调整（包括变动税率或引入新税项）所引起的损害。</w:t>
      </w:r>
    </w:p>
    <w:p w14:paraId="5BB3B73E">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因甲方、甲方控股公司、甲方代理人的违约行为所引起的损害。</w:t>
      </w:r>
    </w:p>
    <w:p w14:paraId="61F01689">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经甲方、甲方控股公司、甲方代理人指示或经其明确同意的行为所引起的损害。</w:t>
      </w:r>
    </w:p>
    <w:p w14:paraId="7D0F793E">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乙方已经做出准确、真实及没有误导的披露事项所引起的损害。</w:t>
      </w:r>
    </w:p>
    <w:p w14:paraId="13B6BBB5">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乙方根据合同约定正常履约所引起的损害。</w:t>
      </w:r>
    </w:p>
    <w:p w14:paraId="21B1544C">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目标公司根据所投保保险，已经取得实际赔付的保险赔偿金额范围内的损害。</w:t>
      </w:r>
    </w:p>
    <w:p w14:paraId="36A2827E">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任何一方有其他违反本合同情形的，应赔偿守约方全部损失。</w:t>
      </w:r>
    </w:p>
    <w:p w14:paraId="07E7EE47">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责任承担说明</w:t>
      </w:r>
    </w:p>
    <w:p w14:paraId="198F86A8">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就本合同项下乙方或丙方的义务与责任，乙方、丙方应承担连带责任。</w:t>
      </w:r>
    </w:p>
    <w:p w14:paraId="384D8D43">
      <w:pPr>
        <w:pStyle w:val="3"/>
        <w:spacing w:before="0" w:beforeAutospacing="0" w:after="0" w:afterAutospacing="0" w:line="360" w:lineRule="auto"/>
        <w:rPr>
          <w:rFonts w:ascii="宋体" w:hAnsi="宋体" w:cs="宋体"/>
        </w:rPr>
      </w:pPr>
      <w:r>
        <w:rPr>
          <w:rFonts w:ascii="宋体" w:hAnsi="宋体" w:cs="宋体"/>
        </w:rPr>
        <w:t>第八部分 其他约定</w:t>
      </w:r>
    </w:p>
    <w:p w14:paraId="47C25A8A">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保密</w:t>
      </w:r>
    </w:p>
    <w:p w14:paraId="4B4B7438">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合同各方保证对在讨论、签订、履行本合同过程中所获悉的属于其他方的且无法自公开渠道的文件及资料（包括但不限于商业秘密、公司计划、运营活动、财务信息、技术信息、经营信息及其他商业秘密）予以保密。未经该资料和文件的原提供方同意，其他方不得向任何第三方泄露该商业秘密的全部或部分内容。</w:t>
      </w:r>
    </w:p>
    <w:p w14:paraId="53147504">
      <w:pPr>
        <w:pStyle w:val="5"/>
        <w:spacing w:before="0" w:beforeAutospacing="0" w:after="0" w:afterAutospacing="0" w:line="360" w:lineRule="auto"/>
        <w:rPr>
          <w:rFonts w:ascii="宋体" w:hAnsi="宋体" w:cs="宋体"/>
          <w:color w:val="000000"/>
        </w:rPr>
      </w:pPr>
      <w:r>
        <w:rPr>
          <w:rFonts w:ascii="宋体" w:hAnsi="宋体" w:cs="宋体"/>
          <w:color w:val="000000"/>
        </w:rPr>
        <w:t>上述保密义务，在本合同终止或解除之后仍需履行。</w:t>
      </w:r>
    </w:p>
    <w:p w14:paraId="553A8C18">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本合同关于对保密信息的保护不适用于以下情形：</w:t>
      </w:r>
    </w:p>
    <w:p w14:paraId="6FB33CEE">
      <w:pPr>
        <w:pStyle w:val="5"/>
        <w:spacing w:before="0" w:beforeAutospacing="0" w:after="0" w:afterAutospacing="0" w:line="360" w:lineRule="auto"/>
        <w:rPr>
          <w:rFonts w:ascii="宋体" w:hAnsi="宋体" w:cs="宋体"/>
          <w:color w:val="000000"/>
        </w:rPr>
      </w:pPr>
      <w:r>
        <w:rPr>
          <w:rFonts w:ascii="宋体" w:hAnsi="宋体" w:cs="宋体"/>
          <w:color w:val="000000"/>
        </w:rPr>
        <w:t>（1）保密信息在披露给接收方之前，已经公开或能从公开领域获得；</w:t>
      </w:r>
    </w:p>
    <w:p w14:paraId="09797B95">
      <w:pPr>
        <w:pStyle w:val="5"/>
        <w:spacing w:before="0" w:beforeAutospacing="0" w:after="0" w:afterAutospacing="0" w:line="360" w:lineRule="auto"/>
        <w:rPr>
          <w:rFonts w:ascii="宋体" w:hAnsi="宋体" w:cs="宋体"/>
          <w:color w:val="000000"/>
        </w:rPr>
      </w:pPr>
      <w:r>
        <w:rPr>
          <w:rFonts w:ascii="宋体" w:hAnsi="宋体" w:cs="宋体"/>
          <w:color w:val="000000"/>
        </w:rPr>
        <w:t>（2）在本合同约定的保密义务未被违反的前提下，保密信息已经公开或能从公开领域获得；</w:t>
      </w:r>
    </w:p>
    <w:p w14:paraId="134D6CC7">
      <w:pPr>
        <w:pStyle w:val="5"/>
        <w:spacing w:before="0" w:beforeAutospacing="0" w:after="0" w:afterAutospacing="0" w:line="360" w:lineRule="auto"/>
        <w:rPr>
          <w:rFonts w:ascii="宋体" w:hAnsi="宋体" w:cs="宋体"/>
          <w:color w:val="000000"/>
        </w:rPr>
      </w:pPr>
      <w:r>
        <w:rPr>
          <w:rFonts w:ascii="宋体" w:hAnsi="宋体" w:cs="宋体"/>
          <w:color w:val="000000"/>
        </w:rPr>
        <w:t>（3）接收方应法院或其他法律、行政管理部门要求披露保密信息（通过询问、要求资料或文件、传唤、民事或刑事调查或其他程序）。当出现此种情况时，接收方应及时通知提供方并做出必要说明，同时给予提供方合理的机会对披露内容和范围进行审阅，并允许提供方就该程序提出异议或寻求必要的救济；</w:t>
      </w:r>
    </w:p>
    <w:p w14:paraId="344EE8B1">
      <w:pPr>
        <w:pStyle w:val="5"/>
        <w:spacing w:before="0" w:beforeAutospacing="0" w:after="0" w:afterAutospacing="0" w:line="360" w:lineRule="auto"/>
        <w:rPr>
          <w:rFonts w:ascii="宋体" w:hAnsi="宋体" w:cs="宋体"/>
          <w:color w:val="000000"/>
        </w:rPr>
      </w:pPr>
      <w:r>
        <w:rPr>
          <w:rFonts w:ascii="宋体" w:hAnsi="宋体" w:cs="宋体"/>
          <w:color w:val="000000"/>
        </w:rPr>
        <w:t>（4）由于法定不可抗力因素，导致不能履行或不能完全履行本合同确定的保密义务时，各方相互不承担违约责任；在不可抗力影响消除后的合理时间内，一方或多方应当继续履行本合同。在上述情况发生时，接收方应在合理时间内向提供方发出通知，同时应当提供有效证据予以说明。</w:t>
      </w:r>
    </w:p>
    <w:p w14:paraId="1FC23891">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交易披露</w:t>
      </w:r>
    </w:p>
    <w:p w14:paraId="34929B16">
      <w:pPr>
        <w:pStyle w:val="5"/>
        <w:spacing w:before="0" w:beforeAutospacing="0" w:after="0" w:afterAutospacing="0" w:line="360" w:lineRule="auto"/>
        <w:rPr>
          <w:rFonts w:ascii="宋体" w:hAnsi="宋体" w:cs="宋体"/>
          <w:color w:val="000000"/>
        </w:rPr>
      </w:pPr>
      <w:r>
        <w:rPr>
          <w:rFonts w:ascii="宋体" w:hAnsi="宋体" w:cs="宋体"/>
          <w:color w:val="000000"/>
        </w:rPr>
        <w:t>如在媒体上发表或对外公开有关本合同的内容及本合同的签订信息，则具体发表、公开的内容及时间应由各方事先达成一致意见。未经对方的事先同意，任何一方不得在媒体上发表或对外公开上述信息，但根据法律规定其有公开义务的除外。</w:t>
      </w:r>
    </w:p>
    <w:p w14:paraId="03D2A547">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合同送达方式</w:t>
      </w:r>
    </w:p>
    <w:p w14:paraId="7B8A022B">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为更好的履行本合同，各方提供如下通知方式：</w:t>
      </w:r>
    </w:p>
    <w:p w14:paraId="521E4945">
      <w:pPr>
        <w:pStyle w:val="5"/>
        <w:spacing w:before="0" w:beforeAutospacing="0" w:after="0" w:afterAutospacing="0" w:line="360" w:lineRule="auto"/>
        <w:rPr>
          <w:rFonts w:ascii="宋体" w:hAnsi="宋体" w:cs="宋体"/>
          <w:color w:val="000000"/>
        </w:rPr>
      </w:pPr>
      <w:r>
        <w:rPr>
          <w:rFonts w:ascii="宋体" w:hAnsi="宋体" w:cs="宋体"/>
          <w:color w:val="000000"/>
        </w:rPr>
        <w:t>（1）甲方接收通知方式</w:t>
      </w:r>
    </w:p>
    <w:p w14:paraId="04AC1E2D">
      <w:pPr>
        <w:pStyle w:val="5"/>
        <w:spacing w:before="0" w:beforeAutospacing="0" w:after="0" w:afterAutospacing="0" w:line="360" w:lineRule="auto"/>
        <w:rPr>
          <w:rFonts w:ascii="宋体" w:hAnsi="宋体" w:cs="宋体"/>
          <w:color w:val="000000"/>
        </w:rPr>
      </w:pPr>
      <w:r>
        <w:rPr>
          <w:rFonts w:ascii="宋体" w:hAnsi="宋体" w:cs="宋体"/>
          <w:color w:val="000000"/>
        </w:rPr>
        <w:t>联系人：</w:t>
      </w:r>
      <w:r>
        <w:rPr>
          <w:rFonts w:ascii="宋体" w:hAnsi="宋体" w:cs="宋体"/>
          <w:color w:val="000000"/>
          <w:u w:val="single"/>
        </w:rPr>
        <w:t>    </w:t>
      </w:r>
    </w:p>
    <w:p w14:paraId="754E7819">
      <w:pPr>
        <w:pStyle w:val="5"/>
        <w:spacing w:before="0" w:beforeAutospacing="0" w:after="0" w:afterAutospacing="0" w:line="360" w:lineRule="auto"/>
        <w:rPr>
          <w:rFonts w:ascii="宋体" w:hAnsi="宋体" w:cs="宋体"/>
          <w:color w:val="000000"/>
        </w:rPr>
      </w:pPr>
      <w:r>
        <w:rPr>
          <w:rFonts w:ascii="宋体" w:hAnsi="宋体" w:cs="宋体"/>
          <w:color w:val="000000"/>
        </w:rPr>
        <w:t>地址：</w:t>
      </w:r>
      <w:r>
        <w:rPr>
          <w:rFonts w:ascii="宋体" w:hAnsi="宋体" w:cs="宋体"/>
          <w:color w:val="000000"/>
          <w:u w:val="single"/>
        </w:rPr>
        <w:t>    </w:t>
      </w:r>
    </w:p>
    <w:p w14:paraId="0B091BC3">
      <w:pPr>
        <w:pStyle w:val="5"/>
        <w:spacing w:before="0" w:beforeAutospacing="0" w:after="0" w:afterAutospacing="0" w:line="360" w:lineRule="auto"/>
        <w:rPr>
          <w:rFonts w:ascii="宋体" w:hAnsi="宋体" w:cs="宋体"/>
          <w:color w:val="000000"/>
        </w:rPr>
      </w:pPr>
      <w:r>
        <w:rPr>
          <w:rFonts w:ascii="宋体" w:hAnsi="宋体" w:cs="宋体"/>
          <w:color w:val="000000"/>
        </w:rPr>
        <w:t>手机：</w:t>
      </w:r>
      <w:r>
        <w:rPr>
          <w:rFonts w:ascii="宋体" w:hAnsi="宋体" w:cs="宋体"/>
          <w:color w:val="000000"/>
          <w:u w:val="single"/>
        </w:rPr>
        <w:t>    </w:t>
      </w:r>
    </w:p>
    <w:p w14:paraId="12D528AC">
      <w:pPr>
        <w:pStyle w:val="5"/>
        <w:spacing w:before="0" w:beforeAutospacing="0" w:after="0" w:afterAutospacing="0" w:line="360" w:lineRule="auto"/>
        <w:rPr>
          <w:rFonts w:ascii="宋体" w:hAnsi="宋体" w:cs="宋体"/>
          <w:color w:val="000000"/>
        </w:rPr>
      </w:pPr>
      <w:r>
        <w:rPr>
          <w:rFonts w:ascii="宋体" w:hAnsi="宋体" w:cs="宋体"/>
          <w:color w:val="000000"/>
        </w:rPr>
        <w:t>（2）乙方接收通知方式</w:t>
      </w:r>
    </w:p>
    <w:p w14:paraId="58B5500A">
      <w:pPr>
        <w:pStyle w:val="5"/>
        <w:spacing w:before="0" w:beforeAutospacing="0" w:after="0" w:afterAutospacing="0" w:line="360" w:lineRule="auto"/>
        <w:rPr>
          <w:rFonts w:ascii="宋体" w:hAnsi="宋体" w:cs="宋体"/>
          <w:color w:val="000000"/>
        </w:rPr>
      </w:pPr>
      <w:r>
        <w:rPr>
          <w:rFonts w:ascii="宋体" w:hAnsi="宋体" w:cs="宋体"/>
          <w:color w:val="000000"/>
        </w:rPr>
        <w:t>联系人：</w:t>
      </w:r>
      <w:r>
        <w:rPr>
          <w:rFonts w:ascii="宋体" w:hAnsi="宋体" w:cs="宋体"/>
          <w:color w:val="000000"/>
          <w:u w:val="single"/>
        </w:rPr>
        <w:t>    </w:t>
      </w:r>
    </w:p>
    <w:p w14:paraId="365FCA2B">
      <w:pPr>
        <w:pStyle w:val="5"/>
        <w:spacing w:before="0" w:beforeAutospacing="0" w:after="0" w:afterAutospacing="0" w:line="360" w:lineRule="auto"/>
        <w:rPr>
          <w:rFonts w:ascii="宋体" w:hAnsi="宋体" w:cs="宋体"/>
          <w:color w:val="000000"/>
        </w:rPr>
      </w:pPr>
      <w:r>
        <w:rPr>
          <w:rFonts w:ascii="宋体" w:hAnsi="宋体" w:cs="宋体"/>
          <w:color w:val="000000"/>
        </w:rPr>
        <w:t>地址：</w:t>
      </w:r>
      <w:r>
        <w:rPr>
          <w:rFonts w:ascii="宋体" w:hAnsi="宋体" w:cs="宋体"/>
          <w:color w:val="000000"/>
          <w:u w:val="single"/>
        </w:rPr>
        <w:t>    </w:t>
      </w:r>
    </w:p>
    <w:p w14:paraId="05780B20">
      <w:pPr>
        <w:pStyle w:val="5"/>
        <w:spacing w:before="0" w:beforeAutospacing="0" w:after="0" w:afterAutospacing="0" w:line="360" w:lineRule="auto"/>
        <w:rPr>
          <w:rFonts w:ascii="宋体" w:hAnsi="宋体" w:cs="宋体"/>
          <w:color w:val="000000"/>
        </w:rPr>
      </w:pPr>
      <w:r>
        <w:rPr>
          <w:rFonts w:ascii="宋体" w:hAnsi="宋体" w:cs="宋体"/>
          <w:color w:val="000000"/>
        </w:rPr>
        <w:t>手机：</w:t>
      </w:r>
      <w:r>
        <w:rPr>
          <w:rFonts w:ascii="宋体" w:hAnsi="宋体" w:cs="宋体"/>
          <w:color w:val="000000"/>
          <w:u w:val="single"/>
        </w:rPr>
        <w:t>    </w:t>
      </w:r>
    </w:p>
    <w:p w14:paraId="6D99B802">
      <w:pPr>
        <w:pStyle w:val="5"/>
        <w:spacing w:before="0" w:beforeAutospacing="0" w:after="0" w:afterAutospacing="0" w:line="360" w:lineRule="auto"/>
        <w:rPr>
          <w:rFonts w:ascii="宋体" w:hAnsi="宋体" w:cs="宋体"/>
          <w:color w:val="000000"/>
        </w:rPr>
      </w:pPr>
      <w:r>
        <w:rPr>
          <w:rFonts w:ascii="宋体" w:hAnsi="宋体" w:cs="宋体"/>
          <w:color w:val="000000"/>
        </w:rPr>
        <w:t>（3）目标公司接收通知方式</w:t>
      </w:r>
    </w:p>
    <w:p w14:paraId="2A22113E">
      <w:pPr>
        <w:pStyle w:val="5"/>
        <w:spacing w:before="0" w:beforeAutospacing="0" w:after="0" w:afterAutospacing="0" w:line="360" w:lineRule="auto"/>
        <w:rPr>
          <w:rFonts w:ascii="宋体" w:hAnsi="宋体" w:cs="宋体"/>
          <w:color w:val="000000"/>
        </w:rPr>
      </w:pPr>
      <w:r>
        <w:rPr>
          <w:rFonts w:ascii="宋体" w:hAnsi="宋体" w:cs="宋体"/>
          <w:color w:val="000000"/>
        </w:rPr>
        <w:t>联系人：</w:t>
      </w:r>
      <w:r>
        <w:rPr>
          <w:rFonts w:ascii="宋体" w:hAnsi="宋体" w:cs="宋体"/>
          <w:color w:val="000000"/>
          <w:u w:val="single"/>
        </w:rPr>
        <w:t>    </w:t>
      </w:r>
    </w:p>
    <w:p w14:paraId="4D3422B5">
      <w:pPr>
        <w:pStyle w:val="5"/>
        <w:spacing w:before="0" w:beforeAutospacing="0" w:after="0" w:afterAutospacing="0" w:line="360" w:lineRule="auto"/>
        <w:rPr>
          <w:rFonts w:ascii="宋体" w:hAnsi="宋体" w:cs="宋体"/>
          <w:color w:val="000000"/>
        </w:rPr>
      </w:pPr>
      <w:r>
        <w:rPr>
          <w:rFonts w:ascii="宋体" w:hAnsi="宋体" w:cs="宋体"/>
          <w:color w:val="000000"/>
        </w:rPr>
        <w:t>地址：</w:t>
      </w:r>
      <w:r>
        <w:rPr>
          <w:rFonts w:ascii="宋体" w:hAnsi="宋体" w:cs="宋体"/>
          <w:color w:val="000000"/>
          <w:u w:val="single"/>
        </w:rPr>
        <w:t>    </w:t>
      </w:r>
    </w:p>
    <w:p w14:paraId="43501371">
      <w:pPr>
        <w:pStyle w:val="5"/>
        <w:spacing w:before="0" w:beforeAutospacing="0" w:after="0" w:afterAutospacing="0" w:line="360" w:lineRule="auto"/>
        <w:rPr>
          <w:rFonts w:ascii="宋体" w:hAnsi="宋体" w:cs="宋体"/>
          <w:color w:val="000000"/>
        </w:rPr>
      </w:pPr>
      <w:r>
        <w:rPr>
          <w:rFonts w:ascii="宋体" w:hAnsi="宋体" w:cs="宋体"/>
          <w:color w:val="000000"/>
        </w:rPr>
        <w:t>手机：</w:t>
      </w:r>
      <w:r>
        <w:rPr>
          <w:rFonts w:ascii="宋体" w:hAnsi="宋体" w:cs="宋体"/>
          <w:color w:val="000000"/>
          <w:u w:val="single"/>
        </w:rPr>
        <w:t>    </w:t>
      </w:r>
    </w:p>
    <w:p w14:paraId="231B4533">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各方应以书面快递方式向对方上述地址发送相关通知。接收通知方拒收、无人接收或未查阅的，不影响通知送达的有效性。</w:t>
      </w:r>
    </w:p>
    <w:p w14:paraId="3B64F0AD">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上述地址同时作为有效司法送达地址。</w:t>
      </w:r>
    </w:p>
    <w:p w14:paraId="3C3A8DBC">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一方变更接收通知方式的，应以书面形式向对方确认变更，否则视为未变更。</w:t>
      </w:r>
    </w:p>
    <w:p w14:paraId="025D9F2D">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其他约定</w:t>
      </w:r>
    </w:p>
    <w:p w14:paraId="4922A131">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不可抗力</w:t>
      </w:r>
    </w:p>
    <w:p w14:paraId="114CD6C7">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不可抗力定义：指在本合同签署后发生的、本合同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一方缺少资金非为不可抗力事件。</w:t>
      </w:r>
    </w:p>
    <w:p w14:paraId="47E67F35">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不可抗力的后果：</w:t>
      </w:r>
    </w:p>
    <w:p w14:paraId="03553DBC">
      <w:pPr>
        <w:pStyle w:val="5"/>
        <w:spacing w:before="0" w:beforeAutospacing="0" w:after="0" w:afterAutospacing="0" w:line="360" w:lineRule="auto"/>
        <w:rPr>
          <w:rFonts w:ascii="宋体" w:hAnsi="宋体" w:cs="宋体"/>
          <w:color w:val="000000"/>
        </w:rPr>
      </w:pPr>
      <w:r>
        <w:rPr>
          <w:rFonts w:ascii="宋体" w:hAnsi="宋体" w:cs="宋体"/>
          <w:color w:val="000000"/>
        </w:rPr>
        <w:t>（1）如果发生不可抗力事件，影响一方履行其在本合同项下的义务，则在不可抗力造成的延误期内中止履行，而不视为违约。</w:t>
      </w:r>
    </w:p>
    <w:p w14:paraId="4EA8B8BB">
      <w:pPr>
        <w:pStyle w:val="5"/>
        <w:spacing w:before="0" w:beforeAutospacing="0" w:after="0" w:afterAutospacing="0" w:line="360" w:lineRule="auto"/>
        <w:rPr>
          <w:rFonts w:ascii="宋体" w:hAnsi="宋体" w:cs="宋体"/>
          <w:color w:val="000000"/>
        </w:rPr>
      </w:pPr>
      <w:r>
        <w:rPr>
          <w:rFonts w:ascii="宋体" w:hAnsi="宋体" w:cs="宋体"/>
          <w:color w:val="000000"/>
        </w:rPr>
        <w:t>（2）宣称发生不可抗力的一方应迅速书面通知其他各方，并在其后的十五(15)天内提供证明不可抗力发生及其持续时间的足够证据。</w:t>
      </w:r>
    </w:p>
    <w:p w14:paraId="06C63606">
      <w:pPr>
        <w:pStyle w:val="5"/>
        <w:spacing w:before="0" w:beforeAutospacing="0" w:after="0" w:afterAutospacing="0" w:line="360" w:lineRule="auto"/>
        <w:rPr>
          <w:rFonts w:ascii="宋体" w:hAnsi="宋体" w:cs="宋体"/>
          <w:color w:val="000000"/>
        </w:rPr>
      </w:pPr>
      <w:r>
        <w:rPr>
          <w:rFonts w:ascii="宋体" w:hAnsi="宋体" w:cs="宋体"/>
          <w:color w:val="000000"/>
        </w:rPr>
        <w:t>（3）如果发生不可抗力事件，各方应立即互相协商，以找到公平的解决办法，并且应尽一切合理努力将不可抗力的影响减少到最低限度。</w:t>
      </w:r>
    </w:p>
    <w:p w14:paraId="04F4B2C2">
      <w:pPr>
        <w:pStyle w:val="5"/>
        <w:spacing w:before="0" w:beforeAutospacing="0" w:after="0" w:afterAutospacing="0" w:line="360" w:lineRule="auto"/>
        <w:rPr>
          <w:rFonts w:ascii="宋体" w:hAnsi="宋体" w:cs="宋体"/>
          <w:color w:val="000000"/>
        </w:rPr>
      </w:pPr>
      <w:r>
        <w:rPr>
          <w:rFonts w:ascii="宋体" w:hAnsi="宋体" w:cs="宋体"/>
          <w:color w:val="000000"/>
        </w:rPr>
        <w:t>（4）金钱债务的迟延责任不得因不可抗力而免除。</w:t>
      </w:r>
    </w:p>
    <w:p w14:paraId="06BC936A">
      <w:pPr>
        <w:pStyle w:val="5"/>
        <w:spacing w:before="0" w:beforeAutospacing="0" w:after="0" w:afterAutospacing="0" w:line="360" w:lineRule="auto"/>
        <w:rPr>
          <w:rFonts w:ascii="宋体" w:hAnsi="宋体" w:cs="宋体"/>
          <w:color w:val="000000"/>
        </w:rPr>
      </w:pPr>
      <w:r>
        <w:rPr>
          <w:rFonts w:ascii="宋体" w:hAnsi="宋体" w:cs="宋体"/>
          <w:color w:val="000000"/>
        </w:rPr>
        <w:t>（5）迟延履行期间发生的不可抗力不具有免责效力。</w:t>
      </w:r>
    </w:p>
    <w:p w14:paraId="0F370BA0">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部分无效处理</w:t>
      </w:r>
    </w:p>
    <w:p w14:paraId="16F2C84E">
      <w:pPr>
        <w:pStyle w:val="5"/>
        <w:spacing w:before="0" w:beforeAutospacing="0" w:after="0" w:afterAutospacing="0" w:line="360" w:lineRule="auto"/>
        <w:rPr>
          <w:rFonts w:ascii="宋体" w:hAnsi="宋体" w:cs="宋体"/>
          <w:color w:val="000000"/>
        </w:rPr>
      </w:pPr>
      <w:r>
        <w:rPr>
          <w:rFonts w:ascii="宋体" w:hAnsi="宋体" w:cs="宋体"/>
          <w:color w:val="000000"/>
        </w:rPr>
        <w:t>如任何法院或有权机关认为本合同的任何部分无效、不合法或不可执行，则该部分不应被认为构成本合同的一部分，但不应影响本合同其余部分的合法有效性及可执行性。</w:t>
      </w:r>
    </w:p>
    <w:p w14:paraId="0A96A8E6">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合同解释</w:t>
      </w:r>
    </w:p>
    <w:p w14:paraId="2A834523">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本合同的不同条款和分条款的标题与编号，仅供查阅方便之用，不构成本合同的一部分，不作为解释本合同任何条款或权利义务的依据。</w:t>
      </w:r>
    </w:p>
    <w:p w14:paraId="471D8AF9">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本合同中，“以上”、“以下”、“以内”包含本数，“超过”、“不满”、“以外”不包含本数，某期日的“前/以前”、“后/以后”或类似表述包含该期日当日。</w:t>
      </w:r>
    </w:p>
    <w:p w14:paraId="19DDC046">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本合同中对金额或数量使用大小写时，如大小写不一致，应以大写为准。</w:t>
      </w:r>
    </w:p>
    <w:p w14:paraId="5E400283">
      <w:pPr>
        <w:pStyle w:val="5"/>
        <w:numPr>
          <w:ilvl w:val="2"/>
          <w:numId w:val="1"/>
        </w:numPr>
        <w:spacing w:before="0" w:beforeAutospacing="0" w:after="0" w:afterAutospacing="0" w:line="360" w:lineRule="auto"/>
        <w:rPr>
          <w:rFonts w:ascii="宋体" w:hAnsi="宋体" w:cs="宋体"/>
          <w:color w:val="000000"/>
        </w:rPr>
      </w:pPr>
      <w:r>
        <w:rPr>
          <w:rFonts w:ascii="宋体" w:hAnsi="宋体" w:cs="宋体"/>
          <w:color w:val="000000"/>
        </w:rPr>
        <w:t>如果本合同正文和附件的意思发生冲突，则应按正文或附件中以何者为准的明确约定处理。</w:t>
      </w:r>
    </w:p>
    <w:p w14:paraId="4BAC76FE">
      <w:pPr>
        <w:pStyle w:val="5"/>
        <w:spacing w:before="0" w:beforeAutospacing="0" w:after="0" w:afterAutospacing="0" w:line="360" w:lineRule="auto"/>
        <w:rPr>
          <w:rFonts w:ascii="宋体" w:hAnsi="宋体" w:cs="宋体"/>
          <w:color w:val="000000"/>
        </w:rPr>
      </w:pPr>
      <w:r>
        <w:rPr>
          <w:rFonts w:ascii="宋体" w:hAnsi="宋体" w:cs="宋体"/>
          <w:color w:val="000000"/>
        </w:rPr>
        <w:t>如无明确约定，则各方应尽力将整个合同（包括正文与附件）作为一个整体来阅读理解，最为明确具体的实现合同目的的条款应优先考虑。</w:t>
      </w:r>
    </w:p>
    <w:p w14:paraId="3154FD13">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法律适用</w:t>
      </w:r>
    </w:p>
    <w:p w14:paraId="1B8980B5">
      <w:pPr>
        <w:pStyle w:val="5"/>
        <w:spacing w:before="0" w:beforeAutospacing="0" w:after="0" w:afterAutospacing="0" w:line="360" w:lineRule="auto"/>
        <w:rPr>
          <w:rFonts w:ascii="宋体" w:hAnsi="宋体" w:cs="宋体"/>
          <w:color w:val="000000"/>
        </w:rPr>
      </w:pPr>
      <w:r>
        <w:rPr>
          <w:rFonts w:ascii="宋体" w:hAnsi="宋体" w:cs="宋体"/>
          <w:color w:val="000000"/>
        </w:rPr>
        <w:t>本合同的制定、解释及其在执行过程中出现的、或与本合同有关的纠纷之解决，受中华人民共和国（不含港澳台）现行有效的法律的约束。</w:t>
      </w:r>
    </w:p>
    <w:p w14:paraId="5736C5ED">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争议解决</w:t>
      </w:r>
    </w:p>
    <w:p w14:paraId="1490F4FB">
      <w:pPr>
        <w:pStyle w:val="5"/>
        <w:spacing w:before="0" w:beforeAutospacing="0" w:after="0" w:afterAutospacing="0" w:line="360" w:lineRule="auto"/>
        <w:rPr>
          <w:rFonts w:ascii="宋体" w:hAnsi="宋体" w:cs="宋体"/>
          <w:color w:val="000000"/>
        </w:rPr>
      </w:pPr>
      <w:r>
        <w:rPr>
          <w:rFonts w:ascii="宋体" w:hAnsi="宋体" w:cs="宋体"/>
          <w:color w:val="000000"/>
        </w:rPr>
        <w:t>因本合同以及本合同项下订单/附件/补充协议等（如有）引起或有关的任何争议，均提请</w:t>
      </w:r>
      <w:r>
        <w:rPr>
          <w:rFonts w:ascii="宋体" w:hAnsi="宋体" w:cs="宋体"/>
          <w:color w:val="000000"/>
          <w:u w:val="single"/>
        </w:rPr>
        <w:t>  仲裁委员会</w:t>
      </w:r>
      <w:r>
        <w:rPr>
          <w:rFonts w:ascii="宋体" w:hAnsi="宋体" w:cs="宋体"/>
          <w:color w:val="000000"/>
        </w:rPr>
        <w:t>按照其仲裁规则进行仲裁。仲裁裁决是终局的，对合同各方均有约束力。</w:t>
      </w:r>
    </w:p>
    <w:p w14:paraId="56066EB0">
      <w:pPr>
        <w:pStyle w:val="3"/>
        <w:spacing w:before="0" w:beforeAutospacing="0" w:after="0" w:afterAutospacing="0" w:line="360" w:lineRule="auto"/>
        <w:rPr>
          <w:rFonts w:ascii="宋体" w:hAnsi="宋体" w:cs="宋体"/>
        </w:rPr>
      </w:pPr>
      <w:r>
        <w:rPr>
          <w:rFonts w:ascii="宋体" w:hAnsi="宋体" w:cs="宋体"/>
        </w:rPr>
        <w:t>第九部分 附则</w:t>
      </w:r>
    </w:p>
    <w:p w14:paraId="600A7465">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本合同与相关文件</w:t>
      </w:r>
    </w:p>
    <w:p w14:paraId="4EF607F3">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本合同包含如下附件：</w:t>
      </w:r>
    </w:p>
    <w:p w14:paraId="296AA2F0">
      <w:pPr>
        <w:pStyle w:val="5"/>
        <w:spacing w:before="0" w:beforeAutospacing="0" w:after="0" w:afterAutospacing="0" w:line="360" w:lineRule="auto"/>
        <w:rPr>
          <w:rFonts w:ascii="宋体" w:hAnsi="宋体" w:cs="宋体"/>
          <w:color w:val="000000"/>
        </w:rPr>
      </w:pPr>
      <w:r>
        <w:rPr>
          <w:rFonts w:ascii="宋体" w:hAnsi="宋体" w:cs="宋体"/>
          <w:color w:val="000000"/>
        </w:rPr>
        <w:t>《目标公司信息披露函》</w:t>
      </w:r>
    </w:p>
    <w:p w14:paraId="70C033AB">
      <w:pPr>
        <w:pStyle w:val="5"/>
        <w:spacing w:before="0" w:beforeAutospacing="0" w:after="0" w:afterAutospacing="0" w:line="360" w:lineRule="auto"/>
        <w:rPr>
          <w:rFonts w:ascii="宋体" w:hAnsi="宋体" w:cs="宋体"/>
          <w:color w:val="000000"/>
        </w:rPr>
      </w:pPr>
      <w:r>
        <w:rPr>
          <w:rFonts w:ascii="宋体" w:hAnsi="宋体" w:cs="宋体"/>
          <w:color w:val="000000"/>
        </w:rPr>
        <w:t>《XX公司股东会决议》</w:t>
      </w:r>
    </w:p>
    <w:p w14:paraId="0DB28FB5">
      <w:pPr>
        <w:pStyle w:val="5"/>
        <w:spacing w:before="0" w:beforeAutospacing="0" w:after="0" w:afterAutospacing="0" w:line="360" w:lineRule="auto"/>
        <w:rPr>
          <w:rFonts w:ascii="宋体" w:hAnsi="宋体" w:cs="宋体"/>
          <w:color w:val="000000"/>
        </w:rPr>
      </w:pPr>
      <w:r>
        <w:rPr>
          <w:rFonts w:ascii="宋体" w:hAnsi="宋体" w:cs="宋体"/>
          <w:color w:val="000000"/>
        </w:rPr>
        <w:t>《XX公司董事会决议》</w:t>
      </w:r>
    </w:p>
    <w:p w14:paraId="677E0B4D">
      <w:pPr>
        <w:pStyle w:val="5"/>
        <w:spacing w:before="0" w:beforeAutospacing="0" w:after="0" w:afterAutospacing="0" w:line="360" w:lineRule="auto"/>
        <w:rPr>
          <w:rFonts w:ascii="宋体" w:hAnsi="宋体" w:cs="宋体"/>
          <w:color w:val="000000"/>
        </w:rPr>
      </w:pPr>
      <w:r>
        <w:rPr>
          <w:rFonts w:ascii="宋体" w:hAnsi="宋体" w:cs="宋体"/>
          <w:color w:val="000000"/>
        </w:rPr>
        <w:t>上述附件是本合同的一部分，具有与本合同同等的法律效力。</w:t>
      </w:r>
    </w:p>
    <w:p w14:paraId="0ED4CAD3">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在本合同签订的同时或之后签订的本合同附件、配套协议、专门协议、补充变更协议（如有），就本交易中的特定事项有专门约定的，如与本合同约定不一致，应以专门约定为准。</w:t>
      </w:r>
    </w:p>
    <w:p w14:paraId="72F2E54A">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本合同与各方签署的用于工商登记、资产过户或相关手续的合同（如有）与本合同不一致的，以本合同为准。</w:t>
      </w:r>
    </w:p>
    <w:p w14:paraId="1353170F">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本合同及其所附文件构成各方关于这些文件所述交易之全部协议，且取代所有之前与该等交易有关的各方之间口头或书面的约定。</w:t>
      </w:r>
    </w:p>
    <w:p w14:paraId="66CA192B">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本合同与章程</w:t>
      </w:r>
    </w:p>
    <w:p w14:paraId="5C9BBE17">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根据交割约定修订目标公司章程时，章程应当包括本合同中</w:t>
      </w:r>
      <w:r>
        <w:rPr>
          <w:rFonts w:ascii="宋体" w:hAnsi="宋体" w:cs="宋体"/>
          <w:color w:val="000000"/>
          <w:u w:val="single"/>
        </w:rPr>
        <w:t>公司治理结构、公司治理补充两部分</w:t>
      </w:r>
      <w:r>
        <w:rPr>
          <w:rFonts w:ascii="宋体" w:hAnsi="宋体" w:cs="宋体"/>
          <w:color w:val="000000"/>
        </w:rPr>
        <w:t>的主要内容。</w:t>
      </w:r>
    </w:p>
    <w:p w14:paraId="3A1B1E9E">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如本合同与公司章程不一致的，除非各方另有约定，否则应以本合同约定为准。</w:t>
      </w:r>
    </w:p>
    <w:p w14:paraId="245A34ED">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本合同生效条件</w:t>
      </w:r>
    </w:p>
    <w:p w14:paraId="6D9D98D3">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本合同经各方</w:t>
      </w:r>
      <w:r>
        <w:rPr>
          <w:rFonts w:ascii="宋体" w:hAnsi="宋体" w:cs="宋体"/>
          <w:color w:val="000000"/>
          <w:u w:val="single"/>
        </w:rPr>
        <w:t>签名或盖章</w:t>
      </w:r>
      <w:r>
        <w:rPr>
          <w:rFonts w:ascii="宋体" w:hAnsi="宋体" w:cs="宋体"/>
          <w:color w:val="000000"/>
        </w:rPr>
        <w:t>，且满足下列全部条件之日起生效：</w:t>
      </w:r>
    </w:p>
    <w:p w14:paraId="49579C8F">
      <w:pPr>
        <w:pStyle w:val="5"/>
        <w:spacing w:before="0" w:beforeAutospacing="0" w:after="0" w:afterAutospacing="0" w:line="360" w:lineRule="auto"/>
        <w:rPr>
          <w:rFonts w:ascii="宋体" w:hAnsi="宋体" w:cs="宋体"/>
          <w:color w:val="000000"/>
        </w:rPr>
      </w:pPr>
      <w:r>
        <w:rPr>
          <w:rFonts w:ascii="宋体" w:hAnsi="宋体" w:cs="宋体"/>
          <w:color w:val="000000"/>
        </w:rPr>
        <w:t>（1）乙方股东大会决议通过本次交易；</w:t>
      </w:r>
    </w:p>
    <w:p w14:paraId="51291F76">
      <w:pPr>
        <w:pStyle w:val="5"/>
        <w:spacing w:before="0" w:beforeAutospacing="0" w:after="0" w:afterAutospacing="0" w:line="360" w:lineRule="auto"/>
        <w:rPr>
          <w:rFonts w:ascii="宋体" w:hAnsi="宋体" w:cs="宋体"/>
          <w:color w:val="000000"/>
        </w:rPr>
      </w:pPr>
      <w:r>
        <w:rPr>
          <w:rFonts w:ascii="宋体" w:hAnsi="宋体" w:cs="宋体"/>
          <w:color w:val="000000"/>
        </w:rPr>
        <w:t>（2）甲方董事会决议通过本次交易；</w:t>
      </w:r>
    </w:p>
    <w:p w14:paraId="75B50FF7">
      <w:pPr>
        <w:pStyle w:val="5"/>
        <w:spacing w:before="0" w:beforeAutospacing="0" w:after="0" w:afterAutospacing="0" w:line="360" w:lineRule="auto"/>
        <w:rPr>
          <w:rFonts w:ascii="宋体" w:hAnsi="宋体" w:cs="宋体"/>
          <w:color w:val="000000"/>
        </w:rPr>
      </w:pPr>
      <w:r>
        <w:rPr>
          <w:rFonts w:ascii="宋体" w:hAnsi="宋体" w:cs="宋体"/>
          <w:color w:val="000000"/>
        </w:rPr>
        <w:t>（3）</w:t>
      </w:r>
      <w:r>
        <w:rPr>
          <w:rFonts w:ascii="宋体" w:hAnsi="宋体" w:cs="宋体"/>
          <w:color w:val="000000"/>
          <w:u w:val="single"/>
        </w:rPr>
        <w:t>    </w:t>
      </w:r>
      <w:r>
        <w:rPr>
          <w:rFonts w:ascii="宋体" w:hAnsi="宋体" w:cs="宋体"/>
          <w:color w:val="000000"/>
        </w:rPr>
        <w:t>批准本次交易。</w:t>
      </w:r>
    </w:p>
    <w:p w14:paraId="34673820">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u w:val="single"/>
        </w:rPr>
        <w:t>    年    月    日</w:t>
      </w:r>
      <w:r>
        <w:rPr>
          <w:rFonts w:ascii="宋体" w:hAnsi="宋体" w:cs="宋体"/>
          <w:color w:val="000000"/>
        </w:rPr>
        <w:t>前，如合同仍未生效，则</w:t>
      </w:r>
      <w:r>
        <w:rPr>
          <w:rFonts w:ascii="宋体" w:hAnsi="宋体" w:cs="宋体"/>
          <w:color w:val="000000"/>
          <w:u w:val="single"/>
        </w:rPr>
        <w:t>本合同任何一方有权解除本合同，并要求恢复到本合同签订前的原状。</w:t>
      </w:r>
    </w:p>
    <w:p w14:paraId="3FC15F49">
      <w:pPr>
        <w:pStyle w:val="4"/>
        <w:numPr>
          <w:ilvl w:val="0"/>
          <w:numId w:val="1"/>
        </w:numPr>
        <w:spacing w:before="0" w:beforeAutospacing="0" w:after="0" w:afterAutospacing="0" w:line="360" w:lineRule="auto"/>
        <w:rPr>
          <w:rFonts w:ascii="宋体" w:hAnsi="宋体" w:cs="宋体"/>
          <w:color w:val="000000"/>
        </w:rPr>
      </w:pPr>
      <w:r>
        <w:rPr>
          <w:rFonts w:ascii="宋体" w:hAnsi="宋体" w:cs="宋体"/>
        </w:rPr>
        <w:t>附则</w:t>
      </w:r>
    </w:p>
    <w:p w14:paraId="2F2018CD">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本合同一式</w:t>
      </w:r>
      <w:r>
        <w:rPr>
          <w:rFonts w:ascii="宋体" w:hAnsi="宋体" w:cs="宋体"/>
          <w:color w:val="000000"/>
          <w:u w:val="single"/>
        </w:rPr>
        <w:t>八份，合同各方各执二份</w:t>
      </w:r>
      <w:r>
        <w:rPr>
          <w:rFonts w:ascii="宋体" w:hAnsi="宋体" w:cs="宋体"/>
          <w:color w:val="000000"/>
        </w:rPr>
        <w:t>。各份合同文本具有同等法律效力。</w:t>
      </w:r>
    </w:p>
    <w:p w14:paraId="2C7E939A">
      <w:pPr>
        <w:pStyle w:val="5"/>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本合同未尽事宜，双方应另行协商并签订补充协议。</w:t>
      </w:r>
    </w:p>
    <w:p w14:paraId="7813BDDB">
      <w:pPr>
        <w:pStyle w:val="5"/>
        <w:spacing w:before="0" w:beforeAutospacing="0" w:after="0" w:afterAutospacing="0" w:line="360" w:lineRule="auto"/>
        <w:jc w:val="center"/>
        <w:rPr>
          <w:rFonts w:ascii="宋体" w:hAnsi="宋体" w:cs="宋体"/>
          <w:color w:val="000000"/>
        </w:rPr>
      </w:pPr>
      <w:r>
        <w:rPr>
          <w:rFonts w:ascii="宋体" w:hAnsi="宋体" w:cs="宋体"/>
          <w:color w:val="000000"/>
        </w:rPr>
        <w:t>（以下无合同正文）</w:t>
      </w:r>
    </w:p>
    <w:p w14:paraId="185705C4">
      <w:pPr>
        <w:pStyle w:val="5"/>
        <w:spacing w:before="0" w:beforeAutospacing="0" w:after="0" w:afterAutospacing="0" w:line="360" w:lineRule="auto"/>
        <w:rPr>
          <w:rFonts w:ascii="宋体" w:hAnsi="宋体" w:cs="宋体"/>
          <w:color w:val="000000"/>
        </w:rPr>
      </w:pPr>
    </w:p>
    <w:p w14:paraId="2365A816">
      <w:pPr>
        <w:pStyle w:val="5"/>
        <w:spacing w:before="0" w:beforeAutospacing="0" w:after="0" w:afterAutospacing="0" w:line="360" w:lineRule="auto"/>
        <w:rPr>
          <w:rFonts w:ascii="宋体" w:hAnsi="宋体" w:cs="宋体"/>
          <w:color w:val="000000"/>
        </w:rPr>
      </w:pPr>
      <w:r>
        <w:rPr>
          <w:rFonts w:ascii="宋体" w:hAnsi="宋体" w:cs="宋体"/>
          <w:color w:val="000000"/>
        </w:rPr>
        <w:t>签订时间：    年    月    日</w:t>
      </w:r>
    </w:p>
    <w:p w14:paraId="1A8BBD34">
      <w:pPr>
        <w:pStyle w:val="5"/>
        <w:spacing w:before="0" w:beforeAutospacing="0" w:after="0" w:afterAutospacing="0" w:line="360" w:lineRule="auto"/>
        <w:rPr>
          <w:rFonts w:ascii="宋体" w:hAnsi="宋体" w:cs="宋体"/>
          <w:color w:val="000000"/>
        </w:rPr>
      </w:pPr>
    </w:p>
    <w:p w14:paraId="20E249A2">
      <w:pPr>
        <w:pStyle w:val="5"/>
        <w:spacing w:before="0" w:beforeAutospacing="0" w:after="0" w:afterAutospacing="0" w:line="360" w:lineRule="auto"/>
        <w:rPr>
          <w:rFonts w:ascii="宋体" w:hAnsi="宋体" w:cs="宋体"/>
          <w:color w:val="000000"/>
        </w:rPr>
      </w:pPr>
      <w:r>
        <w:rPr>
          <w:rFonts w:ascii="宋体" w:hAnsi="宋体" w:cs="宋体"/>
          <w:b/>
          <w:color w:val="000000"/>
        </w:rPr>
        <w:t>甲方（盖章）：</w:t>
      </w:r>
    </w:p>
    <w:p w14:paraId="401AC911">
      <w:pPr>
        <w:pStyle w:val="5"/>
        <w:spacing w:before="0" w:beforeAutospacing="0" w:after="0" w:afterAutospacing="0" w:line="360" w:lineRule="auto"/>
        <w:rPr>
          <w:rFonts w:ascii="宋体" w:hAnsi="宋体" w:cs="宋体"/>
          <w:color w:val="000000"/>
        </w:rPr>
      </w:pPr>
      <w:r>
        <w:rPr>
          <w:rFonts w:ascii="宋体" w:hAnsi="宋体" w:cs="宋体"/>
          <w:color w:val="000000"/>
        </w:rPr>
        <w:t>法定代表人或授权代表：</w:t>
      </w:r>
    </w:p>
    <w:p w14:paraId="0DE98FBB">
      <w:pPr>
        <w:pStyle w:val="5"/>
        <w:spacing w:before="0" w:beforeAutospacing="0" w:after="0" w:afterAutospacing="0" w:line="360" w:lineRule="auto"/>
        <w:rPr>
          <w:rFonts w:ascii="宋体" w:hAnsi="宋体" w:cs="宋体"/>
          <w:color w:val="000000"/>
        </w:rPr>
      </w:pPr>
    </w:p>
    <w:p w14:paraId="28E4280E">
      <w:pPr>
        <w:pStyle w:val="5"/>
        <w:spacing w:before="0" w:beforeAutospacing="0" w:after="0" w:afterAutospacing="0" w:line="360" w:lineRule="auto"/>
        <w:rPr>
          <w:rFonts w:ascii="宋体" w:hAnsi="宋体" w:cs="宋体"/>
          <w:color w:val="000000"/>
        </w:rPr>
      </w:pPr>
      <w:r>
        <w:rPr>
          <w:rFonts w:ascii="宋体" w:hAnsi="宋体" w:cs="宋体"/>
          <w:b/>
          <w:color w:val="000000"/>
        </w:rPr>
        <w:t>乙方1（盖章）：</w:t>
      </w:r>
    </w:p>
    <w:p w14:paraId="3FCC0271">
      <w:pPr>
        <w:pStyle w:val="5"/>
        <w:spacing w:before="0" w:beforeAutospacing="0" w:after="0" w:afterAutospacing="0" w:line="360" w:lineRule="auto"/>
        <w:rPr>
          <w:rFonts w:ascii="宋体" w:hAnsi="宋体" w:cs="宋体"/>
          <w:color w:val="000000"/>
        </w:rPr>
      </w:pPr>
      <w:r>
        <w:rPr>
          <w:rFonts w:ascii="宋体" w:hAnsi="宋体" w:cs="宋体"/>
          <w:color w:val="000000"/>
        </w:rPr>
        <w:t>法定代表人或授权代表：</w:t>
      </w:r>
    </w:p>
    <w:p w14:paraId="348CBC7E">
      <w:pPr>
        <w:pStyle w:val="5"/>
        <w:spacing w:before="0" w:beforeAutospacing="0" w:after="0" w:afterAutospacing="0" w:line="360" w:lineRule="auto"/>
        <w:rPr>
          <w:rFonts w:ascii="宋体" w:hAnsi="宋体" w:cs="宋体"/>
          <w:color w:val="000000"/>
        </w:rPr>
      </w:pPr>
    </w:p>
    <w:p w14:paraId="68AB29BC">
      <w:pPr>
        <w:pStyle w:val="5"/>
        <w:spacing w:before="0" w:beforeAutospacing="0" w:after="0" w:afterAutospacing="0" w:line="360" w:lineRule="auto"/>
        <w:rPr>
          <w:rFonts w:ascii="宋体" w:hAnsi="宋体" w:cs="宋体"/>
          <w:color w:val="000000"/>
        </w:rPr>
      </w:pPr>
      <w:r>
        <w:rPr>
          <w:rFonts w:ascii="宋体" w:hAnsi="宋体" w:cs="宋体"/>
          <w:b/>
          <w:color w:val="000000"/>
        </w:rPr>
        <w:t>乙方2（盖章）：</w:t>
      </w:r>
    </w:p>
    <w:p w14:paraId="1C4D3C1C">
      <w:pPr>
        <w:pStyle w:val="5"/>
        <w:spacing w:before="0" w:beforeAutospacing="0" w:after="0" w:afterAutospacing="0" w:line="360" w:lineRule="auto"/>
        <w:rPr>
          <w:rFonts w:ascii="宋体" w:hAnsi="宋体" w:cs="宋体"/>
          <w:color w:val="000000"/>
        </w:rPr>
      </w:pPr>
      <w:r>
        <w:rPr>
          <w:rFonts w:ascii="宋体" w:hAnsi="宋体" w:cs="宋体"/>
          <w:color w:val="000000"/>
        </w:rPr>
        <w:t>法定代表人或授权代表：</w:t>
      </w:r>
    </w:p>
    <w:p w14:paraId="094011B1">
      <w:pPr>
        <w:pStyle w:val="5"/>
        <w:spacing w:before="0" w:beforeAutospacing="0" w:after="0" w:afterAutospacing="0" w:line="360" w:lineRule="auto"/>
        <w:rPr>
          <w:rFonts w:ascii="宋体" w:hAnsi="宋体" w:cs="宋体"/>
          <w:color w:val="000000"/>
        </w:rPr>
      </w:pPr>
    </w:p>
    <w:p w14:paraId="52F10F03">
      <w:pPr>
        <w:pStyle w:val="5"/>
        <w:spacing w:before="0" w:beforeAutospacing="0" w:after="0" w:afterAutospacing="0" w:line="360" w:lineRule="auto"/>
        <w:rPr>
          <w:rFonts w:ascii="宋体" w:hAnsi="宋体" w:cs="宋体"/>
          <w:color w:val="000000"/>
        </w:rPr>
      </w:pPr>
      <w:r>
        <w:rPr>
          <w:rFonts w:ascii="宋体" w:hAnsi="宋体" w:cs="宋体"/>
          <w:b/>
          <w:color w:val="000000"/>
        </w:rPr>
        <w:t>丙方（盖章）：</w:t>
      </w:r>
    </w:p>
    <w:p w14:paraId="4726003A">
      <w:pPr>
        <w:pStyle w:val="5"/>
        <w:spacing w:before="0" w:beforeAutospacing="0" w:after="0" w:afterAutospacing="0" w:line="360" w:lineRule="auto"/>
        <w:rPr>
          <w:rFonts w:ascii="宋体" w:hAnsi="宋体" w:cs="宋体"/>
          <w:color w:val="000000"/>
        </w:rPr>
      </w:pPr>
      <w:r>
        <w:rPr>
          <w:rFonts w:ascii="宋体" w:hAnsi="宋体" w:cs="宋体"/>
          <w:color w:val="000000"/>
        </w:rPr>
        <w:t>法定代表人或授权代表：</w:t>
      </w:r>
    </w:p>
    <w:p w14:paraId="098722B4">
      <w:pPr>
        <w:pStyle w:val="5"/>
        <w:spacing w:before="0" w:beforeAutospacing="0" w:after="0" w:afterAutospacing="0" w:line="360" w:lineRule="auto"/>
        <w:rPr>
          <w:rFonts w:ascii="宋体" w:hAnsi="宋体" w:cs="宋体"/>
          <w:color w:val="000000"/>
        </w:rPr>
      </w:pPr>
    </w:p>
    <w:sectPr>
      <w:footerReference r:id="rId3" w:type="default"/>
      <w:pgSz w:w="11895" w:h="16845"/>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fang">
    <w:altName w:val="AMGDT"/>
    <w:panose1 w:val="00000000000000000000"/>
    <w:charset w:val="00"/>
    <w:family w:val="auto"/>
    <w:pitch w:val="default"/>
    <w:sig w:usb0="00000000" w:usb1="00000000" w:usb2="00000000" w:usb3="00000000" w:csb0="00000000" w:csb1="00000000"/>
  </w:font>
  <w:font w:name="Msyh">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600C7">
    <w:pPr>
      <w:jc w:val="center"/>
    </w:pPr>
    <w:r>
      <w:t>第</w:t>
    </w:r>
    <w:r>
      <w:fldChar w:fldCharType="begin"/>
    </w:r>
    <w:r>
      <w:instrText xml:space="preserve">PAGE</w:instrText>
    </w:r>
    <w:r>
      <w:fldChar w:fldCharType="end"/>
    </w:r>
    <w:r>
      <w:t>页 / 共</w:t>
    </w:r>
    <w:r>
      <w:fldChar w:fldCharType="begin"/>
    </w:r>
    <w:r>
      <w:instrText xml:space="preserve">NUMPAGES</w:instrText>
    </w:r>
    <w:r>
      <w:fldChar w:fldCharType="end"/>
    </w:r>
    <w: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HalfWidth"/>
      <w:lvlText w:val="%1."/>
      <w:lvlJc w:val="left"/>
      <w:pPr>
        <w:ind w:left="0"/>
      </w:pPr>
    </w:lvl>
    <w:lvl w:ilvl="1" w:tentative="0">
      <w:start w:val="1"/>
      <w:numFmt w:val="decimalHalfWidth"/>
      <w:lvlText w:val="%1.%2."/>
      <w:lvlJc w:val="left"/>
      <w:pPr>
        <w:ind w:left="0"/>
      </w:pPr>
    </w:lvl>
    <w:lvl w:ilvl="2" w:tentative="0">
      <w:start w:val="1"/>
      <w:numFmt w:val="decimalHalfWidth"/>
      <w:lvlText w:val="%1.%2.%3."/>
      <w:lvlJc w:val="left"/>
      <w:pPr>
        <w:ind w:left="0"/>
      </w:pPr>
    </w:lvl>
    <w:lvl w:ilvl="3" w:tentative="0">
      <w:start w:val="1"/>
      <w:numFmt w:val="decimalHalfWidth"/>
      <w:lvlText w:val="%1.%2.%3.%4."/>
      <w:lvlJc w:val="left"/>
      <w:pPr>
        <w:ind w:left="0"/>
      </w:pPr>
    </w:lvl>
    <w:lvl w:ilvl="4" w:tentative="0">
      <w:start w:val="1"/>
      <w:numFmt w:val="decimalHalfWidth"/>
      <w:lvlText w:val="%1.%2.%3.%4.%5."/>
      <w:lvlJc w:val="left"/>
      <w:pPr>
        <w:ind w:left="0"/>
      </w:pPr>
    </w:lvl>
    <w:lvl w:ilvl="5" w:tentative="0">
      <w:start w:val="1"/>
      <w:numFmt w:val="decimalHalfWidth"/>
      <w:lvlText w:val="%1.%2.%3.%4.%5.%6."/>
      <w:lvlJc w:val="left"/>
      <w:pPr>
        <w:ind w:left="0"/>
      </w:pPr>
    </w:lvl>
    <w:lvl w:ilvl="6" w:tentative="0">
      <w:start w:val="1"/>
      <w:numFmt w:val="decimalHalfWidth"/>
      <w:lvlText w:val="%1.%2.%3.%4.%5.%6.%7."/>
      <w:lvlJc w:val="left"/>
      <w:pPr>
        <w:ind w:left="0"/>
      </w:pPr>
    </w:lvl>
    <w:lvl w:ilvl="7" w:tentative="0">
      <w:start w:val="1"/>
      <w:numFmt w:val="decimalHalfWidth"/>
      <w:lvlText w:val="%1.%2.%3.%4.%5.%6.%7.%8."/>
      <w:lvlJc w:val="left"/>
      <w:pPr>
        <w:ind w:left="0"/>
      </w:pPr>
    </w:lvl>
    <w:lvl w:ilvl="8" w:tentative="0">
      <w:start w:val="1"/>
      <w:numFmt w:val="decimalHalfWidth"/>
      <w:lvlText w:val="%1.%2.%3.%4.%5.%6.%7.%8.%9."/>
      <w:lvlJc w:val="left"/>
      <w:pPr>
        <w:ind w:left="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0"/>
  <w:compat>
    <w:useFELayout/>
    <w:compatSetting w:name="compatibilityMode" w:uri="http://schemas.microsoft.com/office/word" w:val="15"/>
  </w:compat>
  <w:rsids>
    <w:rsidRoot w:val="00000000"/>
    <w:rsid w:val="29B2006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sz w:val="24"/>
    </w:rPr>
  </w:style>
  <w:style w:type="paragraph" w:styleId="2">
    <w:name w:val="heading 1"/>
    <w:basedOn w:val="1"/>
    <w:next w:val="1"/>
    <w:qFormat/>
    <w:uiPriority w:val="9"/>
    <w:pPr>
      <w:keepLines/>
      <w:spacing w:before="280" w:beforeAutospacing="0" w:after="280" w:afterAutospacing="0"/>
      <w:jc w:val="center"/>
      <w:outlineLvl w:val="9"/>
    </w:pPr>
    <w:rPr>
      <w:b/>
      <w:color w:val="000000"/>
      <w:sz w:val="36"/>
    </w:rPr>
  </w:style>
  <w:style w:type="paragraph" w:styleId="3">
    <w:name w:val="heading 2"/>
    <w:basedOn w:val="1"/>
    <w:next w:val="1"/>
    <w:qFormat/>
    <w:uiPriority w:val="9"/>
    <w:pPr>
      <w:keepLines/>
      <w:spacing w:before="280" w:beforeAutospacing="0" w:after="280" w:afterAutospacing="0"/>
      <w:jc w:val="center"/>
      <w:outlineLvl w:val="0"/>
    </w:pPr>
    <w:rPr>
      <w:b/>
      <w:color w:val="000000"/>
      <w:sz w:val="32"/>
    </w:rPr>
  </w:style>
  <w:style w:type="paragraph" w:styleId="4">
    <w:name w:val="heading 3"/>
    <w:basedOn w:val="1"/>
    <w:next w:val="1"/>
    <w:qFormat/>
    <w:uiPriority w:val="9"/>
    <w:pPr>
      <w:keepLines/>
      <w:spacing w:before="280" w:beforeAutospacing="0" w:after="280" w:afterAutospacing="0"/>
      <w:outlineLvl w:val="1"/>
    </w:pPr>
    <w:rPr>
      <w:b/>
      <w:color w:val="000000"/>
      <w:sz w:val="28"/>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qFormat/>
    <w:uiPriority w:val="99"/>
    <w:pPr>
      <w:spacing w:before="100" w:beforeAutospacing="1" w:after="100" w:afterAutospacing="1"/>
    </w:pPr>
    <w:rPr>
      <w:sz w:val="24"/>
    </w:rPr>
  </w:style>
  <w:style w:type="table" w:customStyle="1" w:styleId="8">
    <w:name w:val="Table Normal"/>
    <w:uiPriority w:val="59"/>
    <w:tblPr>
      <w:tblCellMar>
        <w:top w:w="0" w:type="dxa"/>
        <w:left w:w="108" w:type="dxa"/>
        <w:bottom w:w="0" w:type="dxa"/>
        <w:right w:w="108" w:type="dxa"/>
      </w:tblCellMar>
    </w:tblPr>
  </w:style>
  <w:style w:type="paragraph" w:customStyle="1" w:styleId="9">
    <w:name w:val="font-fangsong *"/>
    <w:basedOn w:val="1"/>
    <w:qFormat/>
    <w:uiPriority w:val="0"/>
    <w:pPr>
      <w:spacing w:before="100" w:beforeAutospacing="1" w:after="100" w:afterAutospacing="1"/>
    </w:pPr>
    <w:rPr>
      <w:rFonts w:ascii="Simfang" w:hAnsi="Simfang" w:cs="Simfang"/>
      <w:sz w:val="24"/>
    </w:rPr>
  </w:style>
  <w:style w:type="paragraph" w:customStyle="1" w:styleId="10">
    <w:name w:val="font-song *"/>
    <w:basedOn w:val="1"/>
    <w:uiPriority w:val="0"/>
    <w:pPr>
      <w:spacing w:before="100" w:beforeAutospacing="1" w:after="100" w:afterAutospacing="1"/>
    </w:pPr>
    <w:rPr>
      <w:rFonts w:ascii="宋体" w:hAnsi="宋体" w:cs="宋体"/>
      <w:sz w:val="24"/>
    </w:rPr>
  </w:style>
  <w:style w:type="paragraph" w:customStyle="1" w:styleId="11">
    <w:name w:val="font-yahei *"/>
    <w:basedOn w:val="1"/>
    <w:uiPriority w:val="0"/>
    <w:pPr>
      <w:spacing w:before="100" w:beforeAutospacing="1" w:after="100" w:afterAutospacing="1"/>
    </w:pPr>
    <w:rPr>
      <w:rFonts w:ascii="Msyh" w:hAnsi="Msyh" w:cs="Msyh"/>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13153</Words>
  <Characters>13175</Characters>
  <TotalTime>0</TotalTime>
  <ScaleCrop>false</ScaleCrop>
  <LinksUpToDate>false</LinksUpToDate>
  <CharactersWithSpaces>13450</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2026-02-10T08:29:29Z</dcterms:created>
  <dc:creator>法天使</dc:creator>
  <cp:lastModifiedBy>拉窗帘的冬雨</cp:lastModifiedBy>
  <dcterms:modified xsi:type="dcterms:W3CDTF">2026-02-10T08:29:35Z</dcterms:modified>
  <dc:title>一般股权转让合同（部分股权转让、详细版）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F1B3C0BD299645BCA16B66412672EFBE_13</vt:lpwstr>
  </property>
</Properties>
</file>