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F001C"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实验十一  ggplot2包</w:t>
      </w:r>
    </w:p>
    <w:p w14:paraId="6B533C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实验目的</w:t>
      </w:r>
    </w:p>
    <w:p w14:paraId="612F672B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（一）掌握par函数与layout函数的用法。</w:t>
      </w:r>
    </w:p>
    <w:p w14:paraId="3A59CFF6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（二）掌握ggplot函数的使用方法。</w:t>
      </w:r>
    </w:p>
    <w:p w14:paraId="20816B3F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（三）掌握主要几何元素的使用方法。</w:t>
      </w:r>
    </w:p>
    <w:p w14:paraId="7E2B8996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（四）掌握ggplot2的主要统计变换方法。</w:t>
      </w:r>
    </w:p>
    <w:p w14:paraId="5712E943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（五）掌握ggplot2的分页设置方法。</w:t>
      </w:r>
    </w:p>
    <w:p w14:paraId="12DEAC93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（六）掌握ggplot2的主要标度变换方法。</w:t>
      </w:r>
    </w:p>
    <w:p w14:paraId="5B025C5F">
      <w:pPr>
        <w:spacing w:line="264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（七）掌握ggplot2的主题元素的设置。</w:t>
      </w:r>
    </w:p>
    <w:p w14:paraId="397512F3">
      <w:pPr>
        <w:spacing w:line="264" w:lineRule="auto"/>
        <w:ind w:left="284"/>
        <w:rPr>
          <w:rFonts w:hint="eastAsia" w:ascii="Times New Roman" w:hAnsi="Times New Roman" w:cs="Times New Roman"/>
        </w:rPr>
      </w:pPr>
    </w:p>
    <w:p w14:paraId="1F18BC33">
      <w:pPr>
        <w:spacing w:line="264" w:lineRule="auto"/>
        <w:ind w:left="284"/>
        <w:rPr>
          <w:rFonts w:hint="eastAsia"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请完成实验题1-实验题6</w:t>
      </w:r>
    </w:p>
    <w:p w14:paraId="2E6CAE36">
      <w:pPr>
        <w:spacing w:line="264" w:lineRule="auto"/>
        <w:ind w:left="284"/>
        <w:rPr>
          <w:rFonts w:ascii="Times New Roman" w:hAnsi="Times New Roman" w:cs="Times New Roman"/>
        </w:rPr>
      </w:pPr>
    </w:p>
    <w:p w14:paraId="59B32D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实验内容</w:t>
      </w:r>
    </w:p>
    <w:p w14:paraId="674D6BD7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实验题1</w:t>
      </w:r>
      <w:r>
        <w:rPr>
          <w:rFonts w:ascii="Times New Roman" w:hAnsi="Times New Roman" w:cs="Times New Roman"/>
        </w:rPr>
        <w:t>：par函数和layout函数。打开脚本文件test1101.R，完成下面任务。</w:t>
      </w:r>
    </w:p>
    <w:p w14:paraId="5EA463B9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⑴</w:t>
      </w:r>
      <w:r>
        <w:rPr>
          <w:rFonts w:ascii="Times New Roman" w:hAnsi="Times New Roman" w:cs="Times New Roman"/>
        </w:rPr>
        <w:t xml:space="preserve"> 用par函数按行将画布分成分成2行3列，然后，用x中的数据绘制如下图1所示的图形。</w:t>
      </w:r>
    </w:p>
    <w:p w14:paraId="610D4CFA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⑵</w:t>
      </w:r>
      <w:r>
        <w:rPr>
          <w:rFonts w:ascii="Times New Roman" w:hAnsi="Times New Roman" w:cs="Times New Roman"/>
        </w:rPr>
        <w:t xml:space="preserve"> 用layout函数将画布分成2行2列，宽度分别为0.6和0.4，高度分别为0.5和0.5，然后用x中的数据绘制如图2所示的图形。</w:t>
      </w:r>
    </w:p>
    <w:p w14:paraId="5B59DDBE">
      <w:pPr>
        <w:ind w:left="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注意：图1和图2中的直方图，使用了box()函数添加了边框；在脚本文件最后添加par(mfrow = c(1,1)，恢复为单一窗口。</w:t>
      </w:r>
    </w:p>
    <w:p w14:paraId="6C6245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486400" cy="3420745"/>
            <wp:effectExtent l="19050" t="19050" r="1905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7C71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 w14:paraId="1F9CA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895850" cy="2951480"/>
            <wp:effectExtent l="19050" t="19050" r="1905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95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F8BD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 w14:paraId="049238EC">
      <w:pPr>
        <w:ind w:left="454"/>
        <w:rPr>
          <w:rFonts w:ascii="Times New Roman" w:hAnsi="Times New Roman" w:cs="Times New Roman"/>
        </w:rPr>
      </w:pPr>
    </w:p>
    <w:p w14:paraId="30535C39">
      <w:pPr>
        <w:ind w:left="454"/>
        <w:rPr>
          <w:rFonts w:ascii="Times New Roman" w:hAnsi="Times New Roman" w:cs="Times New Roman"/>
        </w:rPr>
      </w:pPr>
    </w:p>
    <w:p w14:paraId="1AF83115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2</w:t>
      </w:r>
      <w:r>
        <w:rPr>
          <w:rFonts w:ascii="Times New Roman" w:hAnsi="Times New Roman" w:cs="Times New Roman"/>
        </w:rPr>
        <w:t>：geom_</w:t>
      </w:r>
      <w:r>
        <w:rPr>
          <w:rFonts w:hint="eastAsia" w:ascii="Times New Roman" w:hAnsi="Times New Roman" w:cs="Times New Roman"/>
        </w:rPr>
        <w:t>rect函数</w:t>
      </w:r>
      <w:r>
        <w:rPr>
          <w:rFonts w:ascii="Times New Roman" w:hAnsi="Times New Roman" w:cs="Times New Roman"/>
        </w:rPr>
        <w:t>。打开</w:t>
      </w:r>
      <w:r>
        <w:rPr>
          <w:rFonts w:hint="eastAsia" w:ascii="Times New Roman" w:hAnsi="Times New Roman" w:cs="Times New Roman"/>
        </w:rPr>
        <w:t>test1102.R，完成下面任务。</w:t>
      </w:r>
    </w:p>
    <w:p w14:paraId="6880F563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⑴</w:t>
      </w:r>
      <w:r>
        <w:rPr>
          <w:rFonts w:ascii="Times New Roman" w:hAnsi="Times New Roman" w:cs="Times New Roman"/>
        </w:rPr>
        <w:t xml:space="preserve"> 在脚本文件中，数据框df包含两个变量x和y，以x为横坐标y为纵坐标</w:t>
      </w:r>
      <w:r>
        <w:rPr>
          <w:rFonts w:hint="eastAsia" w:ascii="Times New Roman" w:hAnsi="Times New Roman" w:cs="Times New Roman"/>
        </w:rPr>
        <w:t>，用geom_rect函数</w:t>
      </w:r>
      <w:r>
        <w:rPr>
          <w:rFonts w:ascii="Times New Roman" w:hAnsi="Times New Roman" w:cs="Times New Roman"/>
        </w:rPr>
        <w:t>绘制如下图所示的瓦片图。</w:t>
      </w:r>
    </w:p>
    <w:p w14:paraId="487D510F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⑵</w:t>
      </w:r>
      <w:r>
        <w:rPr>
          <w:rFonts w:ascii="Times New Roman" w:hAnsi="Times New Roman" w:cs="Times New Roman"/>
        </w:rPr>
        <w:t xml:space="preserve"> 颜色映</w:t>
      </w:r>
      <w:r>
        <w:rPr>
          <w:rFonts w:hint="eastAsia" w:ascii="Times New Roman" w:hAnsi="Times New Roman" w:cs="Times New Roman"/>
        </w:rPr>
        <w:t>射为x。</w:t>
      </w:r>
    </w:p>
    <w:p w14:paraId="683C8AC7">
      <w:pPr>
        <w:ind w:left="454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⑶ 不显示图例和轴标签，刻度标签字号为20。</w:t>
      </w:r>
    </w:p>
    <w:p w14:paraId="335A9E8E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4409440" cy="2840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82E5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图3</w:t>
      </w:r>
    </w:p>
    <w:p w14:paraId="6458FB2A">
      <w:pPr>
        <w:ind w:left="454"/>
        <w:rPr>
          <w:rFonts w:ascii="Times New Roman" w:hAnsi="Times New Roman" w:cs="Times New Roman"/>
        </w:rPr>
      </w:pPr>
    </w:p>
    <w:p w14:paraId="20935A97">
      <w:pPr>
        <w:ind w:left="454"/>
        <w:rPr>
          <w:rFonts w:ascii="Times New Roman" w:hAnsi="Times New Roman" w:cs="Times New Roman"/>
        </w:rPr>
      </w:pPr>
    </w:p>
    <w:p w14:paraId="66067641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3</w:t>
      </w:r>
      <w:r>
        <w:rPr>
          <w:rFonts w:ascii="Times New Roman" w:hAnsi="Times New Roman" w:cs="Times New Roman"/>
        </w:rPr>
        <w:t>：geom_</w:t>
      </w:r>
      <w:r>
        <w:rPr>
          <w:rFonts w:hint="eastAsia" w:ascii="Times New Roman" w:hAnsi="Times New Roman" w:cs="Times New Roman"/>
        </w:rPr>
        <w:t>polygon函数</w:t>
      </w:r>
      <w:r>
        <w:rPr>
          <w:rFonts w:ascii="Times New Roman" w:hAnsi="Times New Roman" w:cs="Times New Roman"/>
        </w:rPr>
        <w:t>。打开脚本文件</w:t>
      </w:r>
      <w:r>
        <w:rPr>
          <w:rFonts w:hint="eastAsia" w:ascii="Times New Roman" w:hAnsi="Times New Roman" w:cs="Times New Roman"/>
        </w:rPr>
        <w:t>test1103.R，完成下面任务。</w:t>
      </w:r>
    </w:p>
    <w:p w14:paraId="240AED76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⑴</w:t>
      </w:r>
      <w:r>
        <w:rPr>
          <w:rFonts w:hint="eastAsia" w:ascii="Times New Roman" w:hAnsi="Times New Roman" w:cs="Times New Roman"/>
        </w:rPr>
        <w:t xml:space="preserve"> 在脚本文件中，数据框为中国地图数据，其中数量long为经度数据，lat为纬度数据，用geom_polygon绘制中国地图的轮廓，如下图所示。</w:t>
      </w:r>
    </w:p>
    <w:p w14:paraId="2F5CFF70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⑵</w:t>
      </w:r>
      <w:r>
        <w:rPr>
          <w:rFonts w:hint="eastAsia" w:ascii="Times New Roman" w:hAnsi="Times New Roman" w:cs="Times New Roman"/>
        </w:rPr>
        <w:t xml:space="preserve"> 填充颜色为lightblue，轮廓为红色，不显示坐标。</w:t>
      </w:r>
    </w:p>
    <w:p w14:paraId="52C8471C">
      <w:pPr>
        <w:ind w:left="45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提示：需要把group属性映射到数据框的group变量。</w:t>
      </w:r>
    </w:p>
    <w:p w14:paraId="482EC484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2739390" cy="17741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ABF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图4</w:t>
      </w:r>
    </w:p>
    <w:p w14:paraId="6C170528">
      <w:pPr>
        <w:ind w:left="454"/>
        <w:rPr>
          <w:rFonts w:ascii="Times New Roman" w:hAnsi="Times New Roman" w:cs="Times New Roman"/>
        </w:rPr>
      </w:pPr>
    </w:p>
    <w:p w14:paraId="250A9F0D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4</w:t>
      </w:r>
      <w:r>
        <w:rPr>
          <w:rFonts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</w:rPr>
        <w:t>geom_text、标度变换、主题元素</w:t>
      </w:r>
      <w:r>
        <w:rPr>
          <w:rFonts w:ascii="Times New Roman" w:hAnsi="Times New Roman" w:cs="Times New Roman"/>
        </w:rPr>
        <w:t>。打开脚本文件</w:t>
      </w:r>
      <w:r>
        <w:rPr>
          <w:rFonts w:hint="eastAsia" w:ascii="Times New Roman" w:hAnsi="Times New Roman" w:cs="Times New Roman"/>
        </w:rPr>
        <w:t>test1104.R，完成下面任务。</w:t>
      </w:r>
    </w:p>
    <w:p w14:paraId="31E11737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⑴</w:t>
      </w:r>
      <w:r>
        <w:rPr>
          <w:rFonts w:hint="eastAsia" w:ascii="Times New Roman" w:hAnsi="Times New Roman" w:cs="Times New Roman"/>
        </w:rPr>
        <w:t xml:space="preserve"> 用数据框x中变换hp和disp作为x轴和y轴的数据，绘制散点图，点大小设置为3，颜色为"blue3"，如下图所示。</w:t>
      </w:r>
    </w:p>
    <w:p w14:paraId="25FDCDFE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⑵</w:t>
      </w:r>
      <w:r>
        <w:rPr>
          <w:rFonts w:hint="eastAsia" w:ascii="Times New Roman" w:hAnsi="Times New Roman" w:cs="Times New Roman"/>
        </w:rPr>
        <w:t xml:space="preserve"> 用geom_text函数添加文本，参数label为数据框中的cyl变量，颜色映射为cyl，字号为6，文本框沿x轴方向移动8个单位。</w:t>
      </w:r>
    </w:p>
    <w:p w14:paraId="1A932915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⑶</w:t>
      </w:r>
      <w:r>
        <w:rPr>
          <w:rFonts w:hint="eastAsia" w:ascii="Times New Roman" w:hAnsi="Times New Roman" w:cs="Times New Roman"/>
        </w:rPr>
        <w:t xml:space="preserve"> 用标度变换函数scale_color_gradientn设置变换颜色集为rainbow(20)，设置图例标题为“气缸数”。</w:t>
      </w:r>
    </w:p>
    <w:p w14:paraId="08F23445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⑷</w:t>
      </w:r>
      <w:r>
        <w:rPr>
          <w:rFonts w:hint="eastAsia" w:ascii="Times New Roman" w:hAnsi="Times New Roman" w:cs="Times New Roman"/>
        </w:rPr>
        <w:t xml:space="preserve"> 图例标题和轴标签字号设置为18，图例关键字标签和刻度标签字号设置为16。</w:t>
      </w:r>
    </w:p>
    <w:p w14:paraId="2CC770E1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919855" cy="2566670"/>
            <wp:effectExtent l="19050" t="19050" r="23495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5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9C6BC0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图5</w:t>
      </w:r>
    </w:p>
    <w:p w14:paraId="56425154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5</w:t>
      </w:r>
      <w:r>
        <w:rPr>
          <w:rFonts w:ascii="Times New Roman" w:hAnsi="Times New Roman" w:cs="Times New Roman"/>
        </w:rPr>
        <w:t>：geom_</w:t>
      </w:r>
      <w:r>
        <w:rPr>
          <w:rFonts w:hint="eastAsia" w:ascii="Times New Roman" w:hAnsi="Times New Roman" w:cs="Times New Roman"/>
        </w:rPr>
        <w:t>raster和geom_contour展示三维数据</w:t>
      </w:r>
      <w:r>
        <w:rPr>
          <w:rFonts w:ascii="Times New Roman" w:hAnsi="Times New Roman" w:cs="Times New Roman"/>
        </w:rPr>
        <w:t>。打开脚本文件</w:t>
      </w:r>
      <w:r>
        <w:rPr>
          <w:rFonts w:hint="eastAsia" w:ascii="Times New Roman" w:hAnsi="Times New Roman" w:cs="Times New Roman"/>
        </w:rPr>
        <w:t>test1105.R，完成下面操作。</w:t>
      </w:r>
    </w:p>
    <w:p w14:paraId="2E668832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⑴</w:t>
      </w:r>
      <w:r>
        <w:rPr>
          <w:rFonts w:hint="eastAsia" w:ascii="Times New Roman" w:hAnsi="Times New Roman" w:cs="Times New Roman"/>
        </w:rPr>
        <w:t xml:space="preserve"> 用数据框faithfuld中的</w:t>
      </w:r>
      <w:r>
        <w:rPr>
          <w:rFonts w:ascii="Times New Roman" w:hAnsi="Times New Roman" w:cs="Times New Roman"/>
        </w:rPr>
        <w:t>eruptions和waiting映射为</w:t>
      </w:r>
      <w:r>
        <w:rPr>
          <w:rFonts w:hint="eastAsia" w:ascii="Times New Roman" w:hAnsi="Times New Roman" w:cs="Times New Roman"/>
        </w:rPr>
        <w:t>x和y</w:t>
      </w:r>
      <w:r>
        <w:rPr>
          <w:rFonts w:ascii="Times New Roman" w:hAnsi="Times New Roman" w:cs="Times New Roman"/>
        </w:rPr>
        <w:t>，density映射为</w:t>
      </w:r>
      <w:r>
        <w:rPr>
          <w:rFonts w:hint="eastAsia" w:ascii="Times New Roman" w:hAnsi="Times New Roman" w:cs="Times New Roman"/>
        </w:rPr>
        <w:t>z，用geom_contour绘制等高线，颜色为红色。</w:t>
      </w:r>
    </w:p>
    <w:p w14:paraId="0CC75AE3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⑵</w:t>
      </w:r>
      <w:r>
        <w:rPr>
          <w:rFonts w:hint="eastAsia" w:ascii="Times New Roman" w:hAnsi="Times New Roman" w:cs="Times New Roman"/>
        </w:rPr>
        <w:t xml:space="preserve"> 用geom_raster绘制二维密度，填充颜色映射为density。</w:t>
      </w:r>
    </w:p>
    <w:p w14:paraId="4A281AF1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⑶</w:t>
      </w:r>
      <w:r>
        <w:rPr>
          <w:rFonts w:hint="eastAsia" w:ascii="Times New Roman" w:hAnsi="Times New Roman" w:cs="Times New Roman"/>
        </w:rPr>
        <w:t xml:space="preserve"> 轴标签和图例标签字号为16，图例关键字标签和刻度标签字号为14，面板背景颜色为"lightblue"，清除主网格线与次网格线，如下图所示。</w:t>
      </w:r>
    </w:p>
    <w:p w14:paraId="2F1EB439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916680" cy="255206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A03C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图6</w:t>
      </w:r>
    </w:p>
    <w:p w14:paraId="6DA136D3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6</w:t>
      </w:r>
      <w:r>
        <w:rPr>
          <w:rFonts w:ascii="Times New Roman" w:hAnsi="Times New Roman" w:cs="Times New Roman"/>
        </w:rPr>
        <w:t>：颜色标底和统计变量。打开脚本文件</w:t>
      </w:r>
      <w:r>
        <w:rPr>
          <w:rFonts w:hint="eastAsia" w:ascii="Times New Roman" w:hAnsi="Times New Roman" w:cs="Times New Roman"/>
        </w:rPr>
        <w:t>test1106.R，完成下面操作。</w:t>
      </w:r>
    </w:p>
    <w:p w14:paraId="674D0AE9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⑴</w:t>
      </w:r>
      <w:r>
        <w:rPr>
          <w:rFonts w:hint="eastAsia" w:ascii="Times New Roman" w:hAnsi="Times New Roman" w:cs="Times New Roman"/>
        </w:rPr>
        <w:t xml:space="preserve"> 绘制数据框diamonds中变量price的直方图，并把直方图的填充颜色为统计变换的中间变换density（用法为..density..），分箱的宽度为1000。</w:t>
      </w:r>
    </w:p>
    <w:p w14:paraId="01AAA929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⑵</w:t>
      </w:r>
      <w:r>
        <w:rPr>
          <w:rFonts w:hint="eastAsia" w:ascii="Times New Roman" w:hAnsi="Times New Roman" w:cs="Times New Roman"/>
        </w:rPr>
        <w:t xml:space="preserve"> 用连续标度变换重置映射颜色，其中参数low和high设置为blue和green。</w:t>
      </w:r>
    </w:p>
    <w:p w14:paraId="3FCC5D57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⑶</w:t>
      </w:r>
      <w:r>
        <w:rPr>
          <w:rFonts w:hint="eastAsia" w:ascii="Times New Roman" w:hAnsi="Times New Roman" w:cs="Times New Roman"/>
        </w:rPr>
        <w:t xml:space="preserve"> 轴标签和图像标题字号为20，图例关键字标签和刻度标签字号设置为18，如下图所示。</w:t>
      </w:r>
    </w:p>
    <w:p w14:paraId="177E2F5B">
      <w:pPr>
        <w:ind w:left="454"/>
        <w:rPr>
          <w:rFonts w:ascii="Times New Roman" w:hAnsi="Times New Roman" w:cs="Times New Roman"/>
        </w:rPr>
      </w:pPr>
      <w:r>
        <w:rPr>
          <w:rFonts w:hint="eastAsia" w:ascii="楷体" w:hAnsi="楷体" w:eastAsia="楷体" w:cs="Times New Roman"/>
        </w:rPr>
        <w:t>⑷</w:t>
      </w:r>
      <w:r>
        <w:rPr>
          <w:rFonts w:hint="eastAsia" w:ascii="Times New Roman" w:hAnsi="Times New Roman" w:cs="Times New Roman"/>
        </w:rPr>
        <w:t xml:space="preserve"> 图标题字号为22，标题与图间距为12，且标题居中对齐。</w:t>
      </w:r>
    </w:p>
    <w:p w14:paraId="1490CC22">
      <w:pPr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3919855" cy="2562860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7722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图7</w:t>
      </w:r>
    </w:p>
    <w:p w14:paraId="52082C50">
      <w:pPr>
        <w:ind w:left="454"/>
        <w:rPr>
          <w:rFonts w:ascii="Times New Roman" w:hAnsi="Times New Roman" w:cs="Times New Roman"/>
        </w:rPr>
      </w:pPr>
    </w:p>
    <w:p w14:paraId="74FFDFC0"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</w:rPr>
        <w:t>实验题</w:t>
      </w:r>
      <w:r>
        <w:rPr>
          <w:rFonts w:hint="eastAsia" w:ascii="Times New Roman" w:hAnsi="Times New Roman" w:eastAsia="黑体" w:cs="Times New Roman"/>
          <w:b/>
        </w:rPr>
        <w:t>7</w:t>
      </w:r>
      <w:r>
        <w:rPr>
          <w:rFonts w:ascii="Times New Roman" w:hAnsi="Times New Roman" w:cs="Times New Roman"/>
        </w:rPr>
        <w:t>：geom_point函数、属性映射、主题设置、标度变换。</w:t>
      </w:r>
    </w:p>
    <w:p w14:paraId="4E526C4A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⑴</w:t>
      </w:r>
      <w:r>
        <w:rPr>
          <w:rFonts w:ascii="Times New Roman" w:hAnsi="Times New Roman" w:cs="Times New Roman"/>
        </w:rPr>
        <w:t xml:space="preserve"> 用geom_point绘制iris的Sepal.Length、Sepal.Width作为绘图数据，绘制散点图，其中Sepal.Length为x轴，Sepal.Width为y轴。</w:t>
      </w:r>
    </w:p>
    <w:p w14:paraId="5C87504D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⑵</w:t>
      </w:r>
      <w:r>
        <w:rPr>
          <w:rFonts w:ascii="Times New Roman" w:hAnsi="Times New Roman" w:cs="Times New Roman"/>
        </w:rPr>
        <w:t xml:space="preserve"> 点大小为5，透明度为0.7，点形状为21。</w:t>
      </w:r>
    </w:p>
    <w:p w14:paraId="11735832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⑶</w:t>
      </w:r>
      <w:r>
        <w:rPr>
          <w:rFonts w:ascii="Times New Roman" w:hAnsi="Times New Roman" w:cs="Times New Roman"/>
        </w:rPr>
        <w:t xml:space="preserve"> 图标题字号为20，与图之间的空白为12，粗体字。</w:t>
      </w:r>
    </w:p>
    <w:p w14:paraId="6BC434B3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⑷</w:t>
      </w:r>
      <w:r>
        <w:rPr>
          <w:rFonts w:ascii="Times New Roman" w:hAnsi="Times New Roman" w:cs="Times New Roman"/>
        </w:rPr>
        <w:t xml:space="preserve"> 轴标签字号为18，粗体，颜色为棕色，与图之间的空白为10。</w:t>
      </w:r>
    </w:p>
    <w:p w14:paraId="5C869FCC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⑸</w:t>
      </w:r>
      <w:r>
        <w:rPr>
          <w:rFonts w:ascii="Times New Roman" w:hAnsi="Times New Roman" w:cs="Times New Roman"/>
        </w:rPr>
        <w:t xml:space="preserve"> 刻度标签字号为16，图例关键字标签字号为</w:t>
      </w:r>
      <w:r>
        <w:rPr>
          <w:rFonts w:hint="eastAsia"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。</w:t>
      </w:r>
    </w:p>
    <w:p w14:paraId="61BBBFDE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⑹</w:t>
      </w:r>
      <w:r>
        <w:rPr>
          <w:rFonts w:ascii="Times New Roman" w:hAnsi="Times New Roman" w:cs="Times New Roman"/>
        </w:rPr>
        <w:t xml:space="preserve"> 图例标题字号为18，棕色，粗体，与图例之间的空白为10。</w:t>
      </w:r>
    </w:p>
    <w:p w14:paraId="5D01F53C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⑺</w:t>
      </w:r>
      <w:r>
        <w:rPr>
          <w:rFonts w:ascii="Times New Roman" w:hAnsi="Times New Roman" w:cs="Times New Roman"/>
        </w:rPr>
        <w:t xml:space="preserve"> 图例关键字高度为1cm,宽度为0.9cm。注：用unit(1, 'cm')的形式设置。</w:t>
      </w:r>
    </w:p>
    <w:p w14:paraId="0203A2E7">
      <w:pPr>
        <w:ind w:left="454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⑻</w:t>
      </w:r>
      <w:r>
        <w:rPr>
          <w:rFonts w:ascii="Times New Roman" w:hAnsi="Times New Roman" w:cs="Times New Roman"/>
        </w:rPr>
        <w:t xml:space="preserve"> 图例背景色为grey90，边框颜色为红色。其它按下图的样式进行设置。</w:t>
      </w:r>
    </w:p>
    <w:p w14:paraId="7DB7FE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992245" cy="2580640"/>
            <wp:effectExtent l="19050" t="19050" r="273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58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FCA337"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图8</w:t>
      </w:r>
    </w:p>
    <w:p w14:paraId="68B2261A">
      <w:pPr>
        <w:widowControl/>
        <w:spacing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93C514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486400" cy="5647690"/>
            <wp:effectExtent l="19050" t="19050" r="1905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4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7B0E3">
      <w:pPr>
        <w:rPr>
          <w:rFonts w:ascii="Times New Roman" w:hAnsi="Times New Roman" w:cs="Times New Roman"/>
        </w:rPr>
      </w:pPr>
    </w:p>
    <w:p w14:paraId="5E428D71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4445635" cy="2717800"/>
            <wp:effectExtent l="19050" t="19050" r="12065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000" cy="271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294DAA">
      <w:pPr>
        <w:rPr>
          <w:rFonts w:ascii="Times New Roman" w:hAnsi="Times New Roman" w:cs="Times New Roman"/>
        </w:rPr>
      </w:pPr>
      <w:bookmarkStart w:id="0" w:name="_GoBack"/>
      <w:bookmarkEnd w:id="0"/>
    </w:p>
    <w:p w14:paraId="010335BD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774055" cy="3102610"/>
            <wp:effectExtent l="19050" t="19050" r="17145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400" cy="310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850B2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680710" cy="2905125"/>
            <wp:effectExtent l="19050" t="19050" r="15240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0800" cy="290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FB8B6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309870" cy="3362325"/>
            <wp:effectExtent l="19050" t="19050" r="2413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336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156FD8">
      <w:pPr>
        <w:rPr>
          <w:rFonts w:ascii="Times New Roman" w:hAnsi="Times New Roman" w:cs="Times New Roman"/>
        </w:rPr>
      </w:pPr>
    </w:p>
    <w:p w14:paraId="26E095EF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【以下是实验题7】</w:t>
      </w:r>
    </w:p>
    <w:p w14:paraId="772565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library(ggplot2)</w:t>
      </w:r>
    </w:p>
    <w:p w14:paraId="7960F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ggplot(iris, aes(Sepal.Length, Sepal.Width)) +</w:t>
      </w:r>
    </w:p>
    <w:p w14:paraId="2862C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geom_point(</w:t>
      </w:r>
    </w:p>
    <w:p w14:paraId="4979FA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aes(fill = Species), size = 5,</w:t>
      </w:r>
    </w:p>
    <w:p w14:paraId="2F779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shape = 21, alpha = 0.7) +</w:t>
      </w:r>
    </w:p>
    <w:p w14:paraId="6DF7F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scale_x_continuous(</w:t>
      </w:r>
    </w:p>
    <w:p w14:paraId="1152FEED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'花萼长',</w:t>
      </w:r>
    </w:p>
    <w:p w14:paraId="66D40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limits = c(4,8),</w:t>
      </w:r>
    </w:p>
    <w:p w14:paraId="23ECF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breaks = c(4,4.5,5,5.5,6,6.5,7,7.5,8)</w:t>
      </w:r>
    </w:p>
    <w:p w14:paraId="177DE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 + </w:t>
      </w:r>
    </w:p>
    <w:p w14:paraId="59F30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scale_y_continuous(</w:t>
      </w:r>
    </w:p>
    <w:p w14:paraId="05275E0A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'花萼宽',</w:t>
      </w:r>
    </w:p>
    <w:p w14:paraId="30503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limits = c(2,4.4),</w:t>
      </w:r>
    </w:p>
    <w:p w14:paraId="61FF3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breaks = seq(2,4.4,by=0.4)</w:t>
      </w:r>
    </w:p>
    <w:p w14:paraId="78B0A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 + </w:t>
      </w:r>
    </w:p>
    <w:p w14:paraId="4E836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labs(</w:t>
      </w:r>
    </w:p>
    <w:p w14:paraId="3E523BF3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title = '鸢尾花花萼长与宽的散点图') +</w:t>
      </w:r>
    </w:p>
    <w:p w14:paraId="02629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scale_fill_brewer(</w:t>
      </w:r>
    </w:p>
    <w:p w14:paraId="315F15C3"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'品种',palette = 'Set1') +</w:t>
      </w:r>
    </w:p>
    <w:p w14:paraId="13933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theme(</w:t>
      </w:r>
    </w:p>
    <w:p w14:paraId="18C36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plot.title = element_text(</w:t>
      </w:r>
    </w:p>
    <w:p w14:paraId="0EE1D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20,</w:t>
      </w:r>
    </w:p>
    <w:p w14:paraId="18F78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'blue',</w:t>
      </w:r>
    </w:p>
    <w:p w14:paraId="747F5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margin = margin(b = 12),</w:t>
      </w:r>
    </w:p>
    <w:p w14:paraId="6D635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hjust = 0.5,</w:t>
      </w:r>
    </w:p>
    <w:p w14:paraId="62717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face = 'bold'),</w:t>
      </w:r>
    </w:p>
    <w:p w14:paraId="7FD9D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axis.title.x = element_text(</w:t>
      </w:r>
    </w:p>
    <w:p w14:paraId="71E6E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18,</w:t>
      </w:r>
    </w:p>
    <w:p w14:paraId="6C983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face = 'bold',</w:t>
      </w:r>
    </w:p>
    <w:p w14:paraId="30214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margin = margin(t = 10),</w:t>
      </w:r>
    </w:p>
    <w:p w14:paraId="69CBA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'brown'),</w:t>
      </w:r>
    </w:p>
    <w:p w14:paraId="3F9BA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axis.title.y = element_text(</w:t>
      </w:r>
    </w:p>
    <w:p w14:paraId="2A056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18,</w:t>
      </w:r>
    </w:p>
    <w:p w14:paraId="4B2F6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face = 'bold',</w:t>
      </w:r>
    </w:p>
    <w:p w14:paraId="62387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margin = margin(r = 10),</w:t>
      </w:r>
    </w:p>
    <w:p w14:paraId="23E0D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'brown'),</w:t>
      </w:r>
    </w:p>
    <w:p w14:paraId="7E46E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axis.text = element_text(</w:t>
      </w:r>
    </w:p>
    <w:p w14:paraId="2DD961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'red',</w:t>
      </w:r>
    </w:p>
    <w:p w14:paraId="34569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16),</w:t>
      </w:r>
    </w:p>
    <w:p w14:paraId="47115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legend.title = element_text(</w:t>
      </w:r>
    </w:p>
    <w:p w14:paraId="22854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'brown',</w:t>
      </w:r>
    </w:p>
    <w:p w14:paraId="3BF84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18,</w:t>
      </w:r>
    </w:p>
    <w:p w14:paraId="76696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margin = margin(b = 10),</w:t>
      </w:r>
    </w:p>
    <w:p w14:paraId="76263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face = 'bold'),</w:t>
      </w:r>
    </w:p>
    <w:p w14:paraId="76060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legend.text = element_text(</w:t>
      </w:r>
    </w:p>
    <w:p w14:paraId="17EC7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size = 16),</w:t>
      </w:r>
    </w:p>
    <w:p w14:paraId="0E21EF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legend.key.height = unit(1,'cm'),</w:t>
      </w:r>
    </w:p>
    <w:p w14:paraId="2BE59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legend.key.width = unit(0.9,'cm'),</w:t>
      </w:r>
    </w:p>
    <w:p w14:paraId="52FBA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legend.background = element_rect(</w:t>
      </w:r>
    </w:p>
    <w:p w14:paraId="1E66B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fill = 'grey90',</w:t>
      </w:r>
    </w:p>
    <w:p w14:paraId="08010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color = 'red')</w:t>
      </w:r>
    </w:p>
    <w:p w14:paraId="3636C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06B08"/>
    <w:rsid w:val="0005275C"/>
    <w:rsid w:val="000701EF"/>
    <w:rsid w:val="0007194B"/>
    <w:rsid w:val="00097D74"/>
    <w:rsid w:val="000A090D"/>
    <w:rsid w:val="000B184E"/>
    <w:rsid w:val="000E20CA"/>
    <w:rsid w:val="000E5967"/>
    <w:rsid w:val="000F4086"/>
    <w:rsid w:val="000F6C21"/>
    <w:rsid w:val="00103679"/>
    <w:rsid w:val="00105AF3"/>
    <w:rsid w:val="00140358"/>
    <w:rsid w:val="001577AD"/>
    <w:rsid w:val="00176A82"/>
    <w:rsid w:val="00193848"/>
    <w:rsid w:val="001B0018"/>
    <w:rsid w:val="001F03F8"/>
    <w:rsid w:val="00201C6D"/>
    <w:rsid w:val="00222F57"/>
    <w:rsid w:val="00225328"/>
    <w:rsid w:val="00235216"/>
    <w:rsid w:val="0026696A"/>
    <w:rsid w:val="00270E69"/>
    <w:rsid w:val="00274DF2"/>
    <w:rsid w:val="00293E21"/>
    <w:rsid w:val="002A605E"/>
    <w:rsid w:val="002B0B25"/>
    <w:rsid w:val="002D396A"/>
    <w:rsid w:val="002D664E"/>
    <w:rsid w:val="002F2039"/>
    <w:rsid w:val="002F7860"/>
    <w:rsid w:val="002F7E21"/>
    <w:rsid w:val="00316CD8"/>
    <w:rsid w:val="00342D7F"/>
    <w:rsid w:val="003576B8"/>
    <w:rsid w:val="00370140"/>
    <w:rsid w:val="00376722"/>
    <w:rsid w:val="003836D5"/>
    <w:rsid w:val="00391717"/>
    <w:rsid w:val="003A5980"/>
    <w:rsid w:val="003B12FD"/>
    <w:rsid w:val="003B4428"/>
    <w:rsid w:val="003E4A77"/>
    <w:rsid w:val="003F1322"/>
    <w:rsid w:val="004039D3"/>
    <w:rsid w:val="0041006C"/>
    <w:rsid w:val="0041252F"/>
    <w:rsid w:val="00416774"/>
    <w:rsid w:val="00420FBE"/>
    <w:rsid w:val="00465904"/>
    <w:rsid w:val="004737D4"/>
    <w:rsid w:val="00484676"/>
    <w:rsid w:val="00490F05"/>
    <w:rsid w:val="004965CB"/>
    <w:rsid w:val="004A4826"/>
    <w:rsid w:val="004A64F4"/>
    <w:rsid w:val="004D163A"/>
    <w:rsid w:val="004E073A"/>
    <w:rsid w:val="004F13CB"/>
    <w:rsid w:val="0051104A"/>
    <w:rsid w:val="0052118C"/>
    <w:rsid w:val="005244EE"/>
    <w:rsid w:val="0052577C"/>
    <w:rsid w:val="00543B2C"/>
    <w:rsid w:val="00562DFF"/>
    <w:rsid w:val="00573C25"/>
    <w:rsid w:val="00581C4D"/>
    <w:rsid w:val="00583942"/>
    <w:rsid w:val="00587331"/>
    <w:rsid w:val="00596171"/>
    <w:rsid w:val="005A2DF0"/>
    <w:rsid w:val="005A7ACD"/>
    <w:rsid w:val="005B1346"/>
    <w:rsid w:val="005C1469"/>
    <w:rsid w:val="005C647B"/>
    <w:rsid w:val="005C66B4"/>
    <w:rsid w:val="005D5E1B"/>
    <w:rsid w:val="005E1519"/>
    <w:rsid w:val="005E6DFB"/>
    <w:rsid w:val="00606F33"/>
    <w:rsid w:val="00616007"/>
    <w:rsid w:val="006230C7"/>
    <w:rsid w:val="00634EA3"/>
    <w:rsid w:val="00642398"/>
    <w:rsid w:val="006450CB"/>
    <w:rsid w:val="0064648D"/>
    <w:rsid w:val="00655238"/>
    <w:rsid w:val="00674291"/>
    <w:rsid w:val="00675E60"/>
    <w:rsid w:val="006907B2"/>
    <w:rsid w:val="006B4334"/>
    <w:rsid w:val="006B5511"/>
    <w:rsid w:val="006C244F"/>
    <w:rsid w:val="006C31FC"/>
    <w:rsid w:val="006D2189"/>
    <w:rsid w:val="006F0D9A"/>
    <w:rsid w:val="006F5C8D"/>
    <w:rsid w:val="006F6AAC"/>
    <w:rsid w:val="00702255"/>
    <w:rsid w:val="0072345B"/>
    <w:rsid w:val="00732F92"/>
    <w:rsid w:val="007444B3"/>
    <w:rsid w:val="00744E0B"/>
    <w:rsid w:val="007536A5"/>
    <w:rsid w:val="0078738A"/>
    <w:rsid w:val="007873B2"/>
    <w:rsid w:val="00792749"/>
    <w:rsid w:val="007B02A5"/>
    <w:rsid w:val="007B120B"/>
    <w:rsid w:val="00801C1F"/>
    <w:rsid w:val="008229A9"/>
    <w:rsid w:val="00851718"/>
    <w:rsid w:val="008548EF"/>
    <w:rsid w:val="00862F0A"/>
    <w:rsid w:val="0087420F"/>
    <w:rsid w:val="008D00DC"/>
    <w:rsid w:val="008D2482"/>
    <w:rsid w:val="008D2602"/>
    <w:rsid w:val="008E2E6C"/>
    <w:rsid w:val="008E5D63"/>
    <w:rsid w:val="009130D8"/>
    <w:rsid w:val="0092152C"/>
    <w:rsid w:val="009245F3"/>
    <w:rsid w:val="009777A3"/>
    <w:rsid w:val="00982E3A"/>
    <w:rsid w:val="009A7A25"/>
    <w:rsid w:val="009C00E0"/>
    <w:rsid w:val="009C6818"/>
    <w:rsid w:val="009D3DFF"/>
    <w:rsid w:val="009D488F"/>
    <w:rsid w:val="00A07785"/>
    <w:rsid w:val="00A15D27"/>
    <w:rsid w:val="00A2654E"/>
    <w:rsid w:val="00A2697C"/>
    <w:rsid w:val="00A3683F"/>
    <w:rsid w:val="00A66E1D"/>
    <w:rsid w:val="00A945C1"/>
    <w:rsid w:val="00AB4C00"/>
    <w:rsid w:val="00AC71DA"/>
    <w:rsid w:val="00B0577F"/>
    <w:rsid w:val="00B2509D"/>
    <w:rsid w:val="00B25B53"/>
    <w:rsid w:val="00B27471"/>
    <w:rsid w:val="00B60553"/>
    <w:rsid w:val="00B73301"/>
    <w:rsid w:val="00B74A1C"/>
    <w:rsid w:val="00BB750B"/>
    <w:rsid w:val="00BC3999"/>
    <w:rsid w:val="00BC4758"/>
    <w:rsid w:val="00C32309"/>
    <w:rsid w:val="00C522C4"/>
    <w:rsid w:val="00CB7AAB"/>
    <w:rsid w:val="00CD2C5C"/>
    <w:rsid w:val="00CE2526"/>
    <w:rsid w:val="00D0071D"/>
    <w:rsid w:val="00D23C37"/>
    <w:rsid w:val="00D36A06"/>
    <w:rsid w:val="00D40BC8"/>
    <w:rsid w:val="00D62FD8"/>
    <w:rsid w:val="00D67D89"/>
    <w:rsid w:val="00D822D5"/>
    <w:rsid w:val="00D84AE6"/>
    <w:rsid w:val="00DA3457"/>
    <w:rsid w:val="00DB3CF5"/>
    <w:rsid w:val="00DC4639"/>
    <w:rsid w:val="00DC5F4B"/>
    <w:rsid w:val="00DD4EA3"/>
    <w:rsid w:val="00E00F56"/>
    <w:rsid w:val="00E038C8"/>
    <w:rsid w:val="00E32252"/>
    <w:rsid w:val="00E52301"/>
    <w:rsid w:val="00E713C4"/>
    <w:rsid w:val="00E83EAE"/>
    <w:rsid w:val="00E86043"/>
    <w:rsid w:val="00EB37AF"/>
    <w:rsid w:val="00EB7995"/>
    <w:rsid w:val="00EB7A56"/>
    <w:rsid w:val="00EC2AAB"/>
    <w:rsid w:val="00EE202B"/>
    <w:rsid w:val="00EE7FB8"/>
    <w:rsid w:val="00EF6563"/>
    <w:rsid w:val="00EF7928"/>
    <w:rsid w:val="00F10D4E"/>
    <w:rsid w:val="00F44997"/>
    <w:rsid w:val="00F44F15"/>
    <w:rsid w:val="00F53AB0"/>
    <w:rsid w:val="00F657FE"/>
    <w:rsid w:val="00F878D7"/>
    <w:rsid w:val="00FA61BB"/>
    <w:rsid w:val="00FD0961"/>
    <w:rsid w:val="00FD1DA8"/>
    <w:rsid w:val="00FD2ED7"/>
    <w:rsid w:val="00FE12E1"/>
    <w:rsid w:val="00FE265C"/>
    <w:rsid w:val="07D2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7"/>
    <w:link w:val="4"/>
    <w:qFormat/>
    <w:uiPriority w:val="99"/>
    <w:rPr>
      <w:rFonts w:ascii="Calibri" w:hAnsi="Calibri" w:eastAsia="宋体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rFonts w:ascii="Calibri" w:hAnsi="Calibri" w:eastAsia="宋体"/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rFonts w:ascii="Calibri" w:hAnsi="Calibri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1470</Words>
  <Characters>2647</Characters>
  <Lines>22</Lines>
  <Paragraphs>6</Paragraphs>
  <TotalTime>736</TotalTime>
  <ScaleCrop>false</ScaleCrop>
  <LinksUpToDate>false</LinksUpToDate>
  <CharactersWithSpaces>3006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2024-07-04T23:41:00Z</dcterms:created>
  <dc:creator>Douglas</dc:creator>
  <cp:lastModifiedBy>李汉汶</cp:lastModifiedBy>
  <dcterms:modified xsi:type="dcterms:W3CDTF">2025-05-10T03:02:24Z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eyJoZGlkIjoiNWVlYjg3NDkzZTJjNTZjY2ZiNTdiNTU5YjliZTZhZDMiLCJ1c2VySWQiOiIyMDY0MTk3MTgifQ==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478F4B5CD9D94B5E899176D01DE288DD_12</vt:lpwstr>
  </property>
</Properties>
</file>