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任务来源及内涵</w:t>
      </w:r>
    </w:p>
    <w:p>
      <w:pPr>
        <w:ind w:firstLine="420" w:firstLineChars="0"/>
        <w:rPr>
          <w:rFonts w:hint="eastAsia" w:ascii="Times New Roman" w:hAnsi="Times New Roman" w:eastAsia="宋体" w:cs="Times New Roman"/>
          <w:bCs/>
          <w:spacing w:val="-2"/>
          <w:sz w:val="24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spacing w:val="-2"/>
          <w:sz w:val="24"/>
          <w:szCs w:val="28"/>
          <w:lang w:val="en-US" w:eastAsia="zh-CN" w:bidi="ar"/>
        </w:rPr>
        <w:t>现代战争强度大，空袭和防空兵器种类多，如无人机、战术歼击机、强击机、轰炸机、各种直升机、各种巡航导弹、各型战役</w:t>
      </w:r>
      <w:r>
        <w:rPr>
          <w:rFonts w:hint="default" w:ascii="Times New Roman" w:hAnsi="Times New Roman" w:eastAsia="宋体" w:cs="Times New Roman"/>
          <w:bCs/>
          <w:spacing w:val="-2"/>
          <w:sz w:val="24"/>
          <w:szCs w:val="28"/>
          <w:lang w:val="en-US" w:eastAsia="zh-CN" w:bidi="ar"/>
        </w:rPr>
        <w:t>-</w:t>
      </w:r>
      <w:r>
        <w:rPr>
          <w:rFonts w:hint="eastAsia" w:ascii="Times New Roman" w:hAnsi="Times New Roman" w:eastAsia="宋体" w:cs="Times New Roman"/>
          <w:bCs/>
          <w:spacing w:val="-2"/>
          <w:sz w:val="24"/>
          <w:szCs w:val="28"/>
          <w:lang w:val="en-US" w:eastAsia="zh-CN" w:bidi="ar"/>
        </w:rPr>
        <w:t>战术导弹、远程雷达探测系统、各型</w:t>
      </w:r>
      <w:r>
        <w:rPr>
          <w:rFonts w:hint="default" w:ascii="Times New Roman" w:hAnsi="Times New Roman" w:eastAsia="宋体" w:cs="Times New Roman"/>
          <w:bCs/>
          <w:spacing w:val="-2"/>
          <w:sz w:val="24"/>
          <w:szCs w:val="28"/>
          <w:lang w:val="en-US" w:eastAsia="zh-CN" w:bidi="ar"/>
        </w:rPr>
        <w:t>FKFD</w:t>
      </w:r>
      <w:r>
        <w:rPr>
          <w:rFonts w:hint="eastAsia" w:ascii="Times New Roman" w:hAnsi="Times New Roman" w:eastAsia="宋体" w:cs="Times New Roman"/>
          <w:bCs/>
          <w:spacing w:val="-2"/>
          <w:sz w:val="24"/>
          <w:szCs w:val="28"/>
          <w:lang w:val="en-US" w:eastAsia="zh-CN" w:bidi="ar"/>
        </w:rPr>
        <w:t>系统等。为帮助指挥员管理如此种类繁多、数量庞大的兵器并及时根据战场形势作出最优决策，需要充分利用现代科学技术如运筹优化的理论与方法、网络技术和云计算技术、智能技术等，将目前已有的各种武器系统形成一个整体，力求整个作战体系在任何形势或环境条件下，都能及时有效地杀伤各种类型的目标，完成作战目标。</w:t>
      </w:r>
    </w:p>
    <w:p>
      <w:pPr>
        <w:ind w:firstLine="420" w:firstLineChars="0"/>
        <w:rPr>
          <w:rFonts w:hint="eastAsia" w:ascii="Times New Roman" w:hAnsi="Times New Roman" w:eastAsia="宋体" w:cs="Times New Roman"/>
          <w:bCs/>
          <w:spacing w:val="-2"/>
          <w:sz w:val="24"/>
          <w:szCs w:val="28"/>
          <w:lang w:val="en-US" w:eastAsia="zh-CN" w:bidi="ar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技术指标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研究思路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研究方案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2022-08-16T01:56:08Z</dcterms:created>
  <dc:creator>lgd98</dc:creator>
  <cp:lastModifiedBy>Zeratul</cp:lastModifiedBy>
  <dcterms:modified xsi:type="dcterms:W3CDTF">2022-08-16T14:56:19Z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2E84DD337DB545B191AE62F94425D64D</vt:lpwstr>
  </property>
</Properties>
</file>