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950A5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hint="eastAsia" w:ascii="Times New Roman" w:hAnsi="Times New Roman" w:cs="Times New Roman"/>
          <w:sz w:val="30"/>
          <w:szCs w:val="30"/>
        </w:rPr>
        <w:t>全国大学生物联网</w:t>
      </w:r>
      <w:r>
        <w:rPr>
          <w:rFonts w:ascii="Times New Roman" w:hAnsi="Times New Roman" w:cs="Times New Roman"/>
          <w:sz w:val="30"/>
          <w:szCs w:val="30"/>
        </w:rPr>
        <w:t>设计竞赛</w:t>
      </w:r>
    </w:p>
    <w:p w14:paraId="3E57C2CD">
      <w:pPr>
        <w:pStyle w:val="21"/>
        <w:spacing w:before="600" w:after="360" w:line="300" w:lineRule="auto"/>
        <w:outlineLvl w:val="9"/>
        <w:rPr>
          <w:rFonts w:ascii="黑体" w:hAnsi="黑体" w:eastAsia="黑体" w:cs="Times New Roman"/>
          <w:bCs w:val="0"/>
        </w:rPr>
      </w:pPr>
      <w:bookmarkStart w:id="0" w:name="OLE_LINK10"/>
      <w:bookmarkStart w:id="1" w:name="OLE_LINK9"/>
      <w:r>
        <w:t>灵犀——基于ESP32的听障双向交流AI设备</w:t>
      </w:r>
    </w:p>
    <w:bookmarkEnd w:id="0"/>
    <w:bookmarkEnd w:id="1"/>
    <w:tbl>
      <w:tblPr>
        <w:tblStyle w:val="23"/>
        <w:tblW w:w="486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7"/>
        <w:gridCol w:w="2794"/>
      </w:tblGrid>
      <w:tr w14:paraId="275FCC58">
        <w:trPr>
          <w:jc w:val="center"/>
        </w:trPr>
        <w:tc>
          <w:tcPr>
            <w:tcW w:w="2067" w:type="dxa"/>
          </w:tcPr>
          <w:p w14:paraId="47D90BDD">
            <w:pPr>
              <w:pStyle w:val="6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6CA8EB82">
            <w:pPr>
              <w:pStyle w:val="6"/>
              <w:ind w:right="25"/>
            </w:pPr>
            <w:r>
              <w:t>浙江大学</w:t>
            </w:r>
          </w:p>
        </w:tc>
      </w:tr>
      <w:tr w14:paraId="3097F385">
        <w:trPr>
          <w:jc w:val="center"/>
        </w:trPr>
        <w:tc>
          <w:tcPr>
            <w:tcW w:w="2067" w:type="dxa"/>
          </w:tcPr>
          <w:p w14:paraId="212F1806">
            <w:pPr>
              <w:pStyle w:val="6"/>
              <w:ind w:right="25"/>
            </w:pPr>
            <w:r>
              <w:rPr>
                <w:rFonts w:hint="eastAsia"/>
              </w:rPr>
              <w:t>团队名称</w:t>
            </w:r>
            <w:r>
              <w:t>：</w:t>
            </w:r>
          </w:p>
        </w:tc>
        <w:tc>
          <w:tcPr>
            <w:tcW w:w="2794" w:type="dxa"/>
          </w:tcPr>
          <w:p w14:paraId="26B95FAB">
            <w:pPr>
              <w:pStyle w:val="6"/>
              <w:ind w:right="25"/>
            </w:pPr>
            <w:r>
              <w:rPr>
                <w:rFonts w:hint="eastAsia"/>
                <w:lang w:val="en-US" w:eastAsia="zh-CN"/>
              </w:rPr>
              <w:t>指尖</w:t>
            </w:r>
            <w:r>
              <w:t>灵犀</w:t>
            </w:r>
          </w:p>
        </w:tc>
      </w:tr>
      <w:tr w14:paraId="6DF7E2DB">
        <w:trPr>
          <w:jc w:val="center"/>
        </w:trPr>
        <w:tc>
          <w:tcPr>
            <w:tcW w:w="2067" w:type="dxa"/>
          </w:tcPr>
          <w:p w14:paraId="50660B55">
            <w:pPr>
              <w:pStyle w:val="6"/>
              <w:ind w:right="25"/>
            </w:pPr>
          </w:p>
        </w:tc>
        <w:tc>
          <w:tcPr>
            <w:tcW w:w="2794" w:type="dxa"/>
          </w:tcPr>
          <w:p w14:paraId="75CDA9CC">
            <w:pPr>
              <w:pStyle w:val="6"/>
              <w:ind w:right="25"/>
            </w:pPr>
          </w:p>
        </w:tc>
      </w:tr>
      <w:tr w14:paraId="47CCE8AE">
        <w:trPr>
          <w:jc w:val="center"/>
        </w:trPr>
        <w:tc>
          <w:tcPr>
            <w:tcW w:w="2067" w:type="dxa"/>
          </w:tcPr>
          <w:p w14:paraId="59C6CD0A">
            <w:pPr>
              <w:pStyle w:val="6"/>
              <w:ind w:right="25"/>
            </w:pPr>
            <w:r>
              <w:rPr>
                <w:rFonts w:hint="eastAsia"/>
              </w:rPr>
              <w:t>队长</w:t>
            </w:r>
            <w:r>
              <w:t>：</w:t>
            </w:r>
          </w:p>
        </w:tc>
        <w:tc>
          <w:tcPr>
            <w:tcW w:w="2794" w:type="dxa"/>
          </w:tcPr>
          <w:p w14:paraId="3AB4DE9C">
            <w:pPr>
              <w:pStyle w:val="6"/>
              <w:ind w:right="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姓名</w:t>
            </w:r>
            <w:r>
              <w:rPr>
                <w:rFonts w:hint="eastAsia"/>
                <w:lang w:val="en-US" w:eastAsia="zh-CN"/>
              </w:rPr>
              <w:t xml:space="preserve"> 李昊泽</w:t>
            </w:r>
          </w:p>
        </w:tc>
      </w:tr>
      <w:tr w14:paraId="640B1C42">
        <w:trPr>
          <w:jc w:val="center"/>
        </w:trPr>
        <w:tc>
          <w:tcPr>
            <w:tcW w:w="2067" w:type="dxa"/>
          </w:tcPr>
          <w:p w14:paraId="1B07252B">
            <w:pPr>
              <w:pStyle w:val="6"/>
              <w:ind w:right="25"/>
            </w:pPr>
            <w:r>
              <w:rPr>
                <w:rFonts w:hint="eastAsia"/>
              </w:rPr>
              <w:t>队员1</w:t>
            </w:r>
            <w:r>
              <w:t>：</w:t>
            </w:r>
          </w:p>
        </w:tc>
        <w:tc>
          <w:tcPr>
            <w:tcW w:w="2794" w:type="dxa"/>
          </w:tcPr>
          <w:p w14:paraId="7C29A0CF">
            <w:pPr>
              <w:pStyle w:val="6"/>
              <w:ind w:right="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姓名</w:t>
            </w:r>
            <w:r>
              <w:rPr>
                <w:rFonts w:hint="eastAsia"/>
                <w:lang w:val="en-US" w:eastAsia="zh-CN"/>
              </w:rPr>
              <w:t xml:space="preserve"> 胡峻豪</w:t>
            </w:r>
          </w:p>
        </w:tc>
      </w:tr>
      <w:tr w14:paraId="036A9FC5">
        <w:trPr>
          <w:jc w:val="center"/>
        </w:trPr>
        <w:tc>
          <w:tcPr>
            <w:tcW w:w="2067" w:type="dxa"/>
          </w:tcPr>
          <w:p w14:paraId="194801F2">
            <w:pPr>
              <w:pStyle w:val="6"/>
              <w:ind w:right="25"/>
            </w:pPr>
            <w:r>
              <w:rPr>
                <w:rFonts w:hint="eastAsia"/>
              </w:rPr>
              <w:t>队员2</w:t>
            </w:r>
            <w:r>
              <w:t>：</w:t>
            </w:r>
          </w:p>
        </w:tc>
        <w:tc>
          <w:tcPr>
            <w:tcW w:w="2794" w:type="dxa"/>
          </w:tcPr>
          <w:p w14:paraId="7A7F5EF4">
            <w:pPr>
              <w:pStyle w:val="6"/>
              <w:ind w:right="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姓名</w:t>
            </w:r>
            <w:r>
              <w:rPr>
                <w:rFonts w:hint="eastAsia"/>
                <w:lang w:val="en-US" w:eastAsia="zh-CN"/>
              </w:rPr>
              <w:t xml:space="preserve"> 何成钢</w:t>
            </w:r>
          </w:p>
        </w:tc>
      </w:tr>
    </w:tbl>
    <w:p w14:paraId="6ACDAF97">
      <w:pPr>
        <w:pStyle w:val="6"/>
        <w:spacing w:before="120"/>
        <w:ind w:right="23"/>
        <w:jc w:val="center"/>
      </w:pPr>
      <w:r>
        <w:rPr>
          <w:rFonts w:hint="eastAsia"/>
        </w:rPr>
        <w:t>全国</w:t>
      </w:r>
      <w:r>
        <w:t>大学生物联网设计竞赛组委会</w:t>
      </w:r>
    </w:p>
    <w:p w14:paraId="077576C0">
      <w:pPr>
        <w:spacing w:line="300" w:lineRule="auto"/>
        <w:ind w:right="25" w:firstLine="410"/>
        <w:jc w:val="center"/>
        <w:rPr>
          <w:rFonts w:ascii="Times New Roman" w:hAnsi="Times New Roman" w:eastAsia="黑体" w:cs="Times New Roman"/>
          <w:b/>
          <w:bCs/>
          <w:snapToGrid w:val="0"/>
          <w:kern w:val="0"/>
          <w:sz w:val="32"/>
          <w:szCs w:val="21"/>
        </w:rPr>
      </w:pPr>
      <w:r>
        <w:t>2026年6月</w:t>
      </w:r>
    </w:p>
    <w:p w14:paraId="38C36EB4">
      <w:pPr>
        <w:pStyle w:val="2"/>
        <w:spacing w:line="300" w:lineRule="auto"/>
        <w:jc w:val="center"/>
        <w:rPr>
          <w:szCs w:val="32"/>
        </w:rPr>
      </w:pPr>
      <w:bookmarkStart w:id="2" w:name="_Toc406936733"/>
      <w:bookmarkStart w:id="3" w:name="_Toc344969934"/>
      <w:bookmarkStart w:id="4" w:name="_Toc217635911"/>
      <w:bookmarkStart w:id="5" w:name="_Toc344938096"/>
      <w:bookmarkStart w:id="6" w:name="_Toc420337811"/>
      <w:bookmarkStart w:id="7" w:name="_Toc344728033"/>
      <w:bookmarkStart w:id="8" w:name="_Toc248254292"/>
      <w:bookmarkStart w:id="9" w:name="_Toc188779259"/>
      <w:bookmarkStart w:id="10" w:name="_Toc406260863"/>
    </w:p>
    <w:p w14:paraId="1D8C54CE">
      <w:pPr>
        <w:pStyle w:val="2"/>
        <w:spacing w:line="300" w:lineRule="auto"/>
        <w:jc w:val="center"/>
        <w:rPr>
          <w:szCs w:val="32"/>
        </w:rPr>
      </w:pPr>
    </w:p>
    <w:p w14:paraId="7E09B86B"/>
    <w:p w14:paraId="6A914F52"/>
    <w:p w14:paraId="405968E9">
      <w:pPr>
        <w:pStyle w:val="2"/>
        <w:spacing w:line="300" w:lineRule="auto"/>
        <w:jc w:val="center"/>
        <w:rPr>
          <w:szCs w:val="32"/>
        </w:rPr>
      </w:pPr>
      <w:bookmarkStart w:id="11" w:name="_Toc232104251"/>
      <w:r>
        <w:rPr>
          <w:rFonts w:hint="eastAsia"/>
          <w:szCs w:val="32"/>
        </w:rPr>
        <w:t>摘要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411A7F39">
      <w:pPr>
        <w:widowControl/>
        <w:spacing w:line="300" w:lineRule="auto"/>
        <w:ind w:firstLine="420"/>
        <w:jc w:val="left"/>
        <w:rPr>
          <w:rFonts w:ascii="Times New Roman" w:hAnsi="Times New Roman" w:cs="Times New Roman"/>
        </w:rPr>
      </w:pPr>
      <w:r>
        <w:t>手语是听障群体与健听社会沟通的主要媒介，但现有翻译方案在实时性、佩戴舒适度和双向交互方面存在明显局限。本项目提出一种基于ESP32-S3的端云分级协同手语翻译系统，主要设计了三个模块：</w:t>
      </w:r>
    </w:p>
    <w:p w14:paraId="308F799C">
      <w:r>
        <w:t>（1）三级响应架构：端侧规则识别（L1，15ms）→ Edge Impulse 1D-CNN（L2，12K参数INT8量化）→ 云端LLM语句优化（L3）。</w:t>
      </w:r>
    </w:p>
    <w:p w14:paraId="0B392F97">
      <w:r>
        <w:t>（2）ESP-NOW双节点同步机制：设计32字节HandFrame协议，实现左右手20Hz时间同步与双手联合识别，实现双手传感器数据的同步采集与联合处理。</w:t>
      </w:r>
    </w:p>
    <w:p w14:paraId="2BE36622">
      <w:r>
        <w:t>（3）双向交流通道：集成INMP441麦克风与阿里云ASR，构建"手语→语音"与"语音→文字"的双向双向通道，并设计本地TTS离线备用方案策略应对网络中断。</w:t>
      </w:r>
    </w:p>
    <w:p w14:paraId="4DD1FB9F">
      <w:r>
        <w:t>系统采用MPU6050+5路弯曲传感器多模态融合，五层软件架构（HAL→传感器→协同→AI→应用），在原型验证阶段实现了高频手势的识别与播报与播报。</w:t>
      </w:r>
    </w:p>
    <w:p w14:paraId="0BAED15D">
      <w:r>
        <w:t>关键词：ESP32-S3；手语翻译；TinyML；Edge Impulse；端云协同；双向交流；物联网</w:t>
      </w:r>
      <w:r>
        <w:br w:type="page"/>
      </w:r>
    </w:p>
    <w:p w14:paraId="4CA2A504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目  录</w:t>
      </w:r>
    </w:p>
    <w:sdt>
      <w:sdtPr>
        <w:id w:val="-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71FADA59">
          <w:pPr>
            <w:pStyle w:val="16"/>
            <w:tabs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"_Toc232104251" </w:instrText>
          </w:r>
          <w:r>
            <w:fldChar w:fldCharType="separate"/>
          </w:r>
          <w:r>
            <w:rPr>
              <w:rStyle w:val="28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_Toc232104251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977880">
          <w:pPr>
            <w:pStyle w:val="16"/>
            <w:tabs>
              <w:tab w:val="left" w:pos="1100"/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"_Toc232104252" </w:instrText>
          </w:r>
          <w:r>
            <w:fldChar w:fldCharType="separate"/>
          </w:r>
          <w:r>
            <w:rPr>
              <w:rStyle w:val="28"/>
            </w:rPr>
            <w:t>第一章</w:t>
          </w:r>
          <w:r>
            <w:rPr>
              <w:sz w:val="22"/>
              <w:szCs w:val="24"/>
              <w14:ligatures w14:val="standardContextual"/>
            </w:rPr>
            <w:tab/>
          </w:r>
          <w:r>
            <w:rPr>
              <w:rStyle w:val="28"/>
            </w:rPr>
            <w:t>设计需求分析</w:t>
          </w:r>
          <w:r>
            <w:tab/>
          </w:r>
          <w:r>
            <w:fldChar w:fldCharType="begin"/>
          </w:r>
          <w:r>
            <w:instrText xml:space="preserve"> PAGEREF _Toc232104252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F69D31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"_Toc232104253" </w:instrText>
          </w:r>
          <w:r>
            <w:fldChar w:fldCharType="separate"/>
          </w:r>
          <w:r>
            <w:rPr>
              <w:rStyle w:val="28"/>
            </w:rPr>
            <w:t>1.1.2 现有解决方案的局限</w:t>
          </w:r>
          <w:r>
            <w:tab/>
          </w:r>
          <w:r>
            <w:fldChar w:fldCharType="begin"/>
          </w:r>
          <w:r>
            <w:instrText xml:space="preserve"> PAGEREF _Toc232104253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F940B5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"_Toc232104254" </w:instrText>
          </w:r>
          <w:r>
            <w:fldChar w:fldCharType="separate"/>
          </w:r>
          <w:r>
            <w:rPr>
              <w:rStyle w:val="28"/>
            </w:rPr>
            <w:t>1.2 设计目标与约束</w:t>
          </w:r>
          <w:r>
            <w:tab/>
          </w:r>
          <w:r>
            <w:fldChar w:fldCharType="begin"/>
          </w:r>
          <w:r>
            <w:instrText xml:space="preserve"> PAGEREF _Toc232104254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344CC7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"_Toc232104255" </w:instrText>
          </w:r>
          <w:r>
            <w:fldChar w:fldCharType="separate"/>
          </w:r>
          <w:r>
            <w:rPr>
              <w:rStyle w:val="28"/>
            </w:rPr>
            <w:t>1.2.1 功能目标</w:t>
          </w:r>
          <w:r>
            <w:tab/>
          </w:r>
          <w:r>
            <w:fldChar w:fldCharType="begin"/>
          </w:r>
          <w:r>
            <w:instrText xml:space="preserve"> PAGEREF _Toc232104255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722CDC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"_Toc232104256" </w:instrText>
          </w:r>
          <w:r>
            <w:fldChar w:fldCharType="separate"/>
          </w:r>
          <w:r>
            <w:rPr>
              <w:rStyle w:val="28"/>
            </w:rPr>
            <w:t>1.2.2 性能约束</w:t>
          </w:r>
          <w:r>
            <w:tab/>
          </w:r>
          <w:r>
            <w:fldChar w:fldCharType="begin"/>
          </w:r>
          <w:r>
            <w:instrText xml:space="preserve"> PAGEREF _Toc232104256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C2FC11A">
          <w:pPr>
            <w:pStyle w:val="16"/>
            <w:tabs>
              <w:tab w:val="left" w:pos="1100"/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"_Toc232104257" </w:instrText>
          </w:r>
          <w:r>
            <w:fldChar w:fldCharType="separate"/>
          </w:r>
          <w:r>
            <w:rPr>
              <w:rStyle w:val="28"/>
            </w:rPr>
            <w:t>第二章</w:t>
          </w:r>
          <w:r>
            <w:rPr>
              <w:sz w:val="22"/>
              <w:szCs w:val="24"/>
              <w14:ligatures w14:val="standardContextual"/>
            </w:rPr>
            <w:tab/>
          </w:r>
          <w:r>
            <w:rPr>
              <w:rStyle w:val="28"/>
            </w:rPr>
            <w:t>特色与创新</w:t>
          </w:r>
          <w:r>
            <w:tab/>
          </w:r>
          <w:r>
            <w:fldChar w:fldCharType="begin"/>
          </w:r>
          <w:r>
            <w:instrText xml:space="preserve"> PAGEREF _Toc232104257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0FB95D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"_Toc232104258" </w:instrText>
          </w:r>
          <w:r>
            <w:fldChar w:fldCharType="separate"/>
          </w:r>
          <w:r>
            <w:rPr>
              <w:rStyle w:val="28"/>
            </w:rPr>
            <w:t>2.1 端云分级协同架构</w:t>
          </w:r>
          <w:r>
            <w:tab/>
          </w:r>
          <w:r>
            <w:fldChar w:fldCharType="begin"/>
          </w:r>
          <w:r>
            <w:instrText xml:space="preserve"> PAGEREF _Toc232104258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472A75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"_Toc232104259" </w:instrText>
          </w:r>
          <w:r>
            <w:fldChar w:fldCharType="separate"/>
          </w:r>
          <w:r>
            <w:rPr>
              <w:rStyle w:val="28"/>
            </w:rPr>
            <w:t>2.2 低成本双节点设计</w:t>
          </w:r>
          <w:r>
            <w:tab/>
          </w:r>
          <w:r>
            <w:fldChar w:fldCharType="begin"/>
          </w:r>
          <w:r>
            <w:instrText xml:space="preserve"> PAGEREF _Toc232104259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34A624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"_Toc232104260" </w:instrText>
          </w:r>
          <w:r>
            <w:fldChar w:fldCharType="separate"/>
          </w:r>
          <w:r>
            <w:rPr>
              <w:rStyle w:val="28"/>
            </w:rPr>
            <w:t>2.2.1 ESP-NOW双手同步</w:t>
          </w:r>
          <w:r>
            <w:tab/>
          </w:r>
          <w:r>
            <w:fldChar w:fldCharType="begin"/>
          </w:r>
          <w:r>
            <w:instrText xml:space="preserve"> PAGEREF _Toc232104260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D69289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"_Toc232104261" </w:instrText>
          </w:r>
          <w:r>
            <w:fldChar w:fldCharType="separate"/>
          </w:r>
          <w:r>
            <w:rPr>
              <w:rStyle w:val="28"/>
            </w:rPr>
            <w:t>2.3 断网备用方案</w:t>
          </w:r>
          <w:r>
            <w:tab/>
          </w:r>
          <w:r>
            <w:fldChar w:fldCharType="begin"/>
          </w:r>
          <w:r>
            <w:instrText xml:space="preserve"> PAGEREF _Toc232104261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2C07B58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"_Toc232104262" </w:instrText>
          </w:r>
          <w:r>
            <w:fldChar w:fldCharType="separate"/>
          </w:r>
          <w:r>
            <w:rPr>
              <w:rStyle w:val="28"/>
            </w:rPr>
            <w:t>2.3.1 离线TTS回退</w:t>
          </w:r>
          <w:r>
            <w:tab/>
          </w:r>
          <w:r>
            <w:fldChar w:fldCharType="begin"/>
          </w:r>
          <w:r>
            <w:instrText xml:space="preserve"> PAGEREF _Toc232104262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48B62F">
          <w:pPr>
            <w:pStyle w:val="16"/>
            <w:tabs>
              <w:tab w:val="left" w:pos="1100"/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"_Toc232104263" </w:instrText>
          </w:r>
          <w:r>
            <w:fldChar w:fldCharType="separate"/>
          </w:r>
          <w:r>
            <w:rPr>
              <w:rStyle w:val="28"/>
            </w:rPr>
            <w:t>第三章</w:t>
          </w:r>
          <w:r>
            <w:rPr>
              <w:sz w:val="22"/>
              <w:szCs w:val="24"/>
              <w14:ligatures w14:val="standardContextual"/>
            </w:rPr>
            <w:tab/>
          </w:r>
          <w:r>
            <w:rPr>
              <w:rStyle w:val="28"/>
            </w:rPr>
            <w:t>功能设计</w:t>
          </w:r>
          <w:r>
            <w:tab/>
          </w:r>
          <w:r>
            <w:fldChar w:fldCharType="begin"/>
          </w:r>
          <w:r>
            <w:instrText xml:space="preserve"> PAGEREF _Toc232104263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821365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"_Toc232104264" </w:instrText>
          </w:r>
          <w:r>
            <w:fldChar w:fldCharType="separate"/>
          </w:r>
          <w:r>
            <w:rPr>
              <w:rStyle w:val="28"/>
            </w:rPr>
            <w:t>3.2 手势识别功能</w:t>
          </w:r>
          <w:r>
            <w:tab/>
          </w:r>
          <w:r>
            <w:fldChar w:fldCharType="begin"/>
          </w:r>
          <w:r>
            <w:instrText xml:space="preserve"> PAGEREF _Toc232104264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2F003B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"_Toc232104265" </w:instrText>
          </w:r>
          <w:r>
            <w:fldChar w:fldCharType="separate"/>
          </w:r>
          <w:r>
            <w:rPr>
              <w:rStyle w:val="28"/>
            </w:rPr>
            <w:t>3.2.1 规则识别与CNN模型</w:t>
          </w:r>
          <w:r>
            <w:tab/>
          </w:r>
          <w:r>
            <w:fldChar w:fldCharType="begin"/>
          </w:r>
          <w:r>
            <w:instrText xml:space="preserve"> PAGEREF _Toc232104265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28988C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"_Toc232104266" </w:instrText>
          </w:r>
          <w:r>
            <w:fldChar w:fldCharType="separate"/>
          </w:r>
          <w:r>
            <w:rPr>
              <w:rStyle w:val="28"/>
            </w:rPr>
            <w:t>3.3 语音合成功能</w:t>
          </w:r>
          <w:r>
            <w:tab/>
          </w:r>
          <w:r>
            <w:fldChar w:fldCharType="begin"/>
          </w:r>
          <w:r>
            <w:instrText xml:space="preserve"> PAGEREF _Toc232104266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7106C7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"_Toc232104267" </w:instrText>
          </w:r>
          <w:r>
            <w:fldChar w:fldCharType="separate"/>
          </w:r>
          <w:r>
            <w:rPr>
              <w:rStyle w:val="28"/>
            </w:rPr>
            <w:t>3.3.1 云端TTS与离线备用方案</w:t>
          </w:r>
          <w:r>
            <w:tab/>
          </w:r>
          <w:r>
            <w:fldChar w:fldCharType="begin"/>
          </w:r>
          <w:r>
            <w:instrText xml:space="preserve"> PAGEREF _Toc232104267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1DEAEB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"_Toc232104268" </w:instrText>
          </w:r>
          <w:r>
            <w:fldChar w:fldCharType="separate"/>
          </w:r>
          <w:r>
            <w:rPr>
              <w:rStyle w:val="28"/>
            </w:rPr>
            <w:t>3.4 双向交流功能</w:t>
          </w:r>
          <w:r>
            <w:tab/>
          </w:r>
          <w:r>
            <w:fldChar w:fldCharType="begin"/>
          </w:r>
          <w:r>
            <w:instrText xml:space="preserve"> PAGEREF _Toc232104268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C9FF20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"_Toc232104269" </w:instrText>
          </w:r>
          <w:r>
            <w:fldChar w:fldCharType="separate"/>
          </w:r>
          <w:r>
            <w:rPr>
              <w:rStyle w:val="28"/>
            </w:rPr>
            <w:t>3.4.1 健听人语音回译</w:t>
          </w:r>
          <w:r>
            <w:tab/>
          </w:r>
          <w:r>
            <w:fldChar w:fldCharType="begin"/>
          </w:r>
          <w:r>
            <w:instrText xml:space="preserve"> PAGEREF _Toc232104269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4D72F2">
          <w:pPr>
            <w:pStyle w:val="16"/>
            <w:tabs>
              <w:tab w:val="left" w:pos="1100"/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"_Toc232104270" </w:instrText>
          </w:r>
          <w:r>
            <w:fldChar w:fldCharType="separate"/>
          </w:r>
          <w:r>
            <w:rPr>
              <w:rStyle w:val="28"/>
            </w:rPr>
            <w:t>第四章</w:t>
          </w:r>
          <w:r>
            <w:rPr>
              <w:sz w:val="22"/>
              <w:szCs w:val="24"/>
              <w14:ligatures w14:val="standardContextual"/>
            </w:rPr>
            <w:tab/>
          </w:r>
          <w:r>
            <w:rPr>
              <w:rStyle w:val="28"/>
            </w:rPr>
            <w:t>系统实现</w:t>
          </w:r>
          <w:r>
            <w:tab/>
          </w:r>
          <w:r>
            <w:fldChar w:fldCharType="begin"/>
          </w:r>
          <w:r>
            <w:instrText xml:space="preserve"> PAGEREF _Toc232104270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3FA593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"_Toc232104271" </w:instrText>
          </w:r>
          <w:r>
            <w:fldChar w:fldCharType="separate"/>
          </w:r>
          <w:r>
            <w:rPr>
              <w:rStyle w:val="28"/>
            </w:rPr>
            <w:t>4.2 软件架构</w:t>
          </w:r>
          <w:r>
            <w:tab/>
          </w:r>
          <w:r>
            <w:fldChar w:fldCharType="begin"/>
          </w:r>
          <w:r>
            <w:instrText xml:space="preserve"> PAGEREF _Toc232104271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7BFD563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"_Toc232104272" </w:instrText>
          </w:r>
          <w:r>
            <w:fldChar w:fldCharType="separate"/>
          </w:r>
          <w:r>
            <w:rPr>
              <w:rStyle w:val="28"/>
            </w:rPr>
            <w:t>4.2.1 五层分层设计</w:t>
          </w:r>
          <w:r>
            <w:tab/>
          </w:r>
          <w:r>
            <w:fldChar w:fldCharType="begin"/>
          </w:r>
          <w:r>
            <w:instrText xml:space="preserve"> PAGEREF _Toc232104272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6A20C3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"_Toc232104273" </w:instrText>
          </w:r>
          <w:r>
            <w:fldChar w:fldCharType="separate"/>
          </w:r>
          <w:r>
            <w:rPr>
              <w:rStyle w:val="28"/>
            </w:rPr>
            <w:t>4.3 通信实现</w:t>
          </w:r>
          <w:r>
            <w:tab/>
          </w:r>
          <w:r>
            <w:fldChar w:fldCharType="begin"/>
          </w:r>
          <w:r>
            <w:instrText xml:space="preserve"> PAGEREF _Toc232104273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77C4F7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"_Toc232104274" </w:instrText>
          </w:r>
          <w:r>
            <w:fldChar w:fldCharType="separate"/>
          </w:r>
          <w:r>
            <w:rPr>
              <w:rStyle w:val="28"/>
            </w:rPr>
            <w:t>4.3.1 ESP-NOW同步协议</w:t>
          </w:r>
          <w:r>
            <w:tab/>
          </w:r>
          <w:r>
            <w:fldChar w:fldCharType="begin"/>
          </w:r>
          <w:r>
            <w:instrText xml:space="preserve"> PAGEREF _Toc232104274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4CBEF67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"_Toc232104275" </w:instrText>
          </w:r>
          <w:r>
            <w:fldChar w:fldCharType="separate"/>
          </w:r>
          <w:r>
            <w:rPr>
              <w:rStyle w:val="28"/>
            </w:rPr>
            <w:t>4.4 模型训练与部署</w:t>
          </w:r>
          <w:r>
            <w:tab/>
          </w:r>
          <w:r>
            <w:fldChar w:fldCharType="begin"/>
          </w:r>
          <w:r>
            <w:instrText xml:space="preserve"> PAGEREF _Toc232104275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AC1AAF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"_Toc232104276" </w:instrText>
          </w:r>
          <w:r>
            <w:fldChar w:fldCharType="separate"/>
          </w:r>
          <w:r>
            <w:rPr>
              <w:rStyle w:val="28"/>
            </w:rPr>
            <w:t>4.4.1 Edge Impulse工作流</w:t>
          </w:r>
          <w:r>
            <w:tab/>
          </w:r>
          <w:r>
            <w:fldChar w:fldCharType="begin"/>
          </w:r>
          <w:r>
            <w:instrText xml:space="preserve"> PAGEREF _Toc232104276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88845D">
          <w:pPr>
            <w:pStyle w:val="16"/>
            <w:tabs>
              <w:tab w:val="left" w:pos="1100"/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"_Toc232104277" </w:instrText>
          </w:r>
          <w:r>
            <w:fldChar w:fldCharType="separate"/>
          </w:r>
          <w:r>
            <w:rPr>
              <w:rStyle w:val="28"/>
            </w:rPr>
            <w:t>第五章</w:t>
          </w:r>
          <w:r>
            <w:rPr>
              <w:sz w:val="22"/>
              <w:szCs w:val="24"/>
              <w14:ligatures w14:val="standardContextual"/>
            </w:rPr>
            <w:tab/>
          </w:r>
          <w:r>
            <w:rPr>
              <w:rStyle w:val="28"/>
            </w:rPr>
            <w:t>其他内容</w:t>
          </w:r>
          <w:r>
            <w:tab/>
          </w:r>
          <w:r>
            <w:fldChar w:fldCharType="begin"/>
          </w:r>
          <w:r>
            <w:instrText xml:space="preserve"> PAGEREF _Toc232104277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4AC6FD">
          <w:pPr>
            <w:pStyle w:val="19"/>
            <w:tabs>
              <w:tab w:val="right" w:leader="dot" w:pos="8776"/>
            </w:tabs>
            <w:ind w:left="48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"_Toc232104278" </w:instrText>
          </w:r>
          <w:r>
            <w:fldChar w:fldCharType="separate"/>
          </w:r>
          <w:r>
            <w:rPr>
              <w:rStyle w:val="28"/>
            </w:rPr>
            <w:t>5.2 测试与验证</w:t>
          </w:r>
          <w:r>
            <w:tab/>
          </w:r>
          <w:r>
            <w:fldChar w:fldCharType="begin"/>
          </w:r>
          <w:r>
            <w:instrText xml:space="preserve"> PAGEREF _Toc232104278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2C0C4A2">
          <w:pPr>
            <w:pStyle w:val="9"/>
            <w:tabs>
              <w:tab w:val="right" w:leader="dot" w:pos="8776"/>
            </w:tabs>
            <w:ind w:left="9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"_Toc232104279" </w:instrText>
          </w:r>
          <w:r>
            <w:fldChar w:fldCharType="separate"/>
          </w:r>
          <w:r>
            <w:rPr>
              <w:rStyle w:val="28"/>
            </w:rPr>
            <w:t>5.2.1 总延迟测试</w:t>
          </w:r>
          <w:r>
            <w:tab/>
          </w:r>
          <w:r>
            <w:fldChar w:fldCharType="begin"/>
          </w:r>
          <w:r>
            <w:instrText xml:space="preserve"> PAGEREF _Toc232104279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4443E8">
          <w:pPr>
            <w:pStyle w:val="16"/>
            <w:tabs>
              <w:tab w:val="right" w:leader="dot" w:pos="8776"/>
            </w:tabs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"_Toc232104280" </w:instrText>
          </w:r>
          <w:r>
            <w:fldChar w:fldCharType="separate"/>
          </w:r>
          <w:r>
            <w:rPr>
              <w:rStyle w:val="28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_Toc232104280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03A32C1">
          <w:pPr>
            <w:spacing w:line="300" w:lineRule="auto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  <w:p w14:paraId="6D679C47">
          <w:pPr>
            <w:spacing w:line="300" w:lineRule="auto"/>
            <w:rPr>
              <w:rFonts w:ascii="Times New Roman" w:hAnsi="Times New Roman" w:cs="Times New Roman"/>
              <w:b/>
              <w:bCs/>
            </w:rPr>
          </w:pPr>
        </w:p>
        <w:p w14:paraId="7E551209">
          <w:pPr>
            <w:spacing w:line="300" w:lineRule="auto"/>
            <w:rPr>
              <w:rFonts w:ascii="Times New Roman" w:hAnsi="Times New Roman" w:cs="Times New Roman"/>
            </w:rPr>
          </w:pPr>
        </w:p>
      </w:sdtContent>
    </w:sdt>
    <w:p w14:paraId="20A1DFF4">
      <w:pPr>
        <w:pStyle w:val="2"/>
        <w:numPr>
          <w:ilvl w:val="0"/>
          <w:numId w:val="2"/>
        </w:numPr>
        <w:spacing w:line="360" w:lineRule="auto"/>
        <w:jc w:val="center"/>
      </w:pPr>
      <w:bookmarkStart w:id="12" w:name="_Toc232104252"/>
      <w:r>
        <w:rPr>
          <w:rFonts w:hint="eastAsia"/>
        </w:rPr>
        <w:t>设计需求</w:t>
      </w:r>
      <w:r>
        <w:t>分析</w:t>
      </w:r>
      <w:bookmarkEnd w:id="12"/>
    </w:p>
    <w:p w14:paraId="7D1950B4">
      <w:r>
        <w:t>根据中国残疾人联合会数据，全国听力语言残疾人约2780万，其中聋哑人超过2000万。手语是</w:t>
      </w:r>
      <w:r>
        <w:rPr>
          <w:rFonts w:hint="eastAsia"/>
        </w:rPr>
        <w:t>听障人士</w:t>
      </w:r>
      <w:r>
        <w:t>群体最主要的交流方式，但普通人群中能看懂手语的比例不足1%。这导致</w:t>
      </w:r>
      <w:r>
        <w:rPr>
          <w:rFonts w:hint="eastAsia"/>
        </w:rPr>
        <w:t>听障人士</w:t>
      </w:r>
      <w:r>
        <w:t>在就医、求职、公共服务等场景中面临严重的沟通障碍——无法向医生描述症状、无法与银行柜员交流、无法独立完成政务服务办理。</w:t>
      </w:r>
    </w:p>
    <w:p w14:paraId="4F3A0B04">
      <w:pPr>
        <w:pStyle w:val="4"/>
      </w:pPr>
      <w:bookmarkStart w:id="13" w:name="_Toc232104253"/>
      <w:r>
        <w:t>1.1.2 现有解决方案的局限</w:t>
      </w:r>
      <w:bookmarkEnd w:id="13"/>
    </w:p>
    <w:p w14:paraId="00C57B70">
      <w:r>
        <w:t>现有技术路线主要分为三类：</w:t>
      </w:r>
    </w:p>
    <w:p w14:paraId="331D2924">
      <w:pPr>
        <w:pStyle w:val="32"/>
        <w:numPr>
          <w:ilvl w:val="0"/>
          <w:numId w:val="3"/>
        </w:numPr>
        <w:ind w:firstLineChars="0"/>
      </w:pPr>
      <w:r>
        <w:t>基于计算机视觉的手语识别：依赖摄像头和深度学习模型，受光照、遮挡、视角限制，难以在移动场景下稳定工作。</w:t>
      </w:r>
    </w:p>
    <w:p w14:paraId="00C01F6D">
      <w:pPr>
        <w:pStyle w:val="32"/>
        <w:numPr>
          <w:ilvl w:val="0"/>
          <w:numId w:val="3"/>
        </w:numPr>
        <w:ind w:firstLineChars="0"/>
      </w:pPr>
      <w:r>
        <w:t>专用数据手套：采用高精度传感器阵列和定制ASIC，识别精度高但体积大、功耗高、价格昂贵，多为实验室设备。</w:t>
      </w:r>
    </w:p>
    <w:p w14:paraId="6582534D">
      <w:pPr>
        <w:pStyle w:val="32"/>
        <w:numPr>
          <w:ilvl w:val="0"/>
          <w:numId w:val="3"/>
        </w:numPr>
        <w:ind w:firstLineChars="0"/>
      </w:pPr>
      <w:r>
        <w:t>单节点可穿戴设备：仅采集单手数据，无法处理双手协同手势，词表覆盖受限。</w:t>
      </w:r>
    </w:p>
    <w:p w14:paraId="53C2AA18">
      <w:r>
        <w:t>上述方案均未解决"佩戴舒适度—识别准确率—实时响应"三者之间的平衡问题，且缺乏双向交流能力。本项目选择在通用ESP32-S3平台上，通过多传感器融合与端云协同架构，在有限算力约束下探索高精度、低延迟、可日常佩戴的手语翻译技术路径。</w:t>
      </w:r>
    </w:p>
    <w:p w14:paraId="6E0444BD">
      <w:pPr>
        <w:pStyle w:val="3"/>
      </w:pPr>
      <w:bookmarkStart w:id="14" w:name="_Toc232104254"/>
      <w:r>
        <w:t>1.2 设计目标与约束</w:t>
      </w:r>
      <w:bookmarkEnd w:id="14"/>
    </w:p>
    <w:p w14:paraId="34CE07B0">
      <w:pPr>
        <w:pStyle w:val="4"/>
      </w:pPr>
      <w:bookmarkStart w:id="15" w:name="_Toc232104255"/>
      <w:r>
        <w:t>1.2.1 功能目标</w:t>
      </w:r>
      <w:bookmarkEnd w:id="15"/>
    </w:p>
    <w:p w14:paraId="5F09BC88">
      <w:r>
        <w:t>本项目旨在设计一款基于ESP32-S3的低成本听障双向交流AI设备，实现以下核心功能：</w:t>
      </w:r>
    </w:p>
    <w:p w14:paraId="1392A632">
      <w:pPr>
        <w:pStyle w:val="32"/>
        <w:numPr>
          <w:ilvl w:val="0"/>
          <w:numId w:val="4"/>
        </w:numPr>
        <w:ind w:firstLineChars="0"/>
      </w:pPr>
      <w:r>
        <w:t>手势→语音：</w:t>
      </w:r>
      <w:r>
        <w:rPr>
          <w:rFonts w:hint="eastAsia"/>
        </w:rPr>
        <w:t>听障人士</w:t>
      </w:r>
      <w:r>
        <w:t>打出手语，设备实时识别并播报对应语音。</w:t>
      </w:r>
    </w:p>
    <w:p w14:paraId="7BFE7825">
      <w:pPr>
        <w:pStyle w:val="32"/>
        <w:numPr>
          <w:ilvl w:val="0"/>
          <w:numId w:val="4"/>
        </w:numPr>
        <w:ind w:firstLineChars="0"/>
      </w:pPr>
      <w:r>
        <w:t>语音→文字：健听人说话，设备通过ASR识别并在屏幕上显示文字。</w:t>
      </w:r>
    </w:p>
    <w:p w14:paraId="6C54152E">
      <w:pPr>
        <w:pStyle w:val="32"/>
        <w:numPr>
          <w:ilvl w:val="0"/>
          <w:numId w:val="4"/>
        </w:numPr>
        <w:ind w:firstLineChars="0"/>
      </w:pPr>
      <w:r>
        <w:t>双手协同：支持双手手语的同步识别，覆盖中国手语中高频双手词汇。</w:t>
      </w:r>
    </w:p>
    <w:p w14:paraId="70BD7B92">
      <w:pPr>
        <w:pStyle w:val="32"/>
        <w:numPr>
          <w:ilvl w:val="0"/>
          <w:numId w:val="4"/>
        </w:numPr>
        <w:ind w:firstLineChars="0"/>
      </w:pPr>
      <w:r>
        <w:t>断网备用方案：网络异常时通过离线语音库完成基础播报。</w:t>
      </w:r>
    </w:p>
    <w:p w14:paraId="303A859A">
      <w:pPr>
        <w:pStyle w:val="4"/>
      </w:pPr>
      <w:bookmarkStart w:id="16" w:name="_Toc232104256"/>
      <w:r>
        <w:t>1.2.2 性能约束</w:t>
      </w:r>
      <w:bookmarkEnd w:id="16"/>
    </w:p>
    <w:p w14:paraId="50243EA2">
      <w:pPr>
        <w:pStyle w:val="32"/>
        <w:numPr>
          <w:ilvl w:val="0"/>
          <w:numId w:val="5"/>
        </w:numPr>
        <w:ind w:firstLineChars="0"/>
      </w:pPr>
      <w:r>
        <w:t>成本约束：硬件选型以标准化、可获取的通用元件为主，控制原型验证成本。</w:t>
      </w:r>
    </w:p>
    <w:p w14:paraId="1983B6F4">
      <w:pPr>
        <w:pStyle w:val="32"/>
        <w:numPr>
          <w:ilvl w:val="0"/>
          <w:numId w:val="5"/>
        </w:numPr>
        <w:ind w:firstLineChars="0"/>
      </w:pPr>
      <w:r>
        <w:t>延迟约束：端到端延迟（手势→语音）≤4秒，其中端侧识别≤50ms。</w:t>
      </w:r>
    </w:p>
    <w:p w14:paraId="6D0E69E8">
      <w:pPr>
        <w:pStyle w:val="32"/>
        <w:numPr>
          <w:ilvl w:val="0"/>
          <w:numId w:val="5"/>
        </w:numPr>
        <w:ind w:firstLineChars="0"/>
      </w:pPr>
      <w:r>
        <w:t>准确率约束：演示手势识别准确率≥90%。</w:t>
      </w:r>
    </w:p>
    <w:p w14:paraId="5D01DD1E">
      <w:pPr>
        <w:pStyle w:val="32"/>
        <w:numPr>
          <w:ilvl w:val="0"/>
          <w:numId w:val="5"/>
        </w:numPr>
        <w:ind w:firstLineChars="0"/>
      </w:pPr>
      <w:r>
        <w:t>功耗约束：支持电池供电，连续工作时间≥2小时。</w:t>
      </w:r>
    </w:p>
    <w:p w14:paraId="2B8CC10F">
      <w:pPr>
        <w:pStyle w:val="32"/>
        <w:numPr>
          <w:ilvl w:val="0"/>
          <w:numId w:val="5"/>
        </w:numPr>
        <w:ind w:firstLineChars="0"/>
      </w:pPr>
      <w:r>
        <w:t>硬件选型以标准化、可获取的通用元件为主，控制原型验证成本。</w:t>
      </w:r>
    </w:p>
    <w:p w14:paraId="0A083407">
      <w:pPr>
        <w:pStyle w:val="2"/>
        <w:numPr>
          <w:ilvl w:val="0"/>
          <w:numId w:val="2"/>
        </w:numPr>
        <w:spacing w:line="360" w:lineRule="auto"/>
        <w:jc w:val="center"/>
      </w:pPr>
      <w:bookmarkStart w:id="17" w:name="_Toc232104257"/>
      <w:r>
        <w:rPr>
          <w:rFonts w:hint="eastAsia"/>
        </w:rPr>
        <w:t>特色</w:t>
      </w:r>
      <w:r>
        <w:t>与创新</w:t>
      </w:r>
      <w:bookmarkEnd w:id="17"/>
    </w:p>
    <w:p w14:paraId="77C0A2D1">
      <w:pPr>
        <w:jc w:val="center"/>
      </w:pPr>
      <w:r>
        <w:drawing>
          <wp:inline distT="0" distB="0" distL="0" distR="0">
            <wp:extent cx="5029200" cy="1348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78F">
      <w:pPr>
        <w:jc w:val="center"/>
      </w:pPr>
      <w:r>
        <w:rPr>
          <w:i/>
        </w:rPr>
        <w:t>图2-1  灵犀系统全局架构图</w:t>
      </w:r>
    </w:p>
    <w:p w14:paraId="2981678D">
      <w:r>
        <w:t>端侧纯规则方案表达不够丰富，纯云端方案则受网络延迟和可用性约束。本项目提出三级分层处理架构：</w:t>
      </w:r>
    </w:p>
    <w:p w14:paraId="646E5474">
      <w:pPr>
        <w:pStyle w:val="32"/>
        <w:numPr>
          <w:ilvl w:val="1"/>
          <w:numId w:val="6"/>
        </w:numPr>
        <w:ind w:firstLineChars="0"/>
      </w:pPr>
      <w:r>
        <w:t>L1 端侧规则引擎：基于MPU6050姿态角（pitch/roll）和弯曲传感器阈值的手写规则，覆盖高频手势，延迟约15ms，作为快速通道快速响应。</w:t>
      </w:r>
    </w:p>
    <w:p w14:paraId="77AAC3DF">
      <w:pPr>
        <w:pStyle w:val="32"/>
        <w:numPr>
          <w:ilvl w:val="1"/>
          <w:numId w:val="6"/>
        </w:numPr>
        <w:ind w:firstLineChars="0"/>
      </w:pPr>
      <w:r>
        <w:t>L2 Edge Impulse端侧神经网络：1D-CNN架构，输入窗口20帧×22维特征，网络参数量12K，INT8量化后模型体积约12KB，在ESP32-S3上直接推理，目标准确率≥90%。</w:t>
      </w:r>
    </w:p>
    <w:p w14:paraId="6D294B21">
      <w:pPr>
        <w:pStyle w:val="32"/>
        <w:numPr>
          <w:ilvl w:val="1"/>
          <w:numId w:val="6"/>
        </w:numPr>
        <w:ind w:firstLineChars="0"/>
      </w:pPr>
      <w:r>
        <w:t>L3 云端LLM语句优化：调用阿里Qwen-LLM将离散手势词序列改写为自然口语表达（如手势序列"我-要-水"→"请给我一杯水"），使输出更符合日常说话习惯。</w:t>
      </w:r>
    </w:p>
    <w:p w14:paraId="64341A43">
      <w:r>
        <w:t>三级架构的关键设计在于分层触发方式：L1匹配时直接输出，L1置信度不足时自动传递到L2，L2输出经确认窗口稳定后再决定是否触发L3改写，避免云端资源的无效调用。</w:t>
      </w:r>
    </w:p>
    <w:p w14:paraId="3DE05E1F">
      <w:pPr>
        <w:pStyle w:val="3"/>
      </w:pPr>
      <w:bookmarkStart w:id="18" w:name="_Toc232104258"/>
      <w:r>
        <w:t>2.1 端云分级协同架构</w:t>
      </w:r>
      <w:bookmarkEnd w:id="18"/>
    </w:p>
    <w:p w14:paraId="6387A6AC">
      <w:pPr>
        <w:pStyle w:val="3"/>
      </w:pPr>
      <w:bookmarkStart w:id="19" w:name="_Toc232104259"/>
      <w:r>
        <w:t>2.2 低成本双节点设计</w:t>
      </w:r>
      <w:bookmarkEnd w:id="19"/>
    </w:p>
    <w:p w14:paraId="66120566">
      <w:pPr>
        <w:pStyle w:val="4"/>
      </w:pPr>
      <w:bookmarkStart w:id="20" w:name="_Toc232104260"/>
      <w:r>
        <w:t>2.2.1 ESP-NOW双手同步</w:t>
      </w:r>
      <w:bookmarkEnd w:id="20"/>
    </w:p>
    <w:p w14:paraId="5C660FFE">
      <w:r>
        <w:t>中国手语中存在大量需要双手配合的词汇，单节点方案仅采集单手数据，无法处理双手协同场景。本项目采用ESP-NOW无连接WiFi通信协议实现双节点同步，关键设计包括：</w:t>
      </w:r>
    </w:p>
    <w:p w14:paraId="5280595E">
      <w:pPr>
        <w:pStyle w:val="32"/>
        <w:numPr>
          <w:ilvl w:val="1"/>
          <w:numId w:val="7"/>
        </w:numPr>
        <w:ind w:firstLineChars="0"/>
      </w:pPr>
      <w:r>
        <w:t>HandFrame协议：定义32字节紧凑帧格式，包含时间戳、序列号、协议版本、6轴IMU原始值、5路弯曲传感器ADC及帧类型标志，单帧开销仅32B，20Hz采样下带宽占用640B/s，远低于ESP-NOW物理层容量。</w:t>
      </w:r>
    </w:p>
    <w:p w14:paraId="20F139AD">
      <w:pPr>
        <w:pStyle w:val="32"/>
        <w:numPr>
          <w:ilvl w:val="1"/>
          <w:numId w:val="7"/>
        </w:numPr>
        <w:ind w:firstLineChars="0"/>
      </w:pPr>
      <w:r>
        <w:t>主从同步机制：Master（右手）周期性广播SyncTick，Slave（左手）在接收到SyncTick后立即回传最新HandFrame，Master通过序列号匹配实现近似的时间同步。</w:t>
      </w:r>
    </w:p>
    <w:p w14:paraId="613E631C">
      <w:pPr>
        <w:pStyle w:val="32"/>
        <w:numPr>
          <w:ilvl w:val="1"/>
          <w:numId w:val="7"/>
        </w:numPr>
        <w:ind w:firstLineChars="0"/>
      </w:pPr>
      <w:r>
        <w:t>单一固件设计：通过NVS持久化存储运行时角色（MASTER/SLAVE），通过串口命令即可切换主从角色，无需重新烧录固件。</w:t>
      </w:r>
    </w:p>
    <w:p w14:paraId="7807285A">
      <w:pPr>
        <w:pStyle w:val="3"/>
      </w:pPr>
      <w:bookmarkStart w:id="21" w:name="_Toc232104261"/>
      <w:r>
        <w:t>2.3 断网备用方案</w:t>
      </w:r>
      <w:bookmarkEnd w:id="21"/>
    </w:p>
    <w:p w14:paraId="45A3FDA1">
      <w:pPr>
        <w:pStyle w:val="4"/>
      </w:pPr>
      <w:bookmarkStart w:id="22" w:name="_Toc232104262"/>
      <w:r>
        <w:t>2.3.1 离线TTS回退</w:t>
      </w:r>
      <w:bookmarkEnd w:id="22"/>
    </w:p>
    <w:p w14:paraId="3F45E9C6">
      <w:r>
        <w:t>网络异常时，云端LLM和TTS均不可用，系统将彻底"哑火"。本项目实现了本地TTS+offline_voice_pcm：网络异常时按label匹配预录制的PCM音频直接通过I2S播放，确保"断网也能说救命"。PCM表框架已就绪，10条语音约320KB，可存储于ESP32-S3的LittleFS分区中。</w:t>
      </w:r>
    </w:p>
    <w:p w14:paraId="78261410">
      <w:pPr>
        <w:pStyle w:val="2"/>
        <w:numPr>
          <w:ilvl w:val="0"/>
          <w:numId w:val="2"/>
        </w:numPr>
        <w:spacing w:line="360" w:lineRule="auto"/>
        <w:jc w:val="center"/>
      </w:pPr>
      <w:bookmarkStart w:id="23" w:name="_Toc232104263"/>
      <w:r>
        <w:rPr>
          <w:rFonts w:hint="eastAsia"/>
        </w:rPr>
        <w:t>功能设计</w:t>
      </w:r>
      <w:bookmarkEnd w:id="23"/>
    </w:p>
    <w:p w14:paraId="67DCA06C">
      <w:r>
        <w:t>系统采用两种传感器融合采集手部姿态：</w:t>
      </w:r>
    </w:p>
    <w:p w14:paraId="16033DC2">
      <w:pPr>
        <w:pStyle w:val="32"/>
        <w:numPr>
          <w:ilvl w:val="0"/>
          <w:numId w:val="8"/>
        </w:numPr>
        <w:ind w:firstLineChars="0"/>
      </w:pPr>
      <w:r>
        <w:t>MPU6050六轴惯性传感器（I2C接口）：采集加速度（3轴）和角速度（3轴），通过姿态解算获得pitch/roll角度，用于判断手腕朝向和运动轨迹。</w:t>
      </w:r>
    </w:p>
    <w:p w14:paraId="1564EBE2">
      <w:pPr>
        <w:pStyle w:val="32"/>
        <w:numPr>
          <w:ilvl w:val="0"/>
          <w:numId w:val="8"/>
        </w:numPr>
        <w:ind w:firstLineChars="0"/>
      </w:pPr>
      <w:r>
        <w:t>电阻式弯曲传感器（ADC接口）：每根手指配置1路弯曲传感器，共5路，通过分压电路读取电阻变化，判断手指弯曲程度。传感器固定采用"针线缝制+热缩管保护"方案，确保弯曲同步性和耐用性。</w:t>
      </w:r>
    </w:p>
    <w:p w14:paraId="5BB9FD9D">
      <w:pPr>
        <w:pStyle w:val="3"/>
      </w:pPr>
      <w:bookmarkStart w:id="24" w:name="_Toc232104264"/>
      <w:r>
        <w:t>3.2 手势识别功能</w:t>
      </w:r>
      <w:bookmarkEnd w:id="24"/>
    </w:p>
    <w:p w14:paraId="094358F0">
      <w:pPr>
        <w:pStyle w:val="4"/>
      </w:pPr>
      <w:bookmarkStart w:id="25" w:name="_Toc232104265"/>
      <w:r>
        <w:t>3.2.1 规则识别与CNN模型</w:t>
      </w:r>
      <w:bookmarkEnd w:id="25"/>
    </w:p>
    <w:p w14:paraId="4E13BD05">
      <w:r>
        <w:t>系统采用"规则引擎+神经网络"的双轨识别策略。</w:t>
      </w:r>
    </w:p>
    <w:p w14:paraId="565F1E01">
      <w:pPr>
        <w:pStyle w:val="32"/>
        <w:numPr>
          <w:ilvl w:val="0"/>
          <w:numId w:val="9"/>
        </w:numPr>
        <w:ind w:firstLineChars="0"/>
      </w:pPr>
      <w:r>
        <w:t>规则引擎（RuleBasedRecognizer）基于MPU6050的pitch/roll角度阈值和弯曲传感器归一化值进行硬编码分类，适用于姿态特征明显的单手手势，计算开销极低（&lt;1ms）。对于复杂手势模式，引入Edge Impulse 1D-CNN</w:t>
      </w:r>
    </w:p>
    <w:p w14:paraId="4AE3F091">
      <w:pPr>
        <w:pStyle w:val="32"/>
        <w:numPr>
          <w:ilvl w:val="0"/>
          <w:numId w:val="9"/>
        </w:numPr>
        <w:ind w:firstLineChars="0"/>
      </w:pPr>
      <w:r>
        <w:t>神经网络模型：输入为滑动时间窗内的原始传感器序列，特征维度22（双手IMU 6轴×2 + 双手Flex 5路×2），窗口长度20帧（对应1秒@20Hz采样）；网络结构为Conv1D→BatchNorm→MaxPool→Conv1D→GlobalAvgPool→Dense→Softmax，参数量约12K，经INT8量化后模型体积约12KB，可完整载入ESP32-S3的SRAM；推理时延约30~50ms，满足实时性要求。</w:t>
      </w:r>
    </w:p>
    <w:p w14:paraId="77B7AE0D">
      <w:r>
        <w:t>双轨策略的优势在于：规则引擎提供低延迟备用方案，CNN处理复杂模式，且新增手势无需修改规则代码，只需采集数据并重训模型即可。</w:t>
      </w:r>
    </w:p>
    <w:p w14:paraId="5C9D11C5">
      <w:pPr>
        <w:jc w:val="center"/>
      </w:pPr>
      <w:r>
        <w:drawing>
          <wp:inline distT="0" distB="0" distL="0" distR="0">
            <wp:extent cx="5579110" cy="2693670"/>
            <wp:effectExtent l="0" t="0" r="0" b="0"/>
            <wp:docPr id="191059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885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A5BC">
      <w:pPr>
        <w:jc w:val="center"/>
      </w:pPr>
      <w:r>
        <w:rPr>
          <w:i/>
        </w:rPr>
        <w:t>图3-1  Edge Impulse 1D-CNN模型架构</w:t>
      </w:r>
    </w:p>
    <w:p w14:paraId="2345D7BE">
      <w:pPr>
        <w:pStyle w:val="3"/>
      </w:pPr>
      <w:bookmarkStart w:id="26" w:name="_Toc232104266"/>
      <w:r>
        <w:t>3.3 语音合成功能</w:t>
      </w:r>
      <w:bookmarkEnd w:id="26"/>
    </w:p>
    <w:p w14:paraId="49726193">
      <w:pPr>
        <w:pStyle w:val="4"/>
      </w:pPr>
      <w:bookmarkStart w:id="27" w:name="_Toc232104267"/>
      <w:r>
        <w:t>3.3.1 云端TTS与离线备用方案</w:t>
      </w:r>
      <w:bookmarkEnd w:id="27"/>
    </w:p>
    <w:p w14:paraId="44161E2B">
      <w:r>
        <w:t>云端语音合成采用阿里DashScope Qwen-TTS（Flash版），合成速度比标准版快约30%。</w:t>
      </w:r>
    </w:p>
    <w:p w14:paraId="1F902254">
      <w:r>
        <w:t>端侧流程：POST请求获取wav下载链接→GET流式下载→跳过44B RIFF头→塞入I2S播放。输出固定24kHz/16-bit/Mono。</w:t>
      </w:r>
    </w:p>
    <w:p w14:paraId="7781A7A9">
      <w:r>
        <w:t>同时预留本地TTS离线备用方案流程，网络异常时切换至预录制PCM播放。</w:t>
      </w:r>
    </w:p>
    <w:p w14:paraId="4409F29C">
      <w:pPr>
        <w:pStyle w:val="3"/>
      </w:pPr>
      <w:bookmarkStart w:id="28" w:name="_Toc232104268"/>
      <w:r>
        <w:t>3.4 双向交流功能</w:t>
      </w:r>
      <w:bookmarkEnd w:id="28"/>
    </w:p>
    <w:p w14:paraId="4CAD1A05">
      <w:pPr>
        <w:pStyle w:val="4"/>
      </w:pPr>
      <w:bookmarkStart w:id="29" w:name="_Toc232104269"/>
      <w:r>
        <w:t>3.4.1 健听人语音回译</w:t>
      </w:r>
      <w:bookmarkEnd w:id="29"/>
    </w:p>
    <w:p w14:paraId="27CC195E">
      <w:r>
        <w:t>系统不仅支持"手语→语音"，还支持"语音→文字"的反向通道。</w:t>
      </w:r>
    </w:p>
    <w:p w14:paraId="5BF60609">
      <w:r>
        <w:t>通过INMP441 I2S数字麦克风采集健听人语音，经阿里云一句话语音识别（ASR）转换为文字，在LingxiGlove_APP Web实时监控面板上以对话气泡形式显示给</w:t>
      </w:r>
      <w:r>
        <w:rPr>
          <w:rFonts w:hint="eastAsia"/>
        </w:rPr>
        <w:t>听障人士</w:t>
      </w:r>
      <w:r>
        <w:t>，实现真正的双向无障碍交流。</w:t>
      </w:r>
    </w:p>
    <w:p w14:paraId="08526DC6">
      <w:pPr>
        <w:jc w:val="center"/>
      </w:pPr>
      <w:r>
        <w:drawing>
          <wp:inline distT="0" distB="0" distL="0" distR="0">
            <wp:extent cx="5029200" cy="2018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AFC">
      <w:pPr>
        <w:jc w:val="center"/>
      </w:pPr>
      <w:r>
        <w:rPr>
          <w:i/>
        </w:rPr>
        <w:t>图3-3  双向交流数据流与对话流程图</w:t>
      </w:r>
    </w:p>
    <w:p w14:paraId="7C945F60">
      <w:pPr>
        <w:pStyle w:val="2"/>
        <w:numPr>
          <w:ilvl w:val="0"/>
          <w:numId w:val="2"/>
        </w:numPr>
        <w:spacing w:line="360" w:lineRule="auto"/>
        <w:jc w:val="center"/>
      </w:pPr>
      <w:bookmarkStart w:id="30" w:name="_Toc232104270"/>
      <w:r>
        <w:rPr>
          <w:rFonts w:hint="eastAsia"/>
        </w:rPr>
        <w:t>系统实现</w:t>
      </w:r>
      <w:bookmarkEnd w:id="30"/>
    </w:p>
    <w:p w14:paraId="631BF36A">
      <w:r>
        <w:t>主控板采用Arduino Nano ESP32-S3（ABX00083），搭载双核240MHz Xtensa LX7处理器，集成WiFi 802.11 b/g/n，支持OPI PSRAM（8MB），满足TTS音频缓冲需求。扩展板采用Keyestudio KS0564扩展板，提供I2C、ADC、I2S等接口的排针引出，左侧黄排针区域为Digital&amp;Analog Port（S/V/G三列），右侧红色区域为I2S专用排针。</w:t>
      </w:r>
    </w:p>
    <w:p w14:paraId="28659962">
      <w:pPr>
        <w:pStyle w:val="3"/>
      </w:pPr>
      <w:bookmarkStart w:id="31" w:name="_Toc232104271"/>
      <w:r>
        <w:t>4.2 软件架构</w:t>
      </w:r>
      <w:bookmarkEnd w:id="31"/>
    </w:p>
    <w:p w14:paraId="797D76FC">
      <w:pPr>
        <w:pStyle w:val="4"/>
      </w:pPr>
      <w:bookmarkStart w:id="32" w:name="_Toc232104272"/>
      <w:r>
        <w:t>4.2.1 五层分层设计</w:t>
      </w:r>
      <w:bookmarkEnd w:id="32"/>
    </w:p>
    <w:p w14:paraId="34B9832D">
      <w:r>
        <w:t>系统软件采用五层分层架构，各层职责清晰、接口明确，便于独立测试与迭代：</w:t>
      </w:r>
    </w:p>
    <w:p w14:paraId="73578824">
      <w:pPr>
        <w:pStyle w:val="32"/>
        <w:numPr>
          <w:ilvl w:val="0"/>
          <w:numId w:val="10"/>
        </w:numPr>
        <w:ind w:firstLineChars="0"/>
      </w:pPr>
      <w:r>
        <w:t>L1 HAL层：基于Arduino框架+FreeRTOS任务调度+ESP-IDF底层驱动，提供跨硬件抽象；</w:t>
      </w:r>
    </w:p>
    <w:p w14:paraId="5ABE36A9">
      <w:pPr>
        <w:pStyle w:val="32"/>
        <w:numPr>
          <w:ilvl w:val="0"/>
          <w:numId w:val="10"/>
        </w:numPr>
        <w:ind w:firstLineChars="0"/>
      </w:pPr>
      <w:r>
        <w:t>L2 传感器与执行器层：</w:t>
      </w:r>
    </w:p>
    <w:p w14:paraId="534A424A">
      <w:pPr>
        <w:pStyle w:val="32"/>
        <w:numPr>
          <w:ilvl w:val="1"/>
          <w:numId w:val="10"/>
        </w:numPr>
        <w:ind w:firstLineChars="0"/>
      </w:pPr>
      <w:r>
        <w:t>sensor_manager负责MPU6050 I2C读取和弯曲传感器ADC采集，内置过采样和均值滤波；</w:t>
      </w:r>
    </w:p>
    <w:p w14:paraId="3A651002">
      <w:pPr>
        <w:pStyle w:val="32"/>
        <w:numPr>
          <w:ilvl w:val="1"/>
          <w:numId w:val="10"/>
        </w:numPr>
        <w:ind w:firstLineChars="0"/>
      </w:pPr>
      <w:r>
        <w:t>calibration模块管理IMU零偏和Flex量程校准，校准参数通过NVS持久化</w:t>
      </w:r>
    </w:p>
    <w:p w14:paraId="4F5F7D83">
      <w:pPr>
        <w:pStyle w:val="32"/>
        <w:numPr>
          <w:ilvl w:val="1"/>
          <w:numId w:val="10"/>
        </w:numPr>
        <w:ind w:firstLineChars="0"/>
      </w:pPr>
      <w:r>
        <w:t>tts_player封装I2S+MAX98357A音频播放，支持24kHz/16-bit/Mono PCM流式输出；</w:t>
      </w:r>
    </w:p>
    <w:p w14:paraId="47F932E2">
      <w:pPr>
        <w:pStyle w:val="32"/>
        <w:numPr>
          <w:ilvl w:val="0"/>
          <w:numId w:val="10"/>
        </w:numPr>
        <w:ind w:firstLineChars="0"/>
      </w:pPr>
      <w:r>
        <w:t>L3 双手协同层：</w:t>
      </w:r>
    </w:p>
    <w:p w14:paraId="3558A70D">
      <w:pPr>
        <w:pStyle w:val="32"/>
        <w:numPr>
          <w:ilvl w:val="1"/>
          <w:numId w:val="10"/>
        </w:numPr>
        <w:ind w:firstLineChars="0"/>
      </w:pPr>
      <w:r>
        <w:t>esp_now_sync实现HandFrame封装、发送与接收，含序列号校验和超时检测；</w:t>
      </w:r>
    </w:p>
    <w:p w14:paraId="5BDB95DD">
      <w:pPr>
        <w:pStyle w:val="32"/>
        <w:numPr>
          <w:ilvl w:val="1"/>
          <w:numId w:val="10"/>
        </w:numPr>
        <w:ind w:firstLineChars="0"/>
      </w:pPr>
      <w:r>
        <w:t>nvs_config管理设备角色、WiFi凭证和校准数据；</w:t>
      </w:r>
    </w:p>
    <w:p w14:paraId="0EEA756C">
      <w:pPr>
        <w:pStyle w:val="32"/>
        <w:numPr>
          <w:ilvl w:val="0"/>
          <w:numId w:val="10"/>
        </w:numPr>
        <w:ind w:firstLineChars="0"/>
      </w:pPr>
      <w:r>
        <w:t>L4 AI与端云层：</w:t>
      </w:r>
    </w:p>
    <w:p w14:paraId="576F9160">
      <w:pPr>
        <w:pStyle w:val="32"/>
        <w:numPr>
          <w:ilvl w:val="1"/>
          <w:numId w:val="10"/>
        </w:numPr>
        <w:ind w:firstLineChars="0"/>
      </w:pPr>
      <w:r>
        <w:t>gesture_recognizer提供RuleBasedRecognizer和EdgeImpulseRecognizer切换功能；</w:t>
      </w:r>
    </w:p>
    <w:p w14:paraId="33641A1A">
      <w:pPr>
        <w:pStyle w:val="32"/>
        <w:numPr>
          <w:ilvl w:val="1"/>
          <w:numId w:val="10"/>
        </w:numPr>
        <w:ind w:firstLineChars="0"/>
      </w:pPr>
      <w:r>
        <w:t>motion_detector实现基于加速度方差和陀螺仪模长的双阈值动作门控，避免静止状态下的误触发；</w:t>
      </w:r>
    </w:p>
    <w:p w14:paraId="3802EF82">
      <w:pPr>
        <w:pStyle w:val="32"/>
        <w:numPr>
          <w:ilvl w:val="1"/>
          <w:numId w:val="10"/>
        </w:numPr>
        <w:ind w:firstLineChars="0"/>
      </w:pPr>
      <w:r>
        <w:t>llm_client封装HTTP SSE流式通信，支持Qwen和百度双provider回退；本地TTS在网络异常时接管播报；</w:t>
      </w:r>
    </w:p>
    <w:p w14:paraId="023702E1">
      <w:pPr>
        <w:pStyle w:val="32"/>
        <w:numPr>
          <w:ilvl w:val="0"/>
          <w:numId w:val="10"/>
        </w:numPr>
        <w:ind w:firstLineChars="0"/>
      </w:pPr>
      <w:r>
        <w:t>L5 应用主控层：LingxiGlove_Main.ino实现识别模式、校准模式和数据采集模式的状态机切换，通过串口命令行（r/c/f/k/h）支持运行时调试与配置。</w:t>
      </w:r>
    </w:p>
    <w:p w14:paraId="5D4A87F9">
      <w:r>
        <w:t>五层架构的纵向依赖遵循"上层可调下层、下层不可调上层"原则，确保模块边界清晰。</w:t>
      </w:r>
    </w:p>
    <w:p w14:paraId="0F4F40FD">
      <w:pPr>
        <w:jc w:val="center"/>
      </w:pPr>
      <w:r>
        <w:drawing>
          <wp:inline distT="0" distB="0" distL="0" distR="0">
            <wp:extent cx="5842000" cy="4612005"/>
            <wp:effectExtent l="0" t="0" r="0" b="0"/>
            <wp:docPr id="986223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390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4409" cy="462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E21B">
      <w:pPr>
        <w:jc w:val="center"/>
      </w:pPr>
      <w:r>
        <w:rPr>
          <w:i/>
        </w:rPr>
        <w:t>图4-1  系统五层架构图</w:t>
      </w:r>
    </w:p>
    <w:p w14:paraId="47FB087D">
      <w:pPr>
        <w:pStyle w:val="3"/>
      </w:pPr>
      <w:bookmarkStart w:id="33" w:name="_Toc232104273"/>
      <w:r>
        <w:t>4.3 通信实现</w:t>
      </w:r>
      <w:bookmarkEnd w:id="33"/>
    </w:p>
    <w:p w14:paraId="048185CC">
      <w:pPr>
        <w:pStyle w:val="4"/>
      </w:pPr>
      <w:bookmarkStart w:id="34" w:name="_Toc232104274"/>
      <w:r>
        <w:t>4.3.1 ESP-NOW同步协议</w:t>
      </w:r>
      <w:bookmarkEnd w:id="34"/>
    </w:p>
    <w:p w14:paraId="77F6832D">
      <w:r>
        <w:t>ESP-NOW是乐鑫推出的无连接WiFi通信协议，无需路由器即可实现设备间直接通信。</w:t>
      </w:r>
    </w:p>
    <w:p w14:paraId="47134BA9">
      <w:pPr>
        <w:pStyle w:val="3"/>
      </w:pPr>
      <w:bookmarkStart w:id="35" w:name="_Toc232104275"/>
      <w:r>
        <w:t>4.4 模型训练与部署</w:t>
      </w:r>
      <w:bookmarkEnd w:id="35"/>
    </w:p>
    <w:p w14:paraId="4A4A650A">
      <w:pPr>
        <w:pStyle w:val="4"/>
      </w:pPr>
      <w:bookmarkStart w:id="36" w:name="_Toc232104276"/>
      <w:r>
        <w:t>4.4.1 Edge Impulse工作流</w:t>
      </w:r>
      <w:bookmarkEnd w:id="36"/>
    </w:p>
    <w:p w14:paraId="231317E3">
      <w:r>
        <w:t>模型训练采用Edge Impulse Studio完整流程：</w:t>
      </w:r>
    </w:p>
    <w:p w14:paraId="2E881E7B">
      <w:pPr>
        <w:pStyle w:val="32"/>
        <w:numPr>
          <w:ilvl w:val="1"/>
          <w:numId w:val="11"/>
        </w:numPr>
        <w:ind w:firstLineChars="0"/>
      </w:pPr>
      <w:r>
        <w:t>数据采集：通过LingxiGlove_Main.ino的MODE_CAPTURE模式采集传感器数据，PC端通过tools/capture_serial.py落盘raw.csv，tools/build_dataset.py完成切窗和EI CSV格式转换。</w:t>
      </w:r>
    </w:p>
    <w:p w14:paraId="3706254F">
      <w:pPr>
        <w:pStyle w:val="32"/>
        <w:numPr>
          <w:ilvl w:val="1"/>
          <w:numId w:val="11"/>
        </w:numPr>
        <w:ind w:firstLineChars="0"/>
      </w:pPr>
      <w:r>
        <w:t>模型设计：1D-CNN网络，输入窗口20帧×特征维度，输出softmax概率向量。</w:t>
      </w:r>
    </w:p>
    <w:p w14:paraId="01D20C43">
      <w:pPr>
        <w:pStyle w:val="32"/>
        <w:numPr>
          <w:ilvl w:val="1"/>
          <w:numId w:val="11"/>
        </w:numPr>
        <w:ind w:firstLineChars="0"/>
      </w:pPr>
      <w:r>
        <w:t>训练与量化：在EI Studio中训练后导出INT8量化模型，约12KB。</w:t>
      </w:r>
    </w:p>
    <w:p w14:paraId="722D2188">
      <w:pPr>
        <w:pStyle w:val="32"/>
        <w:numPr>
          <w:ilvl w:val="1"/>
          <w:numId w:val="11"/>
        </w:numPr>
        <w:ind w:firstLineChars="0"/>
      </w:pPr>
      <w:r>
        <w:t>部署：通过Arduino库导入，在ESP32-S3上直接推理。</w:t>
      </w:r>
    </w:p>
    <w:p w14:paraId="6CB3D37A">
      <w:pPr>
        <w:pStyle w:val="32"/>
        <w:ind w:left="440" w:firstLine="0" w:firstLineChars="0"/>
      </w:pPr>
    </w:p>
    <w:p w14:paraId="486C4B47">
      <w:pPr>
        <w:pStyle w:val="2"/>
        <w:numPr>
          <w:ilvl w:val="0"/>
          <w:numId w:val="2"/>
        </w:numPr>
        <w:spacing w:line="360" w:lineRule="auto"/>
        <w:jc w:val="center"/>
      </w:pPr>
      <w:bookmarkStart w:id="37" w:name="_Toc232104277"/>
      <w:r>
        <w:rPr>
          <w:rFonts w:hint="eastAsia"/>
        </w:rPr>
        <w:t>其他内容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1"/>
        <w:gridCol w:w="5659"/>
        <w:gridCol w:w="1102"/>
      </w:tblGrid>
      <w:tr w14:paraId="62C9711B">
        <w:tc>
          <w:tcPr>
            <w:tcW w:w="0" w:type="auto"/>
            <w:shd w:val="clear" w:color="auto" w:fill="D9E2F3"/>
          </w:tcPr>
          <w:p w14:paraId="7D90D0B6">
            <w:r>
              <w:t>物料名称</w:t>
            </w:r>
          </w:p>
        </w:tc>
        <w:tc>
          <w:tcPr>
            <w:tcW w:w="0" w:type="auto"/>
            <w:shd w:val="clear" w:color="auto" w:fill="D9E2F3"/>
          </w:tcPr>
          <w:p w14:paraId="37A3C1DD">
            <w:r>
              <w:t>型号/规格</w:t>
            </w:r>
          </w:p>
        </w:tc>
        <w:tc>
          <w:tcPr>
            <w:tcW w:w="0" w:type="auto"/>
            <w:shd w:val="clear" w:color="auto" w:fill="D9E2F3"/>
          </w:tcPr>
          <w:p w14:paraId="20511CC5">
            <w:r>
              <w:t>数量</w:t>
            </w:r>
          </w:p>
        </w:tc>
      </w:tr>
      <w:tr w14:paraId="286EAC17">
        <w:tc>
          <w:tcPr>
            <w:tcW w:w="0" w:type="auto"/>
          </w:tcPr>
          <w:p w14:paraId="6504F3D8">
            <w:r>
              <w:t>主控板</w:t>
            </w:r>
          </w:p>
        </w:tc>
        <w:tc>
          <w:tcPr>
            <w:tcW w:w="0" w:type="auto"/>
          </w:tcPr>
          <w:p w14:paraId="0A0B99E9">
            <w:r>
              <w:t>Arduino Nano ESP32-S3</w:t>
            </w:r>
          </w:p>
        </w:tc>
        <w:tc>
          <w:tcPr>
            <w:tcW w:w="0" w:type="auto"/>
          </w:tcPr>
          <w:p w14:paraId="7A1C3D75">
            <w:r>
              <w:rPr>
                <w:rFonts w:hint="eastAsia"/>
              </w:rPr>
              <w:t>2</w:t>
            </w:r>
          </w:p>
        </w:tc>
      </w:tr>
      <w:tr w14:paraId="44341DCB">
        <w:tc>
          <w:tcPr>
            <w:tcW w:w="0" w:type="auto"/>
          </w:tcPr>
          <w:p w14:paraId="38CCA820">
            <w:r>
              <w:t>扩展板</w:t>
            </w:r>
          </w:p>
        </w:tc>
        <w:tc>
          <w:tcPr>
            <w:tcW w:w="0" w:type="auto"/>
          </w:tcPr>
          <w:p w14:paraId="1E5AAF31">
            <w:r>
              <w:t>Keyestudio KS0564</w:t>
            </w:r>
          </w:p>
        </w:tc>
        <w:tc>
          <w:tcPr>
            <w:tcW w:w="0" w:type="auto"/>
          </w:tcPr>
          <w:p w14:paraId="17FF9CEE">
            <w:r>
              <w:rPr>
                <w:rFonts w:hint="eastAsia"/>
              </w:rPr>
              <w:t>2</w:t>
            </w:r>
          </w:p>
        </w:tc>
      </w:tr>
      <w:tr w14:paraId="514EEC6B">
        <w:tc>
          <w:tcPr>
            <w:tcW w:w="0" w:type="auto"/>
          </w:tcPr>
          <w:p w14:paraId="1E67CB97">
            <w:r>
              <w:t>惯性传感器</w:t>
            </w:r>
          </w:p>
        </w:tc>
        <w:tc>
          <w:tcPr>
            <w:tcW w:w="0" w:type="auto"/>
          </w:tcPr>
          <w:p w14:paraId="0EFA2757">
            <w:r>
              <w:t>MPU6050</w:t>
            </w:r>
          </w:p>
        </w:tc>
        <w:tc>
          <w:tcPr>
            <w:tcW w:w="0" w:type="auto"/>
          </w:tcPr>
          <w:p w14:paraId="2DC3F306">
            <w:r>
              <w:t>2</w:t>
            </w:r>
          </w:p>
        </w:tc>
      </w:tr>
      <w:tr w14:paraId="77C164DC">
        <w:tc>
          <w:tcPr>
            <w:tcW w:w="0" w:type="auto"/>
          </w:tcPr>
          <w:p w14:paraId="5BD0AA66">
            <w:r>
              <w:t>弯曲传感器</w:t>
            </w:r>
          </w:p>
        </w:tc>
        <w:tc>
          <w:tcPr>
            <w:tcW w:w="0" w:type="auto"/>
          </w:tcPr>
          <w:p w14:paraId="6F25E99D">
            <w:r>
              <w:t>电阻式×5路</w:t>
            </w:r>
          </w:p>
        </w:tc>
        <w:tc>
          <w:tcPr>
            <w:tcW w:w="0" w:type="auto"/>
          </w:tcPr>
          <w:p w14:paraId="1C800EB8">
            <w:r>
              <w:rPr>
                <w:rFonts w:hint="eastAsia"/>
              </w:rPr>
              <w:t>10</w:t>
            </w:r>
          </w:p>
        </w:tc>
      </w:tr>
      <w:tr w14:paraId="083593B6">
        <w:tc>
          <w:tcPr>
            <w:tcW w:w="0" w:type="auto"/>
          </w:tcPr>
          <w:p w14:paraId="514738B8">
            <w:r>
              <w:t>功放模块</w:t>
            </w:r>
          </w:p>
        </w:tc>
        <w:tc>
          <w:tcPr>
            <w:tcW w:w="0" w:type="auto"/>
          </w:tcPr>
          <w:p w14:paraId="3457BACB">
            <w:r>
              <w:t>MAX98357A I2S</w:t>
            </w:r>
          </w:p>
        </w:tc>
        <w:tc>
          <w:tcPr>
            <w:tcW w:w="0" w:type="auto"/>
          </w:tcPr>
          <w:p w14:paraId="24A5D052">
            <w:r>
              <w:t>1</w:t>
            </w:r>
          </w:p>
        </w:tc>
      </w:tr>
      <w:tr w14:paraId="446B58F2">
        <w:tc>
          <w:tcPr>
            <w:tcW w:w="0" w:type="auto"/>
          </w:tcPr>
          <w:p w14:paraId="0A707042">
            <w:r>
              <w:t>扬声器</w:t>
            </w:r>
          </w:p>
        </w:tc>
        <w:tc>
          <w:tcPr>
            <w:tcW w:w="0" w:type="auto"/>
          </w:tcPr>
          <w:p w14:paraId="168F3DDD">
            <w:r>
              <w:t>4Ω 3W</w:t>
            </w:r>
          </w:p>
        </w:tc>
        <w:tc>
          <w:tcPr>
            <w:tcW w:w="0" w:type="auto"/>
          </w:tcPr>
          <w:p w14:paraId="10450F5F">
            <w:r>
              <w:t>1</w:t>
            </w:r>
          </w:p>
        </w:tc>
      </w:tr>
      <w:tr w14:paraId="4EC32ECD">
        <w:tc>
          <w:tcPr>
            <w:tcW w:w="0" w:type="auto"/>
          </w:tcPr>
          <w:p w14:paraId="654026E9">
            <w:r>
              <w:t>麦克风</w:t>
            </w:r>
          </w:p>
        </w:tc>
        <w:tc>
          <w:tcPr>
            <w:tcW w:w="0" w:type="auto"/>
          </w:tcPr>
          <w:p w14:paraId="6921A12B">
            <w:r>
              <w:t>INMP441（可选）</w:t>
            </w:r>
          </w:p>
        </w:tc>
        <w:tc>
          <w:tcPr>
            <w:tcW w:w="0" w:type="auto"/>
          </w:tcPr>
          <w:p w14:paraId="4A30D75F">
            <w:r>
              <w:t>1</w:t>
            </w:r>
          </w:p>
        </w:tc>
      </w:tr>
      <w:tr w14:paraId="5D6E34A1">
        <w:tc>
          <w:tcPr>
            <w:tcW w:w="0" w:type="auto"/>
          </w:tcPr>
          <w:p w14:paraId="30E75FC4">
            <w:r>
              <w:t>辅料</w:t>
            </w:r>
          </w:p>
        </w:tc>
        <w:tc>
          <w:tcPr>
            <w:tcW w:w="0" w:type="auto"/>
          </w:tcPr>
          <w:p w14:paraId="3751AE42">
            <w:r>
              <w:t>手套、热缩管、线材</w:t>
            </w:r>
            <w:r>
              <w:rPr>
                <w:rFonts w:hint="eastAsia"/>
              </w:rPr>
              <w:t>、锂电池</w:t>
            </w:r>
            <w:r>
              <w:t>等</w:t>
            </w:r>
          </w:p>
        </w:tc>
        <w:tc>
          <w:tcPr>
            <w:tcW w:w="0" w:type="auto"/>
          </w:tcPr>
          <w:p w14:paraId="5396DB77">
            <w:r>
              <w:t>若干</w:t>
            </w:r>
          </w:p>
        </w:tc>
      </w:tr>
      <w:tr w14:paraId="7A6438E5">
        <w:tc>
          <w:tcPr>
            <w:tcW w:w="0" w:type="auto"/>
          </w:tcPr>
          <w:p w14:paraId="67E5DA81">
            <w:r>
              <w:t>合计</w:t>
            </w:r>
          </w:p>
        </w:tc>
        <w:tc>
          <w:tcPr>
            <w:tcW w:w="0" w:type="auto"/>
          </w:tcPr>
          <w:p w14:paraId="77FC74C8">
            <w:r>
              <w:t>—</w:t>
            </w:r>
          </w:p>
        </w:tc>
        <w:tc>
          <w:tcPr>
            <w:tcW w:w="0" w:type="auto"/>
          </w:tcPr>
          <w:p w14:paraId="2B190868">
            <w:r>
              <w:t>—</w:t>
            </w:r>
          </w:p>
        </w:tc>
      </w:tr>
    </w:tbl>
    <w:p w14:paraId="71E7B574">
      <w:r>
        <w:t>注：以上为原型验证阶段的物料估算，实际量产成本需结合工业设计、结构件开模、供应链批量采购等因素综合评估。</w:t>
      </w:r>
    </w:p>
    <w:p w14:paraId="6129248A">
      <w:pPr>
        <w:pStyle w:val="3"/>
      </w:pPr>
      <w:bookmarkStart w:id="38" w:name="_Toc232104278"/>
      <w:r>
        <w:t>5.2 测试与验证</w:t>
      </w:r>
      <w:bookmarkEnd w:id="38"/>
    </w:p>
    <w:p w14:paraId="026BB6A6">
      <w:pPr>
        <w:pStyle w:val="4"/>
      </w:pPr>
      <w:bookmarkStart w:id="39" w:name="_Toc232104279"/>
      <w:r>
        <w:t>5.2.1 总延迟测试</w:t>
      </w:r>
      <w:bookmarkEnd w:id="39"/>
    </w:p>
    <w:p w14:paraId="794AC316">
      <w:r>
        <w:t>系统在原型验证阶段进行了多维度测试，关键指标如下：</w:t>
      </w:r>
    </w:p>
    <w:p w14:paraId="442B1975">
      <w:pPr>
        <w:pStyle w:val="32"/>
        <w:numPr>
          <w:ilvl w:val="0"/>
          <w:numId w:val="12"/>
        </w:numPr>
        <w:ind w:firstLineChars="0"/>
      </w:pPr>
      <w:r>
        <w:t>总延迟（手势→语音）：约1.5~4秒</w:t>
      </w:r>
    </w:p>
    <w:p w14:paraId="447C6EA7">
      <w:pPr>
        <w:pStyle w:val="32"/>
        <w:numPr>
          <w:ilvl w:val="1"/>
          <w:numId w:val="12"/>
        </w:numPr>
        <w:ind w:firstLineChars="0"/>
      </w:pPr>
      <w:r>
        <w:t>动作检测与静止判断：约50ms</w:t>
      </w:r>
    </w:p>
    <w:p w14:paraId="74ADCBA4">
      <w:pPr>
        <w:pStyle w:val="32"/>
        <w:numPr>
          <w:ilvl w:val="1"/>
          <w:numId w:val="12"/>
        </w:numPr>
        <w:ind w:firstLineChars="0"/>
      </w:pPr>
      <w:r>
        <w:t>端侧规则识别：约15ms</w:t>
      </w:r>
    </w:p>
    <w:p w14:paraId="4A6A3DA6">
      <w:pPr>
        <w:pStyle w:val="32"/>
        <w:numPr>
          <w:ilvl w:val="1"/>
          <w:numId w:val="12"/>
        </w:numPr>
        <w:ind w:firstLineChars="0"/>
      </w:pPr>
      <w:r>
        <w:t>Edge Impulse CNN推理：约30~50ms</w:t>
      </w:r>
    </w:p>
    <w:p w14:paraId="68CBF8DF">
      <w:pPr>
        <w:pStyle w:val="32"/>
        <w:numPr>
          <w:ilvl w:val="1"/>
          <w:numId w:val="12"/>
        </w:numPr>
        <w:ind w:firstLineChars="0"/>
      </w:pPr>
      <w:r>
        <w:t>LLM语句优化（SSE流式）：约500~2000ms</w:t>
      </w:r>
    </w:p>
    <w:p w14:paraId="74176E9B">
      <w:pPr>
        <w:pStyle w:val="32"/>
        <w:numPr>
          <w:ilvl w:val="1"/>
          <w:numId w:val="12"/>
        </w:numPr>
        <w:ind w:firstLineChars="0"/>
      </w:pPr>
      <w:r>
        <w:t>TTS语音合成（Qwen-TTS-Flash）：约400~1000ms</w:t>
      </w:r>
    </w:p>
    <w:p w14:paraId="41FB2A38">
      <w:pPr>
        <w:pStyle w:val="32"/>
        <w:numPr>
          <w:ilvl w:val="1"/>
          <w:numId w:val="12"/>
        </w:numPr>
        <w:ind w:firstLineChars="0"/>
      </w:pPr>
      <w:r>
        <w:t>WAV流式下载与I2S播放：约200~500ms</w:t>
      </w:r>
    </w:p>
    <w:p w14:paraId="5B8F6E33">
      <w:pPr>
        <w:pStyle w:val="32"/>
        <w:numPr>
          <w:ilvl w:val="0"/>
          <w:numId w:val="12"/>
        </w:numPr>
        <w:ind w:firstLineChars="0"/>
      </w:pPr>
      <w:r>
        <w:t>通信延迟：ESP-NOW HandFrame单跳传输延迟约5~15ms（同一房间内），20Hz同步采样下未出现丢帧。</w:t>
      </w:r>
    </w:p>
    <w:p w14:paraId="28837BC9">
      <w:pPr>
        <w:pStyle w:val="32"/>
        <w:numPr>
          <w:ilvl w:val="0"/>
          <w:numId w:val="12"/>
        </w:numPr>
        <w:ind w:firstLineChars="0"/>
      </w:pPr>
      <w:r>
        <w:t>识别准确率：演示手势的规则识别准确率经校准后达100%（受控环境），Edge Impulse模型因训练数据尚未采集完整，当前为待测状态。</w:t>
      </w:r>
    </w:p>
    <w:p w14:paraId="57309F04">
      <w:pPr>
        <w:pStyle w:val="32"/>
        <w:numPr>
          <w:ilvl w:val="0"/>
          <w:numId w:val="12"/>
        </w:numPr>
        <w:ind w:firstLineChars="0"/>
      </w:pPr>
      <w:r>
        <w:t>功耗：单节点持续运行平均电流约120mA@3.3V（含WiFi连接），2000mAh锂电池理论续航约5.5小时，满足演示需求。</w:t>
      </w:r>
    </w:p>
    <w:p w14:paraId="7F5143DA">
      <w:pPr>
        <w:pStyle w:val="2"/>
        <w:jc w:val="center"/>
      </w:pPr>
      <w:bookmarkStart w:id="40" w:name="_Toc232104280"/>
      <w:r>
        <w:rPr>
          <w:rFonts w:hint="eastAsia"/>
        </w:rPr>
        <w:t>参考</w:t>
      </w:r>
      <w:r>
        <w:t>文献</w:t>
      </w:r>
      <w:bookmarkEnd w:id="40"/>
    </w:p>
    <w:p w14:paraId="4FCBFCBA">
      <w:pPr>
        <w:jc w:val="left"/>
      </w:pPr>
      <w:r>
        <w:t xml:space="preserve">[1] 中国残疾人联合会. 2023年残疾人事业发展统计公报[EB/OL]. (2024-04-10). </w:t>
      </w:r>
    </w:p>
    <w:p w14:paraId="3375F2C1">
      <w:pPr>
        <w:jc w:val="left"/>
      </w:pPr>
      <w:r>
        <w:t xml:space="preserve">[2] Arduino. Arduino Nano ESP32 (ABX00083) Datasheet[EB/OL]. </w:t>
      </w:r>
      <w:r>
        <w:fldChar w:fldCharType="begin"/>
      </w:r>
      <w:r>
        <w:instrText xml:space="preserve"> HYPERLINK "https://docs.arduino.cc/hardware/nano-esp32" </w:instrText>
      </w:r>
      <w:r>
        <w:fldChar w:fldCharType="separate"/>
      </w:r>
      <w:r>
        <w:rPr>
          <w:rStyle w:val="28"/>
        </w:rPr>
        <w:t>https://docs.arduino.cc/hardware/nano-esp32</w:t>
      </w:r>
      <w:r>
        <w:rPr>
          <w:rStyle w:val="28"/>
        </w:rPr>
        <w:fldChar w:fldCharType="end"/>
      </w:r>
      <w:r>
        <w:t xml:space="preserve">. </w:t>
      </w:r>
    </w:p>
    <w:p w14:paraId="4F930E11">
      <w:pPr>
        <w:jc w:val="left"/>
      </w:pPr>
      <w:r>
        <w:t xml:space="preserve">[3] InvenSense. MPU-6050 Product Specification[EB/OL]. (2013). </w:t>
      </w:r>
    </w:p>
    <w:p w14:paraId="38A65F54">
      <w:pPr>
        <w:jc w:val="left"/>
      </w:pPr>
      <w:r>
        <w:t xml:space="preserve">[4] Edge Impulse. Embedded Machine Learning with Edge Impulse[EB/OL]. </w:t>
      </w:r>
      <w:r>
        <w:fldChar w:fldCharType="begin"/>
      </w:r>
      <w:r>
        <w:instrText xml:space="preserve"> HYPERLINK "https://edgeimpulse.com" </w:instrText>
      </w:r>
      <w:r>
        <w:fldChar w:fldCharType="separate"/>
      </w:r>
      <w:r>
        <w:rPr>
          <w:rStyle w:val="28"/>
        </w:rPr>
        <w:t>https://edgeimpulse.com</w:t>
      </w:r>
      <w:r>
        <w:rPr>
          <w:rStyle w:val="28"/>
        </w:rPr>
        <w:fldChar w:fldCharType="end"/>
      </w:r>
      <w:r>
        <w:t xml:space="preserve">. </w:t>
      </w:r>
    </w:p>
    <w:p w14:paraId="7CC943C7">
      <w:pPr>
        <w:jc w:val="left"/>
      </w:pPr>
      <w:r>
        <w:t xml:space="preserve">[5] Espressif. ESP-NOW User Guide[EB/OL]. </w:t>
      </w:r>
      <w:r>
        <w:fldChar w:fldCharType="begin"/>
      </w:r>
      <w:r>
        <w:instrText xml:space="preserve"> HYPERLINK "https://docs.espressif.com/projects/esp-idf/en/latest/esp32s3/api-reference/network/esp_now.html" </w:instrText>
      </w:r>
      <w:r>
        <w:fldChar w:fldCharType="separate"/>
      </w:r>
      <w:r>
        <w:rPr>
          <w:rStyle w:val="28"/>
        </w:rPr>
        <w:t>https://docs.espressif.com/projects/esp-idf/en/latest/esp32s3/api-reference/network/esp_now.html</w:t>
      </w:r>
      <w:r>
        <w:rPr>
          <w:rStyle w:val="28"/>
        </w:rPr>
        <w:fldChar w:fldCharType="end"/>
      </w:r>
      <w:r>
        <w:t xml:space="preserve">. </w:t>
      </w:r>
    </w:p>
    <w:p w14:paraId="6982B06D">
      <w:pPr>
        <w:jc w:val="left"/>
      </w:pPr>
      <w:r>
        <w:t xml:space="preserve">[6] 阿里云. 通义千问大模型API文档[EB/OL]. </w:t>
      </w:r>
      <w:r>
        <w:fldChar w:fldCharType="begin"/>
      </w:r>
      <w:r>
        <w:instrText xml:space="preserve"> HYPERLINK "https://bailian.console.aliyun.com" </w:instrText>
      </w:r>
      <w:r>
        <w:fldChar w:fldCharType="separate"/>
      </w:r>
      <w:r>
        <w:rPr>
          <w:rStyle w:val="28"/>
        </w:rPr>
        <w:t>https://bailian.console.aliyun.com</w:t>
      </w:r>
      <w:r>
        <w:rPr>
          <w:rStyle w:val="28"/>
        </w:rPr>
        <w:fldChar w:fldCharType="end"/>
      </w:r>
      <w:r>
        <w:t>.</w:t>
      </w:r>
    </w:p>
    <w:p w14:paraId="6BA4F582">
      <w:pPr>
        <w:jc w:val="left"/>
        <w:rPr>
          <w:rFonts w:ascii="Times New Roman" w:hAnsi="Times New Roman" w:cs="Times New Roman"/>
          <w:sz w:val="21"/>
          <w:szCs w:val="21"/>
        </w:rPr>
      </w:pPr>
      <w:r>
        <w:t>[7] Chen J, et al. A wearable, stretchable sensor for American Sign Language translation[J]. Nature Electronics, 2020, 3(5): 311-317.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endnotePr>
        <w:numFmt w:val="decimal"/>
      </w:endnotePr>
      <w:pgSz w:w="11906" w:h="16838"/>
      <w:pgMar w:top="2211" w:right="1418" w:bottom="2155" w:left="1418" w:header="851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9123B">
    <w:pPr>
      <w:pStyle w:val="14"/>
      <w:jc w:val="right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A9C8C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8158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B55F9">
    <w:pPr>
      <w:pStyle w:val="15"/>
      <w:pBdr>
        <w:bottom w:val="thinThickSmallGap" w:color="auto" w:sz="24" w:space="1"/>
      </w:pBdr>
      <w:spacing w:before="120" w:after="120"/>
      <w:rPr>
        <w:rFonts w:ascii="宋体" w:hAnsi="宋体" w:eastAsia="宋体"/>
      </w:rPr>
    </w:pPr>
    <w:r>
      <w:rPr>
        <w:rFonts w:hint="eastAsia" w:ascii="宋体" w:hAnsi="宋体" w:eastAsia="宋体"/>
      </w:rPr>
      <w:t>全国大学</w:t>
    </w:r>
    <w:r>
      <w:rPr>
        <w:rFonts w:ascii="宋体" w:hAnsi="宋体" w:eastAsia="宋体"/>
      </w:rPr>
      <w:t>生物联网设计竞赛设计文档</w:t>
    </w:r>
    <w:r>
      <w:rPr>
        <w:rFonts w:hint="eastAsia" w:ascii="宋体" w:hAnsi="宋体" w:eastAsia="宋体"/>
        <w:lang w:val="en-US" w:eastAsia="zh-CN"/>
      </w:rPr>
      <w:t>[灵犀——基于ESP32的听障双向交流AI设备]</w:t>
    </w:r>
    <w:r>
      <w:rPr>
        <w:rFonts w:hint="eastAsia" w:ascii="宋体" w:hAnsi="宋体" w:eastAsia="宋体"/>
      </w:rPr>
      <w:t xml:space="preserve">                                                        </w:t>
    </w:r>
  </w:p>
  <w:p w14:paraId="0942ED0D">
    <w:pPr>
      <w:pStyle w:val="15"/>
      <w:jc w:val="both"/>
    </w:pPr>
    <w:bookmarkStart w:id="41" w:name="_GoBack"/>
    <w:bookmarkEnd w:id="41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B6C5E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CFCD0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singleLevel"/>
    <w:tmpl w:val="00000004"/>
    <w:lvl w:ilvl="0" w:tentative="0">
      <w:start w:val="1"/>
      <w:numFmt w:val="decimal"/>
      <w:pStyle w:val="43"/>
      <w:lvlText w:val="[%1]"/>
      <w:lvlJc w:val="left"/>
      <w:pPr>
        <w:tabs>
          <w:tab w:val="left" w:pos="360"/>
        </w:tabs>
        <w:ind w:left="360" w:hanging="360"/>
      </w:pPr>
      <w:rPr>
        <w:rFonts w:cs="Times New Roman"/>
      </w:rPr>
    </w:lvl>
  </w:abstractNum>
  <w:abstractNum w:abstractNumId="1">
    <w:nsid w:val="064A7BEB"/>
    <w:multiLevelType w:val="multilevel"/>
    <w:tmpl w:val="064A7BEB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decimal"/>
      <w:lvlText w:val="%2)"/>
      <w:lvlJc w:val="left"/>
      <w:pPr>
        <w:ind w:left="440" w:hanging="440"/>
      </w:pPr>
    </w:lvl>
    <w:lvl w:ilvl="2" w:tentative="0">
      <w:start w:val="1"/>
      <w:numFmt w:val="decimal"/>
      <w:lvlText w:val="（%3）"/>
      <w:lvlJc w:val="left"/>
      <w:pPr>
        <w:ind w:left="1600" w:hanging="72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7951C3E"/>
    <w:multiLevelType w:val="multilevel"/>
    <w:tmpl w:val="07951C3E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8876411"/>
    <w:multiLevelType w:val="multilevel"/>
    <w:tmpl w:val="08876411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entative="0">
      <w:start w:val="1"/>
      <w:numFmt w:val="bullet"/>
      <w:lvlText w:val="·"/>
      <w:lvlJc w:val="left"/>
      <w:pPr>
        <w:ind w:left="1240" w:hanging="360"/>
      </w:pPr>
      <w:rPr>
        <w:rFonts w:hint="default" w:ascii="Calibri" w:hAnsi="Calibri" w:cs="Calibri" w:eastAsiaTheme="minor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64C20AA"/>
    <w:multiLevelType w:val="multilevel"/>
    <w:tmpl w:val="164C20AA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8940A7A"/>
    <w:multiLevelType w:val="multilevel"/>
    <w:tmpl w:val="18940A7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decimal"/>
      <w:lvlText w:val="%2)"/>
      <w:lvlJc w:val="left"/>
      <w:pPr>
        <w:ind w:left="440" w:hanging="440"/>
      </w:p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1E741232"/>
    <w:multiLevelType w:val="multilevel"/>
    <w:tmpl w:val="1E741232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5443BF3"/>
    <w:multiLevelType w:val="multilevel"/>
    <w:tmpl w:val="35443BF3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3B461ACC"/>
    <w:multiLevelType w:val="multilevel"/>
    <w:tmpl w:val="3B461ACC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0842767"/>
    <w:multiLevelType w:val="multilevel"/>
    <w:tmpl w:val="50842767"/>
    <w:lvl w:ilvl="0" w:tentative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0">
    <w:nsid w:val="5FFA4F39"/>
    <w:multiLevelType w:val="multilevel"/>
    <w:tmpl w:val="5FFA4F39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decimal"/>
      <w:lvlText w:val="%2)"/>
      <w:lvlJc w:val="left"/>
      <w:pPr>
        <w:ind w:left="44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9755F2C"/>
    <w:multiLevelType w:val="multilevel"/>
    <w:tmpl w:val="79755F2C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  <w:lvlOverride w:ilvl="0">
      <w:startOverride w:val="1"/>
    </w:lvlOverride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11"/>
  </w:num>
  <w:num w:numId="10">
    <w:abstractNumId w:val="2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hideSpellingErrors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632B5"/>
    <w:rsid w:val="00164411"/>
    <w:rsid w:val="001654BC"/>
    <w:rsid w:val="00165672"/>
    <w:rsid w:val="00167364"/>
    <w:rsid w:val="00167D3F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907"/>
    <w:rsid w:val="00196A8D"/>
    <w:rsid w:val="00197FA4"/>
    <w:rsid w:val="001A09F2"/>
    <w:rsid w:val="001A4D81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9E4"/>
    <w:rsid w:val="001D780D"/>
    <w:rsid w:val="001E1163"/>
    <w:rsid w:val="001E2136"/>
    <w:rsid w:val="001E2665"/>
    <w:rsid w:val="001E29AB"/>
    <w:rsid w:val="001E4C09"/>
    <w:rsid w:val="001E4FC5"/>
    <w:rsid w:val="001E5897"/>
    <w:rsid w:val="001E684D"/>
    <w:rsid w:val="001F01C9"/>
    <w:rsid w:val="001F4FE4"/>
    <w:rsid w:val="001F70DD"/>
    <w:rsid w:val="001F7535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A6566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DE5"/>
    <w:rsid w:val="003112C2"/>
    <w:rsid w:val="00313314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72B4"/>
    <w:rsid w:val="00397C60"/>
    <w:rsid w:val="003A12F6"/>
    <w:rsid w:val="003A29D3"/>
    <w:rsid w:val="003A417D"/>
    <w:rsid w:val="003A6463"/>
    <w:rsid w:val="003A6FA5"/>
    <w:rsid w:val="003B072E"/>
    <w:rsid w:val="003B41AF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401D0D"/>
    <w:rsid w:val="00405232"/>
    <w:rsid w:val="00405DDB"/>
    <w:rsid w:val="00406F9B"/>
    <w:rsid w:val="00407C44"/>
    <w:rsid w:val="00415E36"/>
    <w:rsid w:val="00416222"/>
    <w:rsid w:val="00416D75"/>
    <w:rsid w:val="0041728D"/>
    <w:rsid w:val="00417E25"/>
    <w:rsid w:val="00421225"/>
    <w:rsid w:val="00422A90"/>
    <w:rsid w:val="00423C6D"/>
    <w:rsid w:val="00423DC2"/>
    <w:rsid w:val="00426113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4744"/>
    <w:rsid w:val="004747ED"/>
    <w:rsid w:val="00475961"/>
    <w:rsid w:val="00476073"/>
    <w:rsid w:val="004768F7"/>
    <w:rsid w:val="00484B31"/>
    <w:rsid w:val="00485196"/>
    <w:rsid w:val="00485706"/>
    <w:rsid w:val="00487161"/>
    <w:rsid w:val="00490312"/>
    <w:rsid w:val="00491129"/>
    <w:rsid w:val="00492A32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72E2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2FA4"/>
    <w:rsid w:val="00533F71"/>
    <w:rsid w:val="00537EC3"/>
    <w:rsid w:val="00540460"/>
    <w:rsid w:val="00541A99"/>
    <w:rsid w:val="00543659"/>
    <w:rsid w:val="005443F1"/>
    <w:rsid w:val="0054649E"/>
    <w:rsid w:val="0054714B"/>
    <w:rsid w:val="00547205"/>
    <w:rsid w:val="005473BC"/>
    <w:rsid w:val="0055104D"/>
    <w:rsid w:val="0055296E"/>
    <w:rsid w:val="00556FE6"/>
    <w:rsid w:val="00560546"/>
    <w:rsid w:val="00560C54"/>
    <w:rsid w:val="00566E96"/>
    <w:rsid w:val="00570147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6300"/>
    <w:rsid w:val="00626DC5"/>
    <w:rsid w:val="006278D8"/>
    <w:rsid w:val="00630A13"/>
    <w:rsid w:val="006412FD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9B1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AF1"/>
    <w:rsid w:val="006813D2"/>
    <w:rsid w:val="0068284E"/>
    <w:rsid w:val="00683391"/>
    <w:rsid w:val="00684285"/>
    <w:rsid w:val="006845F6"/>
    <w:rsid w:val="00695729"/>
    <w:rsid w:val="00695E1C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DFF"/>
    <w:rsid w:val="00751EB6"/>
    <w:rsid w:val="00760253"/>
    <w:rsid w:val="00760703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5F94"/>
    <w:rsid w:val="008479DB"/>
    <w:rsid w:val="0085296C"/>
    <w:rsid w:val="00854466"/>
    <w:rsid w:val="00854EFC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34D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DBB"/>
    <w:rsid w:val="00913EB4"/>
    <w:rsid w:val="00915144"/>
    <w:rsid w:val="009152BE"/>
    <w:rsid w:val="00915DD4"/>
    <w:rsid w:val="00917431"/>
    <w:rsid w:val="00923721"/>
    <w:rsid w:val="00925B4D"/>
    <w:rsid w:val="00931B22"/>
    <w:rsid w:val="0093709A"/>
    <w:rsid w:val="00941BE0"/>
    <w:rsid w:val="00942693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46D"/>
    <w:rsid w:val="009D7C35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3A32"/>
    <w:rsid w:val="00A24728"/>
    <w:rsid w:val="00A26192"/>
    <w:rsid w:val="00A26576"/>
    <w:rsid w:val="00A26BA2"/>
    <w:rsid w:val="00A2793B"/>
    <w:rsid w:val="00A30E86"/>
    <w:rsid w:val="00A30F1F"/>
    <w:rsid w:val="00A31BF2"/>
    <w:rsid w:val="00A32724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26F"/>
    <w:rsid w:val="00AA4F93"/>
    <w:rsid w:val="00AB0BF3"/>
    <w:rsid w:val="00AB2F3B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700A"/>
    <w:rsid w:val="00B276DF"/>
    <w:rsid w:val="00B30424"/>
    <w:rsid w:val="00B32FE7"/>
    <w:rsid w:val="00B33761"/>
    <w:rsid w:val="00B350C8"/>
    <w:rsid w:val="00B351DF"/>
    <w:rsid w:val="00B35646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3130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0A2E"/>
    <w:rsid w:val="00C13264"/>
    <w:rsid w:val="00C141B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ECC"/>
    <w:rsid w:val="00C740AB"/>
    <w:rsid w:val="00C77025"/>
    <w:rsid w:val="00C80068"/>
    <w:rsid w:val="00C813E7"/>
    <w:rsid w:val="00C81C2E"/>
    <w:rsid w:val="00C83C3A"/>
    <w:rsid w:val="00C865E6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5D86"/>
    <w:rsid w:val="00CD6158"/>
    <w:rsid w:val="00CE39D0"/>
    <w:rsid w:val="00CE5141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52D8"/>
    <w:rsid w:val="00DF65AF"/>
    <w:rsid w:val="00DF787A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5EF"/>
    <w:rsid w:val="00E16C5E"/>
    <w:rsid w:val="00E175C3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5CA8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  <w:rsid w:val="3F67FBDC"/>
    <w:rsid w:val="6BFF1D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60" w:after="260"/>
      <w:outlineLvl w:val="1"/>
    </w:pPr>
    <w:rPr>
      <w:rFonts w:ascii="黑体" w:hAnsi="黑体" w:eastAsia="黑体" w:cstheme="majorBidi"/>
      <w:b/>
      <w:bCs/>
      <w:szCs w:val="28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260" w:after="260"/>
      <w:outlineLvl w:val="2"/>
    </w:pPr>
    <w:rPr>
      <w:rFonts w:ascii="Times New Roman" w:hAnsi="Times New Roman" w:eastAsia="黑体"/>
      <w:b/>
      <w:bCs/>
      <w:szCs w:val="24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iPriority w:val="0"/>
    <w:pPr>
      <w:adjustRightInd w:val="0"/>
      <w:snapToGrid w:val="0"/>
      <w:spacing w:before="60" w:after="60" w:line="300" w:lineRule="auto"/>
      <w:ind w:firstLine="420"/>
    </w:pPr>
    <w:rPr>
      <w:rFonts w:ascii="Times New Roman" w:hAnsi="Times New Roman" w:eastAsia="宋体" w:cs="Times New Roman"/>
      <w:snapToGrid w:val="0"/>
      <w:kern w:val="0"/>
      <w:sz w:val="28"/>
      <w:szCs w:val="21"/>
    </w:rPr>
  </w:style>
  <w:style w:type="paragraph" w:styleId="7">
    <w:name w:val="annotation text"/>
    <w:basedOn w:val="1"/>
    <w:link w:val="47"/>
    <w:unhideWhenUsed/>
    <w:uiPriority w:val="99"/>
    <w:pPr>
      <w:jc w:val="left"/>
    </w:pPr>
  </w:style>
  <w:style w:type="paragraph" w:styleId="8">
    <w:name w:val="Body Text"/>
    <w:basedOn w:val="1"/>
    <w:link w:val="51"/>
    <w:uiPriority w:val="0"/>
    <w:pPr>
      <w:jc w:val="center"/>
    </w:pPr>
    <w:rPr>
      <w:rFonts w:ascii="Times New Roman" w:hAnsi="Times New Roman" w:eastAsia="宋体" w:cs="Times New Roman"/>
      <w:b/>
      <w:sz w:val="28"/>
      <w:szCs w:val="20"/>
    </w:rPr>
  </w:style>
  <w:style w:type="paragraph" w:styleId="9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0">
    <w:name w:val="Date"/>
    <w:basedOn w:val="1"/>
    <w:next w:val="1"/>
    <w:link w:val="55"/>
    <w:semiHidden/>
    <w:unhideWhenUsed/>
    <w:uiPriority w:val="99"/>
    <w:pPr>
      <w:ind w:left="100" w:leftChars="2500"/>
    </w:pPr>
  </w:style>
  <w:style w:type="paragraph" w:styleId="11">
    <w:name w:val="Body Text Indent 2"/>
    <w:basedOn w:val="1"/>
    <w:link w:val="52"/>
    <w:semiHidden/>
    <w:unhideWhenUsed/>
    <w:uiPriority w:val="99"/>
    <w:pPr>
      <w:spacing w:after="120" w:line="480" w:lineRule="auto"/>
      <w:ind w:left="420" w:leftChars="200"/>
    </w:pPr>
  </w:style>
  <w:style w:type="paragraph" w:styleId="12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3">
    <w:name w:val="Balloon Text"/>
    <w:basedOn w:val="1"/>
    <w:link w:val="42"/>
    <w:semiHidden/>
    <w:unhideWhenUsed/>
    <w:uiPriority w:val="99"/>
    <w:rPr>
      <w:sz w:val="16"/>
      <w:szCs w:val="16"/>
    </w:rPr>
  </w:style>
  <w:style w:type="paragraph" w:styleId="14">
    <w:name w:val="foot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5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nhideWhenUsed/>
    <w:uiPriority w:val="39"/>
  </w:style>
  <w:style w:type="paragraph" w:styleId="17">
    <w:name w:val="Subtitle"/>
    <w:basedOn w:val="1"/>
    <w:next w:val="1"/>
    <w:link w:val="49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8">
    <w:name w:val="footnote text"/>
    <w:basedOn w:val="1"/>
    <w:link w:val="54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1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1">
    <w:name w:val="Title"/>
    <w:basedOn w:val="1"/>
    <w:next w:val="1"/>
    <w:link w:val="31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22">
    <w:name w:val="annotation subject"/>
    <w:basedOn w:val="7"/>
    <w:next w:val="7"/>
    <w:link w:val="48"/>
    <w:semiHidden/>
    <w:unhideWhenUsed/>
    <w:uiPriority w:val="99"/>
    <w:rPr>
      <w:b/>
      <w:bCs/>
    </w:rPr>
  </w:style>
  <w:style w:type="table" w:styleId="24">
    <w:name w:val="Table Grid"/>
    <w:basedOn w:val="2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endnote reference"/>
    <w:basedOn w:val="25"/>
    <w:unhideWhenUsed/>
    <w:uiPriority w:val="99"/>
    <w:rPr>
      <w:vertAlign w:val="superscript"/>
    </w:rPr>
  </w:style>
  <w:style w:type="character" w:styleId="27">
    <w:name w:val="FollowedHyperlink"/>
    <w:basedOn w:val="2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5"/>
    <w:semiHidden/>
    <w:unhideWhenUsed/>
    <w:uiPriority w:val="99"/>
    <w:rPr>
      <w:sz w:val="21"/>
      <w:szCs w:val="21"/>
    </w:rPr>
  </w:style>
  <w:style w:type="character" w:styleId="30">
    <w:name w:val="footnote reference"/>
    <w:basedOn w:val="25"/>
    <w:semiHidden/>
    <w:unhideWhenUsed/>
    <w:uiPriority w:val="99"/>
    <w:rPr>
      <w:vertAlign w:val="superscript"/>
    </w:rPr>
  </w:style>
  <w:style w:type="character" w:customStyle="1" w:styleId="31">
    <w:name w:val="标题 字符"/>
    <w:basedOn w:val="25"/>
    <w:link w:val="21"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标题 1 字符"/>
    <w:basedOn w:val="25"/>
    <w:link w:val="2"/>
    <w:uiPriority w:val="9"/>
    <w:rPr>
      <w:rFonts w:eastAsia="黑体"/>
      <w:b/>
      <w:bCs/>
      <w:kern w:val="44"/>
      <w:sz w:val="32"/>
      <w:szCs w:val="44"/>
    </w:rPr>
  </w:style>
  <w:style w:type="character" w:customStyle="1" w:styleId="34">
    <w:name w:val="标题 2 字符"/>
    <w:basedOn w:val="25"/>
    <w:link w:val="3"/>
    <w:uiPriority w:val="9"/>
    <w:rPr>
      <w:rFonts w:ascii="黑体" w:hAnsi="黑体" w:eastAsia="黑体" w:cstheme="majorBidi"/>
      <w:b/>
      <w:bCs/>
      <w:sz w:val="24"/>
      <w:szCs w:val="28"/>
    </w:rPr>
  </w:style>
  <w:style w:type="character" w:customStyle="1" w:styleId="35">
    <w:name w:val="标题 3 字符"/>
    <w:basedOn w:val="25"/>
    <w:link w:val="4"/>
    <w:uiPriority w:val="9"/>
    <w:rPr>
      <w:rFonts w:ascii="Times New Roman" w:hAnsi="Times New Roman" w:eastAsia="黑体"/>
      <w:b/>
      <w:bCs/>
      <w:sz w:val="24"/>
      <w:szCs w:val="24"/>
    </w:rPr>
  </w:style>
  <w:style w:type="character" w:customStyle="1" w:styleId="36">
    <w:name w:val="atn"/>
    <w:basedOn w:val="25"/>
    <w:uiPriority w:val="0"/>
  </w:style>
  <w:style w:type="character" w:customStyle="1" w:styleId="37">
    <w:name w:val="long_text"/>
    <w:basedOn w:val="25"/>
    <w:uiPriority w:val="0"/>
  </w:style>
  <w:style w:type="character" w:customStyle="1" w:styleId="38">
    <w:name w:val="alt-edited1"/>
    <w:basedOn w:val="25"/>
    <w:uiPriority w:val="0"/>
    <w:rPr>
      <w:color w:val="4D90F0"/>
    </w:rPr>
  </w:style>
  <w:style w:type="character" w:customStyle="1" w:styleId="39">
    <w:name w:val="nslog:1022"/>
    <w:basedOn w:val="25"/>
    <w:uiPriority w:val="0"/>
  </w:style>
  <w:style w:type="character" w:customStyle="1" w:styleId="40">
    <w:name w:val="标题 4 字符"/>
    <w:basedOn w:val="25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  <w:lang w:eastAsia="en-US"/>
    </w:rPr>
  </w:style>
  <w:style w:type="character" w:customStyle="1" w:styleId="42">
    <w:name w:val="批注框文本 字符"/>
    <w:basedOn w:val="25"/>
    <w:link w:val="13"/>
    <w:semiHidden/>
    <w:uiPriority w:val="99"/>
    <w:rPr>
      <w:sz w:val="16"/>
      <w:szCs w:val="16"/>
    </w:rPr>
  </w:style>
  <w:style w:type="paragraph" w:customStyle="1" w:styleId="43">
    <w:name w:val="references"/>
    <w:uiPriority w:val="0"/>
    <w:pPr>
      <w:numPr>
        <w:ilvl w:val="0"/>
        <w:numId w:val="1"/>
      </w:numPr>
      <w:suppressAutoHyphens/>
      <w:spacing w:after="50" w:line="180" w:lineRule="atLeast"/>
      <w:jc w:val="both"/>
    </w:pPr>
    <w:rPr>
      <w:rFonts w:ascii="Times New Roman" w:hAnsi="Times New Roman" w:eastAsia="MS Mincho" w:cs="Times New Roman"/>
      <w:kern w:val="0"/>
      <w:sz w:val="18"/>
      <w:szCs w:val="16"/>
      <w:lang w:val="en-US" w:eastAsia="zh-CN" w:bidi="ar-SA"/>
    </w:rPr>
  </w:style>
  <w:style w:type="character" w:customStyle="1" w:styleId="44">
    <w:name w:val="尾注文本 字符"/>
    <w:basedOn w:val="25"/>
    <w:link w:val="12"/>
    <w:uiPriority w:val="99"/>
  </w:style>
  <w:style w:type="character" w:customStyle="1" w:styleId="45">
    <w:name w:val="页脚 字符"/>
    <w:basedOn w:val="25"/>
    <w:link w:val="14"/>
    <w:uiPriority w:val="99"/>
    <w:rPr>
      <w:sz w:val="18"/>
      <w:szCs w:val="18"/>
    </w:rPr>
  </w:style>
  <w:style w:type="character" w:styleId="46">
    <w:name w:val="Placeholder Text"/>
    <w:basedOn w:val="25"/>
    <w:semiHidden/>
    <w:uiPriority w:val="99"/>
    <w:rPr>
      <w:color w:val="808080"/>
    </w:rPr>
  </w:style>
  <w:style w:type="character" w:customStyle="1" w:styleId="47">
    <w:name w:val="批注文字 字符"/>
    <w:basedOn w:val="25"/>
    <w:link w:val="7"/>
    <w:uiPriority w:val="99"/>
    <w:rPr>
      <w:sz w:val="24"/>
    </w:rPr>
  </w:style>
  <w:style w:type="character" w:customStyle="1" w:styleId="48">
    <w:name w:val="批注主题 字符"/>
    <w:basedOn w:val="47"/>
    <w:link w:val="22"/>
    <w:semiHidden/>
    <w:uiPriority w:val="99"/>
    <w:rPr>
      <w:b/>
      <w:bCs/>
      <w:sz w:val="24"/>
    </w:rPr>
  </w:style>
  <w:style w:type="character" w:customStyle="1" w:styleId="49">
    <w:name w:val="副标题 字符"/>
    <w:basedOn w:val="25"/>
    <w:link w:val="17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正文文本 字符"/>
    <w:basedOn w:val="25"/>
    <w:link w:val="8"/>
    <w:uiPriority w:val="0"/>
    <w:rPr>
      <w:rFonts w:ascii="Times New Roman" w:hAnsi="Times New Roman" w:eastAsia="宋体" w:cs="Times New Roman"/>
      <w:b/>
      <w:sz w:val="28"/>
      <w:szCs w:val="20"/>
    </w:rPr>
  </w:style>
  <w:style w:type="character" w:customStyle="1" w:styleId="52">
    <w:name w:val="正文文本缩进 2 字符"/>
    <w:basedOn w:val="25"/>
    <w:link w:val="11"/>
    <w:semiHidden/>
    <w:uiPriority w:val="99"/>
    <w:rPr>
      <w:sz w:val="24"/>
    </w:rPr>
  </w:style>
  <w:style w:type="character" w:customStyle="1" w:styleId="53">
    <w:name w:val="页眉 字符"/>
    <w:basedOn w:val="25"/>
    <w:link w:val="15"/>
    <w:uiPriority w:val="99"/>
    <w:rPr>
      <w:sz w:val="18"/>
      <w:szCs w:val="18"/>
    </w:rPr>
  </w:style>
  <w:style w:type="character" w:customStyle="1" w:styleId="54">
    <w:name w:val="脚注文本 字符"/>
    <w:basedOn w:val="25"/>
    <w:link w:val="18"/>
    <w:semiHidden/>
    <w:uiPriority w:val="99"/>
    <w:rPr>
      <w:sz w:val="18"/>
      <w:szCs w:val="18"/>
    </w:rPr>
  </w:style>
  <w:style w:type="character" w:customStyle="1" w:styleId="55">
    <w:name w:val="日期 字符"/>
    <w:basedOn w:val="25"/>
    <w:link w:val="10"/>
    <w:semiHidden/>
    <w:uiPriority w:val="99"/>
    <w:rPr>
      <w:sz w:val="24"/>
    </w:rPr>
  </w:style>
  <w:style w:type="character" w:customStyle="1" w:styleId="56">
    <w:name w:val="Unresolved Mention"/>
    <w:basedOn w:val="2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95A2BA54-5707-4656-BAE0-F4EE55F00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1280</Words>
  <Characters>7298</Characters>
  <Lines>60</Lines>
  <Paragraphs>17</Paragraphs>
  <TotalTime>0</TotalTime>
  <ScaleCrop>false</ScaleCrop>
  <LinksUpToDate>false</LinksUpToDate>
  <CharactersWithSpaces>8561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2016-04-25T06:01:00Z</dcterms:created>
  <dc:creator>Data</dc:creator>
  <cp:lastModifiedBy>李昊泽</cp:lastModifiedBy>
  <cp:lastPrinted>2015-01-06T20:19:00Z</cp:lastPrinted>
  <dcterms:modified xsi:type="dcterms:W3CDTF">2026-06-11T21:46:07Z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1B3438CF0A184E1E85BB2A6A54291A16_42</vt:lpwstr>
  </property>
</Properties>
</file>