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7"/>
        <w:numPr>
          <w:ilvl w:val="1"/>
          <w:numId w:val="0"/>
        </w:numPr>
        <w:spacing w:before="156" w:after="156"/>
        <w:jc w:val="center"/>
        <w:outlineLvl w:val="0"/>
        <w:rPr>
          <w:rFonts w:ascii="方正小标宋_GBK" w:eastAsia="方正小标宋_GBK"/>
          <w:sz w:val="44"/>
          <w:szCs w:val="44"/>
        </w:rPr>
      </w:pPr>
      <w:bookmarkStart w:id="0" w:name="_Toc275962917"/>
      <w:r>
        <w:rPr>
          <w:rFonts w:hint="eastAsia" w:ascii="方正小标宋_GBK" w:eastAsia="方正小标宋_GBK"/>
          <w:sz w:val="44"/>
          <w:szCs w:val="44"/>
        </w:rPr>
        <w:t>信息系统安全配置基线规范</w:t>
      </w:r>
    </w:p>
    <w:p>
      <w:pPr>
        <w:pStyle w:val="37"/>
        <w:numPr>
          <w:ilvl w:val="0"/>
          <w:numId w:val="4"/>
        </w:numPr>
        <w:spacing w:before="156" w:after="156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目的</w:t>
      </w:r>
    </w:p>
    <w:p>
      <w:pPr>
        <w:pStyle w:val="35"/>
        <w:ind w:firstLine="420"/>
      </w:pPr>
      <w:r>
        <w:t>本文档规定了</w:t>
      </w:r>
      <w:r>
        <w:rPr>
          <w:rFonts w:hint="eastAsia"/>
        </w:rPr>
        <w:t>信息系统维护管理的所有系统</w:t>
      </w:r>
      <w:r>
        <w:t>应当遵循的操作系统</w:t>
      </w:r>
      <w:r>
        <w:rPr>
          <w:rFonts w:hint="eastAsia"/>
        </w:rPr>
        <w:t>、数据库、中间件的</w:t>
      </w:r>
      <w:r>
        <w:t>安全性设置标准，本文档旨在指导系统管理人员</w:t>
      </w:r>
      <w:r>
        <w:rPr>
          <w:rFonts w:hint="eastAsia"/>
        </w:rPr>
        <w:t>或安全检查人员</w:t>
      </w:r>
      <w:r>
        <w:t>进行安全</w:t>
      </w:r>
      <w:r>
        <w:rPr>
          <w:rFonts w:hint="eastAsia"/>
        </w:rPr>
        <w:t>合规性检查和配置。通过该规范的实施，提升公司信息安全防护能力。</w:t>
      </w:r>
    </w:p>
    <w:p>
      <w:pPr>
        <w:pStyle w:val="37"/>
        <w:numPr>
          <w:ilvl w:val="0"/>
          <w:numId w:val="4"/>
        </w:numPr>
        <w:spacing w:before="156" w:after="156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适用范围</w:t>
      </w:r>
      <w:bookmarkEnd w:id="0"/>
    </w:p>
    <w:p>
      <w:pPr>
        <w:pStyle w:val="35"/>
        <w:ind w:firstLine="420"/>
      </w:pPr>
      <w:r>
        <w:rPr>
          <w:rFonts w:hint="eastAsia"/>
        </w:rPr>
        <w:t>本配置标准的使用者包括：系统维护人员、信息安全管理员。</w:t>
      </w:r>
    </w:p>
    <w:p>
      <w:pPr>
        <w:pStyle w:val="35"/>
        <w:ind w:firstLine="420"/>
      </w:pPr>
      <w:r>
        <w:t>本</w:t>
      </w:r>
      <w:r>
        <w:rPr>
          <w:rFonts w:hint="eastAsia"/>
        </w:rPr>
        <w:t>配置标准</w:t>
      </w:r>
      <w:r>
        <w:t>适用的范围包括：</w:t>
      </w:r>
      <w:r>
        <w:rPr>
          <w:rFonts w:hint="eastAsia"/>
        </w:rPr>
        <w:t>所有信息系统。</w:t>
      </w:r>
    </w:p>
    <w:p>
      <w:pPr>
        <w:pStyle w:val="37"/>
        <w:numPr>
          <w:ilvl w:val="0"/>
          <w:numId w:val="4"/>
        </w:numPr>
        <w:spacing w:before="156" w:after="156"/>
        <w:outlineLvl w:val="0"/>
        <w:rPr>
          <w:sz w:val="32"/>
          <w:szCs w:val="32"/>
        </w:rPr>
      </w:pPr>
      <w:bookmarkStart w:id="1" w:name="_Toc270015503"/>
      <w:bookmarkEnd w:id="1"/>
      <w:bookmarkStart w:id="2" w:name="_Toc270015973"/>
      <w:bookmarkEnd w:id="2"/>
      <w:bookmarkStart w:id="3" w:name="_Toc270016248"/>
      <w:bookmarkEnd w:id="3"/>
      <w:bookmarkStart w:id="4" w:name="_Toc270015905"/>
      <w:bookmarkEnd w:id="4"/>
      <w:bookmarkStart w:id="5" w:name="_Toc270015837"/>
      <w:bookmarkEnd w:id="5"/>
      <w:bookmarkStart w:id="6" w:name="_Toc270015425"/>
      <w:bookmarkEnd w:id="6"/>
      <w:bookmarkStart w:id="7" w:name="_Toc275962919"/>
      <w:r>
        <w:rPr>
          <w:rFonts w:hint="eastAsia"/>
          <w:sz w:val="32"/>
          <w:szCs w:val="32"/>
        </w:rPr>
        <w:t>术语和定义</w:t>
      </w:r>
      <w:bookmarkEnd w:id="7"/>
    </w:p>
    <w:p>
      <w:pPr>
        <w:pStyle w:val="35"/>
        <w:ind w:firstLine="422"/>
      </w:pPr>
      <w:r>
        <w:rPr>
          <w:rFonts w:hint="eastAsia"/>
          <w:b/>
        </w:rPr>
        <w:t>安全基线：</w:t>
      </w:r>
      <w:r>
        <w:rPr>
          <w:rFonts w:hint="eastAsia"/>
        </w:rPr>
        <w:t>指针对IT设备的安全特性，选择合适的安全控制措施，定义不同IT设备的最低安全配置要求，则该最低安全配置要求就称为安全基线。</w:t>
      </w:r>
      <w:bookmarkStart w:id="8" w:name="_Toc270015469"/>
      <w:bookmarkEnd w:id="8"/>
      <w:bookmarkStart w:id="9" w:name="_Toc270015548"/>
      <w:bookmarkEnd w:id="9"/>
      <w:bookmarkStart w:id="10" w:name="_Toc270015544"/>
      <w:bookmarkEnd w:id="10"/>
      <w:bookmarkStart w:id="11" w:name="_Toc270015945"/>
      <w:bookmarkEnd w:id="11"/>
      <w:bookmarkStart w:id="12" w:name="_Toc270015949"/>
      <w:bookmarkEnd w:id="12"/>
      <w:bookmarkStart w:id="13" w:name="_Toc270015947"/>
      <w:bookmarkEnd w:id="13"/>
      <w:bookmarkStart w:id="14" w:name="_Toc270015529"/>
      <w:bookmarkEnd w:id="14"/>
      <w:bookmarkStart w:id="15" w:name="_Toc270015537"/>
      <w:bookmarkEnd w:id="15"/>
      <w:bookmarkStart w:id="16" w:name="_Toc270015876"/>
      <w:bookmarkEnd w:id="16"/>
      <w:bookmarkStart w:id="17" w:name="_Toc270015936"/>
      <w:bookmarkEnd w:id="17"/>
      <w:bookmarkStart w:id="18" w:name="_Toc270015550"/>
      <w:bookmarkEnd w:id="18"/>
      <w:bookmarkStart w:id="19" w:name="_Toc270015519"/>
      <w:bookmarkEnd w:id="19"/>
      <w:bookmarkStart w:id="20" w:name="_Toc270015878"/>
      <w:bookmarkEnd w:id="20"/>
      <w:bookmarkStart w:id="21" w:name="_Toc270015471"/>
      <w:bookmarkEnd w:id="21"/>
      <w:bookmarkStart w:id="22" w:name="_Toc270015879"/>
      <w:bookmarkEnd w:id="22"/>
      <w:bookmarkStart w:id="23" w:name="_Toc270015472"/>
      <w:bookmarkEnd w:id="23"/>
      <w:bookmarkStart w:id="24" w:name="_Toc270015951"/>
      <w:bookmarkEnd w:id="24"/>
      <w:bookmarkStart w:id="25" w:name="_Toc270015885"/>
      <w:bookmarkEnd w:id="25"/>
      <w:bookmarkStart w:id="26" w:name="_Toc270015847"/>
      <w:bookmarkEnd w:id="26"/>
      <w:bookmarkStart w:id="27" w:name="_Toc270015470"/>
      <w:bookmarkEnd w:id="27"/>
      <w:bookmarkStart w:id="28" w:name="_Toc270015882"/>
      <w:bookmarkEnd w:id="28"/>
      <w:bookmarkStart w:id="29" w:name="_Toc270015950"/>
      <w:bookmarkEnd w:id="29"/>
      <w:bookmarkStart w:id="30" w:name="_Toc270015543"/>
      <w:bookmarkEnd w:id="30"/>
      <w:bookmarkStart w:id="31" w:name="_Toc270015432"/>
      <w:bookmarkEnd w:id="31"/>
      <w:bookmarkStart w:id="32" w:name="_Toc270015473"/>
      <w:bookmarkEnd w:id="32"/>
      <w:bookmarkStart w:id="33" w:name="_Toc270015911"/>
      <w:bookmarkEnd w:id="33"/>
      <w:bookmarkStart w:id="34" w:name="_Toc270015884"/>
      <w:bookmarkEnd w:id="34"/>
      <w:bookmarkStart w:id="35" w:name="_Toc270015913"/>
      <w:bookmarkEnd w:id="35"/>
      <w:bookmarkStart w:id="36" w:name="_Toc270015916"/>
      <w:bookmarkEnd w:id="36"/>
      <w:bookmarkStart w:id="37" w:name="_Toc270015862"/>
      <w:bookmarkEnd w:id="37"/>
      <w:bookmarkStart w:id="38" w:name="_Toc270015545"/>
      <w:bookmarkEnd w:id="38"/>
      <w:bookmarkStart w:id="39" w:name="_Toc270015880"/>
      <w:bookmarkEnd w:id="39"/>
      <w:bookmarkStart w:id="40" w:name="_Toc270015511"/>
      <w:bookmarkEnd w:id="40"/>
      <w:bookmarkStart w:id="41" w:name="_Toc270015924"/>
      <w:bookmarkEnd w:id="41"/>
      <w:bookmarkStart w:id="42" w:name="_Toc270015549"/>
      <w:bookmarkEnd w:id="42"/>
      <w:bookmarkStart w:id="43" w:name="_Toc270015952"/>
      <w:bookmarkEnd w:id="43"/>
      <w:bookmarkStart w:id="44" w:name="_Toc270015915"/>
      <w:bookmarkEnd w:id="44"/>
      <w:bookmarkStart w:id="45" w:name="_Toc262978408"/>
      <w:bookmarkEnd w:id="45"/>
      <w:bookmarkStart w:id="46" w:name="_Toc270015881"/>
      <w:bookmarkEnd w:id="46"/>
      <w:bookmarkStart w:id="47" w:name="_Toc270015883"/>
      <w:bookmarkEnd w:id="47"/>
      <w:bookmarkStart w:id="48" w:name="_Toc270015844"/>
      <w:bookmarkEnd w:id="48"/>
      <w:bookmarkStart w:id="49" w:name="_Toc270015859"/>
      <w:bookmarkEnd w:id="49"/>
      <w:bookmarkStart w:id="50" w:name="_Toc270015846"/>
      <w:bookmarkEnd w:id="50"/>
      <w:bookmarkStart w:id="51" w:name="_Toc270015919"/>
      <w:bookmarkEnd w:id="51"/>
      <w:bookmarkStart w:id="52" w:name="_Toc270015518"/>
      <w:bookmarkEnd w:id="52"/>
      <w:bookmarkStart w:id="53" w:name="_Toc270015433"/>
      <w:bookmarkEnd w:id="53"/>
      <w:bookmarkStart w:id="54" w:name="_Toc270015437"/>
      <w:bookmarkEnd w:id="54"/>
      <w:bookmarkStart w:id="55" w:name="_Toc270015912"/>
      <w:bookmarkEnd w:id="55"/>
      <w:bookmarkStart w:id="56" w:name="_Toc270015509"/>
      <w:bookmarkEnd w:id="56"/>
      <w:bookmarkStart w:id="57" w:name="_Toc270015843"/>
      <w:bookmarkEnd w:id="57"/>
      <w:bookmarkStart w:id="58" w:name="_Toc270015446"/>
      <w:bookmarkEnd w:id="58"/>
      <w:bookmarkStart w:id="59" w:name="_Toc270015520"/>
      <w:bookmarkEnd w:id="59"/>
      <w:bookmarkStart w:id="60" w:name="_Toc270015431"/>
      <w:bookmarkEnd w:id="60"/>
      <w:bookmarkStart w:id="61" w:name="_Toc270015531"/>
      <w:bookmarkEnd w:id="61"/>
      <w:bookmarkStart w:id="62" w:name="_Toc270015855"/>
      <w:bookmarkEnd w:id="62"/>
      <w:bookmarkStart w:id="63" w:name="_Toc270015933"/>
      <w:bookmarkEnd w:id="63"/>
      <w:bookmarkStart w:id="64" w:name="_Toc270015514"/>
      <w:bookmarkEnd w:id="64"/>
      <w:bookmarkStart w:id="65" w:name="_Toc270015851"/>
      <w:bookmarkEnd w:id="65"/>
      <w:bookmarkStart w:id="66" w:name="_Toc270015516"/>
      <w:bookmarkEnd w:id="66"/>
      <w:bookmarkStart w:id="67" w:name="_Toc270015920"/>
      <w:bookmarkEnd w:id="67"/>
      <w:bookmarkStart w:id="68" w:name="_Toc270015512"/>
      <w:bookmarkEnd w:id="68"/>
      <w:bookmarkStart w:id="69" w:name="_Toc270015850"/>
      <w:bookmarkEnd w:id="69"/>
      <w:bookmarkStart w:id="70" w:name="_Toc270015440"/>
      <w:bookmarkEnd w:id="70"/>
      <w:bookmarkStart w:id="71" w:name="_Toc270015849"/>
      <w:bookmarkEnd w:id="71"/>
      <w:bookmarkStart w:id="72" w:name="_Toc270015922"/>
      <w:bookmarkEnd w:id="72"/>
      <w:bookmarkStart w:id="73" w:name="_Toc270015443"/>
      <w:bookmarkEnd w:id="73"/>
      <w:bookmarkStart w:id="74" w:name="_Toc270015510"/>
      <w:bookmarkEnd w:id="74"/>
      <w:bookmarkStart w:id="75" w:name="_Toc270015926"/>
      <w:bookmarkEnd w:id="75"/>
      <w:bookmarkStart w:id="76" w:name="_Toc270015467"/>
      <w:bookmarkEnd w:id="76"/>
      <w:bookmarkStart w:id="77" w:name="_Toc270015918"/>
      <w:bookmarkEnd w:id="77"/>
      <w:bookmarkStart w:id="78" w:name="_Toc270015927"/>
      <w:bookmarkEnd w:id="78"/>
      <w:bookmarkStart w:id="79" w:name="_Toc270015539"/>
      <w:bookmarkEnd w:id="79"/>
      <w:bookmarkStart w:id="80" w:name="_Toc270015853"/>
      <w:bookmarkEnd w:id="80"/>
      <w:bookmarkStart w:id="81" w:name="_Toc270015845"/>
      <w:bookmarkEnd w:id="81"/>
      <w:bookmarkStart w:id="82" w:name="_Toc270015451"/>
      <w:bookmarkEnd w:id="82"/>
      <w:bookmarkStart w:id="83" w:name="_Toc270015925"/>
      <w:bookmarkEnd w:id="83"/>
      <w:bookmarkStart w:id="84" w:name="_Toc270015445"/>
      <w:bookmarkEnd w:id="84"/>
      <w:bookmarkStart w:id="85" w:name="_Toc270015522"/>
      <w:bookmarkEnd w:id="85"/>
      <w:bookmarkStart w:id="86" w:name="_Toc262978409"/>
      <w:bookmarkEnd w:id="86"/>
      <w:bookmarkStart w:id="87" w:name="_Toc270015525"/>
      <w:bookmarkEnd w:id="87"/>
      <w:bookmarkStart w:id="88" w:name="_Toc270015465"/>
      <w:bookmarkEnd w:id="88"/>
      <w:bookmarkStart w:id="89" w:name="_Toc270015914"/>
      <w:bookmarkEnd w:id="89"/>
      <w:bookmarkStart w:id="90" w:name="_Toc270015515"/>
      <w:bookmarkEnd w:id="90"/>
      <w:bookmarkStart w:id="91" w:name="_Toc270015436"/>
      <w:bookmarkEnd w:id="91"/>
      <w:bookmarkStart w:id="92" w:name="_Toc270015442"/>
      <w:bookmarkEnd w:id="92"/>
      <w:bookmarkStart w:id="93" w:name="_Toc270015527"/>
      <w:bookmarkEnd w:id="93"/>
      <w:bookmarkStart w:id="94" w:name="_Toc270015533"/>
      <w:bookmarkEnd w:id="94"/>
      <w:bookmarkStart w:id="95" w:name="_Toc270015873"/>
      <w:bookmarkEnd w:id="95"/>
      <w:bookmarkStart w:id="96" w:name="_Toc270015532"/>
      <w:bookmarkEnd w:id="96"/>
      <w:bookmarkStart w:id="97" w:name="_Toc270015462"/>
      <w:bookmarkEnd w:id="97"/>
      <w:bookmarkStart w:id="98" w:name="_Toc270015526"/>
      <w:bookmarkEnd w:id="98"/>
      <w:bookmarkStart w:id="99" w:name="_Toc270015457"/>
      <w:bookmarkEnd w:id="99"/>
      <w:bookmarkStart w:id="100" w:name="_Toc270015864"/>
      <w:bookmarkEnd w:id="100"/>
      <w:bookmarkStart w:id="101" w:name="_Toc270015449"/>
      <w:bookmarkEnd w:id="101"/>
      <w:bookmarkStart w:id="102" w:name="_Toc270015464"/>
      <w:bookmarkEnd w:id="102"/>
      <w:bookmarkStart w:id="103" w:name="_Toc270015447"/>
      <w:bookmarkEnd w:id="103"/>
      <w:bookmarkStart w:id="104" w:name="_Toc270015929"/>
      <w:bookmarkEnd w:id="104"/>
      <w:bookmarkStart w:id="105" w:name="_Toc270015542"/>
      <w:bookmarkEnd w:id="105"/>
      <w:bookmarkStart w:id="106" w:name="_Toc270015928"/>
      <w:bookmarkEnd w:id="106"/>
      <w:bookmarkStart w:id="107" w:name="_Toc270015942"/>
      <w:bookmarkEnd w:id="107"/>
      <w:bookmarkStart w:id="108" w:name="_Toc270015861"/>
      <w:bookmarkEnd w:id="108"/>
      <w:bookmarkStart w:id="109" w:name="_Toc270015546"/>
      <w:bookmarkEnd w:id="109"/>
      <w:bookmarkStart w:id="110" w:name="_Toc270015524"/>
      <w:bookmarkEnd w:id="110"/>
      <w:bookmarkStart w:id="111" w:name="_Toc270015456"/>
      <w:bookmarkEnd w:id="111"/>
      <w:bookmarkStart w:id="112" w:name="_Toc270015932"/>
      <w:bookmarkEnd w:id="112"/>
      <w:bookmarkStart w:id="113" w:name="_Toc270015865"/>
      <w:bookmarkEnd w:id="113"/>
      <w:bookmarkStart w:id="114" w:name="_Toc270015452"/>
      <w:bookmarkEnd w:id="114"/>
      <w:bookmarkStart w:id="115" w:name="_Toc270015541"/>
      <w:bookmarkEnd w:id="115"/>
      <w:bookmarkStart w:id="116" w:name="_Toc270015528"/>
      <w:bookmarkEnd w:id="116"/>
      <w:bookmarkStart w:id="117" w:name="_Toc270015535"/>
      <w:bookmarkEnd w:id="117"/>
      <w:bookmarkStart w:id="118" w:name="_Toc270015860"/>
      <w:bookmarkEnd w:id="118"/>
      <w:bookmarkStart w:id="119" w:name="_Toc270015547"/>
      <w:bookmarkEnd w:id="119"/>
      <w:bookmarkStart w:id="120" w:name="_Toc270015934"/>
      <w:bookmarkEnd w:id="120"/>
      <w:bookmarkStart w:id="121" w:name="_Toc270015923"/>
      <w:bookmarkEnd w:id="121"/>
      <w:bookmarkStart w:id="122" w:name="_Toc270015866"/>
      <w:bookmarkEnd w:id="122"/>
      <w:bookmarkStart w:id="123" w:name="_Toc270015953"/>
      <w:bookmarkEnd w:id="123"/>
      <w:bookmarkStart w:id="124" w:name="_Toc270015461"/>
      <w:bookmarkEnd w:id="124"/>
      <w:bookmarkStart w:id="125" w:name="_Toc270015521"/>
      <w:bookmarkEnd w:id="125"/>
      <w:bookmarkStart w:id="126" w:name="_Toc270015463"/>
      <w:bookmarkEnd w:id="126"/>
      <w:bookmarkStart w:id="127" w:name="_Toc270015939"/>
      <w:bookmarkEnd w:id="127"/>
      <w:bookmarkStart w:id="128" w:name="_Toc270015438"/>
      <w:bookmarkEnd w:id="128"/>
      <w:bookmarkStart w:id="129" w:name="_Toc270015848"/>
      <w:bookmarkEnd w:id="129"/>
      <w:bookmarkStart w:id="130" w:name="_Toc270015863"/>
      <w:bookmarkEnd w:id="130"/>
      <w:bookmarkStart w:id="131" w:name="_Toc270015530"/>
      <w:bookmarkEnd w:id="131"/>
      <w:bookmarkStart w:id="132" w:name="_Toc270015930"/>
      <w:bookmarkEnd w:id="132"/>
      <w:bookmarkStart w:id="133" w:name="_Toc270015877"/>
      <w:bookmarkEnd w:id="133"/>
      <w:bookmarkStart w:id="134" w:name="_Toc270015538"/>
      <w:bookmarkEnd w:id="134"/>
      <w:bookmarkStart w:id="135" w:name="_Toc270015460"/>
      <w:bookmarkEnd w:id="135"/>
      <w:bookmarkStart w:id="136" w:name="_Toc270015453"/>
      <w:bookmarkEnd w:id="136"/>
      <w:bookmarkStart w:id="137" w:name="_Toc270015459"/>
      <w:bookmarkEnd w:id="137"/>
      <w:bookmarkStart w:id="138" w:name="_Toc270015931"/>
      <w:bookmarkEnd w:id="138"/>
      <w:bookmarkStart w:id="139" w:name="_Toc270015450"/>
      <w:bookmarkEnd w:id="139"/>
      <w:bookmarkStart w:id="140" w:name="_Toc270015937"/>
      <w:bookmarkEnd w:id="140"/>
      <w:bookmarkStart w:id="141" w:name="_Toc270015948"/>
      <w:bookmarkEnd w:id="141"/>
      <w:bookmarkStart w:id="142" w:name="_Toc270015551"/>
      <w:bookmarkEnd w:id="142"/>
      <w:bookmarkStart w:id="143" w:name="_Toc270015513"/>
      <w:bookmarkEnd w:id="143"/>
      <w:bookmarkStart w:id="144" w:name="_Toc270015867"/>
      <w:bookmarkEnd w:id="144"/>
      <w:bookmarkStart w:id="145" w:name="_Toc270015869"/>
      <w:bookmarkEnd w:id="145"/>
      <w:bookmarkStart w:id="146" w:name="_Toc270015875"/>
      <w:bookmarkEnd w:id="146"/>
      <w:bookmarkStart w:id="147" w:name="_Toc270015466"/>
      <w:bookmarkEnd w:id="147"/>
      <w:bookmarkStart w:id="148" w:name="_Toc270015943"/>
      <w:bookmarkEnd w:id="148"/>
      <w:bookmarkStart w:id="149" w:name="_Toc270015534"/>
      <w:bookmarkEnd w:id="149"/>
      <w:bookmarkStart w:id="150" w:name="_Toc270015938"/>
      <w:bookmarkEnd w:id="150"/>
      <w:bookmarkStart w:id="151" w:name="_Toc270015870"/>
      <w:bookmarkEnd w:id="151"/>
      <w:bookmarkStart w:id="152" w:name="_Toc270015540"/>
      <w:bookmarkEnd w:id="152"/>
      <w:bookmarkStart w:id="153" w:name="_Toc270015517"/>
      <w:bookmarkEnd w:id="153"/>
      <w:bookmarkStart w:id="154" w:name="_Toc270015455"/>
      <w:bookmarkEnd w:id="154"/>
      <w:bookmarkStart w:id="155" w:name="_Toc270015856"/>
      <w:bookmarkEnd w:id="155"/>
      <w:bookmarkStart w:id="156" w:name="_Toc270015868"/>
      <w:bookmarkEnd w:id="156"/>
      <w:bookmarkStart w:id="157" w:name="_Toc270015523"/>
      <w:bookmarkEnd w:id="157"/>
      <w:bookmarkStart w:id="158" w:name="_Toc270015917"/>
      <w:bookmarkEnd w:id="158"/>
      <w:bookmarkStart w:id="159" w:name="_Toc270015854"/>
      <w:bookmarkEnd w:id="159"/>
      <w:bookmarkStart w:id="160" w:name="_Toc270015439"/>
      <w:bookmarkEnd w:id="160"/>
      <w:bookmarkStart w:id="161" w:name="_Toc270015448"/>
      <w:bookmarkEnd w:id="161"/>
      <w:bookmarkStart w:id="162" w:name="_Toc270015935"/>
      <w:bookmarkEnd w:id="162"/>
      <w:bookmarkStart w:id="163" w:name="_Toc270015444"/>
      <w:bookmarkEnd w:id="163"/>
      <w:bookmarkStart w:id="164" w:name="_Toc270015536"/>
      <w:bookmarkEnd w:id="164"/>
      <w:bookmarkStart w:id="165" w:name="_Toc270015858"/>
      <w:bookmarkEnd w:id="165"/>
      <w:bookmarkStart w:id="166" w:name="_Toc270015940"/>
      <w:bookmarkEnd w:id="166"/>
      <w:bookmarkStart w:id="167" w:name="_Toc270015921"/>
      <w:bookmarkEnd w:id="167"/>
      <w:bookmarkStart w:id="168" w:name="_Toc270015946"/>
      <w:bookmarkEnd w:id="168"/>
      <w:bookmarkStart w:id="169" w:name="_Toc270015458"/>
      <w:bookmarkEnd w:id="169"/>
      <w:bookmarkStart w:id="170" w:name="_Toc270015454"/>
      <w:bookmarkEnd w:id="170"/>
      <w:bookmarkStart w:id="171" w:name="_Toc270015871"/>
      <w:bookmarkEnd w:id="171"/>
      <w:bookmarkStart w:id="172" w:name="_Toc270015872"/>
      <w:bookmarkEnd w:id="172"/>
      <w:bookmarkStart w:id="173" w:name="_Toc270015944"/>
      <w:bookmarkEnd w:id="173"/>
      <w:bookmarkStart w:id="174" w:name="_Toc270015852"/>
      <w:bookmarkEnd w:id="174"/>
      <w:bookmarkStart w:id="175" w:name="_Toc270015434"/>
      <w:bookmarkEnd w:id="175"/>
      <w:bookmarkStart w:id="176" w:name="_Toc270015941"/>
      <w:bookmarkEnd w:id="176"/>
      <w:bookmarkStart w:id="177" w:name="_Toc270015435"/>
      <w:bookmarkEnd w:id="177"/>
      <w:bookmarkStart w:id="178" w:name="_Toc270015874"/>
      <w:bookmarkEnd w:id="178"/>
      <w:bookmarkStart w:id="179" w:name="_Toc270015441"/>
      <w:bookmarkEnd w:id="179"/>
      <w:bookmarkStart w:id="180" w:name="_Toc270015857"/>
      <w:bookmarkEnd w:id="180"/>
      <w:bookmarkStart w:id="181" w:name="_Toc270015468"/>
      <w:bookmarkEnd w:id="181"/>
    </w:p>
    <w:p>
      <w:pPr>
        <w:pStyle w:val="37"/>
        <w:numPr>
          <w:ilvl w:val="0"/>
          <w:numId w:val="4"/>
        </w:numPr>
        <w:spacing w:before="156" w:after="156"/>
        <w:outlineLvl w:val="0"/>
        <w:rPr>
          <w:sz w:val="32"/>
          <w:szCs w:val="32"/>
        </w:rPr>
      </w:pPr>
      <w:bookmarkStart w:id="182" w:name="_Toc275962923"/>
      <w:r>
        <w:rPr>
          <w:rFonts w:hint="eastAsia"/>
          <w:sz w:val="32"/>
          <w:szCs w:val="32"/>
        </w:rPr>
        <w:t>安全基线技术要求</w:t>
      </w:r>
      <w:bookmarkEnd w:id="182"/>
      <w:bookmarkStart w:id="183" w:name="_Toc262382998"/>
      <w:bookmarkEnd w:id="183"/>
      <w:bookmarkStart w:id="184" w:name="_Toc262978416"/>
      <w:bookmarkEnd w:id="184"/>
      <w:bookmarkStart w:id="185" w:name="_Toc262315720"/>
      <w:bookmarkEnd w:id="185"/>
    </w:p>
    <w:p>
      <w:pPr>
        <w:pStyle w:val="37"/>
        <w:numPr>
          <w:ilvl w:val="1"/>
          <w:numId w:val="4"/>
        </w:numPr>
        <w:spacing w:before="156" w:after="156"/>
        <w:rPr>
          <w:sz w:val="28"/>
          <w:szCs w:val="28"/>
        </w:rPr>
      </w:pPr>
      <w:bookmarkStart w:id="186" w:name="_Toc275962924"/>
      <w:r>
        <w:rPr>
          <w:rFonts w:hint="eastAsia"/>
          <w:sz w:val="28"/>
          <w:szCs w:val="28"/>
        </w:rPr>
        <w:t>操作系统</w:t>
      </w:r>
      <w:bookmarkEnd w:id="186"/>
    </w:p>
    <w:p>
      <w:pPr>
        <w:pStyle w:val="37"/>
        <w:numPr>
          <w:ilvl w:val="2"/>
          <w:numId w:val="4"/>
        </w:numPr>
        <w:spacing w:before="156" w:after="156"/>
        <w:outlineLvl w:val="2"/>
      </w:pPr>
      <w:bookmarkStart w:id="187" w:name="_Toc275962926"/>
      <w:r>
        <w:rPr>
          <w:rFonts w:hint="eastAsia"/>
        </w:rPr>
        <w:t>Windows系统安全基线技术要求</w:t>
      </w:r>
      <w:bookmarkEnd w:id="187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补丁管理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应使Windows操作系统的补丁达到管理基线。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51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安全服务包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http://update.microsoft.com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安装微软最新的安全服务包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安全补丁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更新到最新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补丁更新至最新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用户账号与口令安全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应配置用户账号与口令安全策略，提高主机系统账户与口令安全。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51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密码必须符合复杂性要求（可选）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启用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密码安全策略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密码长度最小值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密码安全策略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密码最长使用期限（可选）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180天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密码安全策略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密码最短使用期限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1天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密码安全策略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强制密码历史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5次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密码安全策略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复位帐户锁定计数器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3分钟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帐户锁定策略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帐户锁定时间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5分钟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帐户锁定策略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帐户锁定阀值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240"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5次无效登录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帐户锁定策略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guest账号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禁用guest用户使用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administrator（可选）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重命名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加强administrator使用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帐号检查与管理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禁用无需使用帐号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禁用无需使用帐号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日志与审计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应对系统的日志进行安全控制与管理，保护日志的安全与有效性。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591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5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审核帐号登录事件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成功与失败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审核帐号管理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成功与失败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审核目录服务访问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审核登录事件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成功与失败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审核对象访问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无审核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审核策略更改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成功与失败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审核特权使用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无审核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审核过程跟踪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无审核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审核系统事件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成功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日志审核策略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应用日志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50-1024M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最大日志容量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安全日志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50-1024M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最大日志容量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系统日志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50-1024M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最大日志容量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日志存储（可选）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指定日志服务器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日志存储在日志服务器中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服务优化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应提高系统服务安全，优化系统资源。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5"/>
        <w:gridCol w:w="1836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tblHeader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18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Alerter 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服务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Clipbook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服务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Computer Browser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ind w:firstLine="630" w:firstLineChars="350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Messenger 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Remote Registry Service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Routing and Remote Access 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Simple Mail Trasfer Protocol(SMTP)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（可选）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Simple Network Management Protocol(SNMP) Service （可选）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若网管需要可开放该服务，但需修改缺省SNMP团体名和仅对指定管理IP开放。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2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Simple Network Management Protocol(SNMP) Trap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（可选）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Telnet 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World Wide Web Publishing Service （可选）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ind w:firstLine="540" w:firstLineChars="300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Print Spooler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ind w:firstLine="540" w:firstLineChars="300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Automatic Updates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ind w:firstLine="540" w:firstLineChars="300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Terminal Service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ind w:firstLine="540" w:firstLineChars="300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安全防护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应通过对系统配置参数调整，提高系统安全。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591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5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文件系统格式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NTFS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指定磁盘NTFS文件系统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桌面屏保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3分钟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桌面屏保设置为3分钟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防病毒软件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安装防病毒软件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安装防病毒软件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防病毒代码库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及时更新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更新到最新版本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文件共享（可选）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控制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原则上禁止配置文件共享，但因工作需要必须配置共享，须设置帐户与口令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系统自带防火墙（可选）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默认共享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禁止IPC$、ADMIN$、C$、D$等 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网络访问: 不允许匿名枚取SAM帐号与共享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安全控制选项优化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网络访问: 不允许匿名枚取ASM帐号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安全控制选项优化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交互式登录：不显示上次的用户名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安全控制选项优化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控制驱动器自动运行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禁止自动运行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控制在蓝屏后自动启动机器</w:t>
            </w:r>
          </w:p>
        </w:tc>
        <w:tc>
          <w:tcPr>
            <w:tcW w:w="25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禁止蓝屏后自动启动机器</w:t>
            </w:r>
          </w:p>
        </w:tc>
      </w:tr>
    </w:tbl>
    <w:p>
      <w:pPr>
        <w:pStyle w:val="37"/>
        <w:numPr>
          <w:ilvl w:val="2"/>
          <w:numId w:val="4"/>
        </w:numPr>
        <w:spacing w:before="156" w:after="156"/>
        <w:outlineLvl w:val="2"/>
      </w:pPr>
      <w:bookmarkStart w:id="188" w:name="_Toc275962927"/>
      <w:r>
        <w:rPr>
          <w:rFonts w:hint="eastAsia"/>
        </w:rPr>
        <w:t>Linux系统安全基线技术要求</w:t>
      </w:r>
      <w:bookmarkEnd w:id="188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设备管理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 xml:space="preserve">应配置系统安全管理工具，预防远程访问服务攻击或非授权访问，提高主机系统远程管理安全。 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220"/>
        <w:gridCol w:w="41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4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管理远程工具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安装SSH</w:t>
            </w:r>
          </w:p>
        </w:tc>
        <w:tc>
          <w:tcPr>
            <w:tcW w:w="4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OpenSSH为远程管理高安全性工具，可保护管理过程中传输数据的安全,linux当前版本都已默认安装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访问控制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配置/etc/hosts.allow、/etc/hosts.deny</w:t>
            </w:r>
          </w:p>
        </w:tc>
        <w:tc>
          <w:tcPr>
            <w:tcW w:w="4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配置本机访问控制列表，提高主机系统安全访问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用户</w:t>
      </w:r>
      <w:r>
        <w:rPr>
          <w:rFonts w:hint="eastAsia"/>
        </w:rPr>
        <w:t>账号</w:t>
      </w:r>
      <w:r>
        <w:rPr>
          <w:rFonts w:hint="eastAsia"/>
          <w:bCs/>
          <w:smallCaps/>
        </w:rPr>
        <w:t>与口令安全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应配置用户账号与口令安全策略，提高主机系统账户与口令安全。</w:t>
      </w:r>
    </w:p>
    <w:tbl>
      <w:tblPr>
        <w:tblStyle w:val="21"/>
        <w:tblW w:w="833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290"/>
        <w:gridCol w:w="40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2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限制系统无用的默认帐号登录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aemon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in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ys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dm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ucp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L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</w:t>
            </w:r>
          </w:p>
          <w:p>
            <w:pPr>
              <w:widowControl/>
              <w:numPr>
                <w:ilvl w:val="0"/>
                <w:numId w:val="5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nobody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清理多余用户帐号，限制系统默认帐号登录，同时，针对需要使用的用户，制订用户列表进行妥善保存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root远程登录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禁止root远程登录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口令策略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6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PASS_MAX_DAYS 180（可选）</w:t>
            </w:r>
          </w:p>
          <w:p>
            <w:pPr>
              <w:widowControl/>
              <w:numPr>
                <w:ilvl w:val="0"/>
                <w:numId w:val="6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PASS_MIN_DAYS 1</w:t>
            </w:r>
          </w:p>
          <w:p>
            <w:pPr>
              <w:widowControl/>
              <w:numPr>
                <w:ilvl w:val="0"/>
                <w:numId w:val="6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PASS_WARN_AGE 28</w:t>
            </w:r>
          </w:p>
          <w:p>
            <w:pPr>
              <w:widowControl/>
              <w:numPr>
                <w:ilvl w:val="0"/>
                <w:numId w:val="6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PASS_MIN_LEN 8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7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密码使用最长期限为180天</w:t>
            </w:r>
          </w:p>
          <w:p>
            <w:pPr>
              <w:widowControl/>
              <w:numPr>
                <w:ilvl w:val="0"/>
                <w:numId w:val="7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密码1天之内不能更改</w:t>
            </w:r>
          </w:p>
          <w:p>
            <w:pPr>
              <w:widowControl/>
              <w:numPr>
                <w:ilvl w:val="0"/>
                <w:numId w:val="7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密码过期之前28天提示修改</w:t>
            </w:r>
          </w:p>
          <w:p>
            <w:pPr>
              <w:widowControl/>
              <w:numPr>
                <w:ilvl w:val="0"/>
                <w:numId w:val="7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密码长度最小8位字符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控制用户登录会话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设置为600秒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设置超时时间，控制用户登录会话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FTP用户帐号控制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/etc/ftpusers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禁止root用户使用FTP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日志与审计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应对系统的日志进行安全控制与管理，保护日志的安全与有效性。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242"/>
        <w:gridCol w:w="411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2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捕获authpriv消息</w:t>
            </w:r>
          </w:p>
        </w:tc>
        <w:tc>
          <w:tcPr>
            <w:tcW w:w="22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authpriv日志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记录有关安全方面日志消息(如网络设备启动、usermod、change等)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日志存储（可选）</w:t>
            </w:r>
          </w:p>
        </w:tc>
        <w:tc>
          <w:tcPr>
            <w:tcW w:w="22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指定日志服务器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使用日志服务器接受与存储主机日志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日志系统配置文件保护</w:t>
            </w:r>
          </w:p>
        </w:tc>
        <w:tc>
          <w:tcPr>
            <w:tcW w:w="22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文件属性400（管理员账号只读）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修改日志配置文件（syslog.conf）权限为400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服务优化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应提高系统服务安全，优化系统资源。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268"/>
        <w:gridCol w:w="411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telnet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远程访问服务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ftp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文件上传服务（需要经过批准才启用）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sendmail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邮件服务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klogin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 xml:space="preserve"> Kerberos 登录，如果您的站点使用 Kerberos 认证则启用（需要经过批准才启用）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kshell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Kerberos shell，如果您的站点使用 Kerberos 认证则启用（需要经过批准才启用）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ntalk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new talk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tftp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以 root 用户身份运行并且可能危及安全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imap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邮件服务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pop3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邮件服务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GUI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图形管理服务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X windows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通用的windows界面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xinetd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启动服务（可选）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禁止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系统自动启动服务：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nfs、nfslock、autofs、ypbind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ypserv、yppasswdd、portmap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smb、netfs、lpd、apache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httpd、tux、snmpd、named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postgresql、mysqld、webmin、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kudzu、squid、cups、ip6tables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iptables、pcmcia、bluetooth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NSResponder、apmd、avahi-daemon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canna、cups-config-daemon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FreeWnn、gpm、hidd等</w:t>
            </w:r>
          </w:p>
        </w:tc>
      </w:tr>
    </w:tbl>
    <w:p>
      <w:pPr>
        <w:pStyle w:val="35"/>
        <w:ind w:firstLine="0" w:firstLineChars="0"/>
      </w:pPr>
    </w:p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安全防护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应对Linux系统配置参数调整，提高系统安全。</w:t>
      </w:r>
    </w:p>
    <w:tbl>
      <w:tblPr>
        <w:tblStyle w:val="21"/>
        <w:tblW w:w="833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500"/>
        <w:gridCol w:w="40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2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Umask权限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022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修改默认文件权限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敏感文件安全保护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8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/etc/passwd</w:t>
            </w:r>
          </w:p>
          <w:p>
            <w:pPr>
              <w:widowControl/>
              <w:numPr>
                <w:ilvl w:val="0"/>
                <w:numId w:val="8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/etc/group</w:t>
            </w:r>
          </w:p>
          <w:p>
            <w:pPr>
              <w:widowControl/>
              <w:numPr>
                <w:ilvl w:val="0"/>
                <w:numId w:val="8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/etc/shadow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保护口令文件</w:t>
            </w:r>
          </w:p>
        </w:tc>
      </w:tr>
    </w:tbl>
    <w:p>
      <w:pPr>
        <w:pStyle w:val="37"/>
        <w:numPr>
          <w:ilvl w:val="1"/>
          <w:numId w:val="4"/>
        </w:numPr>
        <w:spacing w:before="156" w:after="156"/>
        <w:rPr>
          <w:sz w:val="28"/>
          <w:szCs w:val="28"/>
        </w:rPr>
      </w:pPr>
      <w:bookmarkStart w:id="189" w:name="_Toc275962929"/>
      <w:r>
        <w:rPr>
          <w:rFonts w:hint="eastAsia"/>
          <w:sz w:val="28"/>
          <w:szCs w:val="28"/>
        </w:rPr>
        <w:t>数据库</w:t>
      </w:r>
      <w:bookmarkEnd w:id="189"/>
    </w:p>
    <w:p>
      <w:pPr>
        <w:pStyle w:val="37"/>
        <w:numPr>
          <w:ilvl w:val="2"/>
          <w:numId w:val="4"/>
        </w:numPr>
        <w:spacing w:before="156" w:after="156"/>
        <w:outlineLvl w:val="2"/>
      </w:pPr>
      <w:bookmarkStart w:id="190" w:name="_Toc275962930"/>
      <w:r>
        <w:rPr>
          <w:rFonts w:hint="eastAsia"/>
        </w:rPr>
        <w:t>Oracle 数据库系统安全基线技术要求</w:t>
      </w:r>
      <w:bookmarkEnd w:id="190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用户账号与口令安全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应配置用户账号与口令安全策略，提高数据库系统账户与口令安全。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4"/>
        <w:gridCol w:w="29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基线技术点（参数）</w:t>
            </w:r>
          </w:p>
        </w:tc>
        <w:tc>
          <w:tcPr>
            <w:tcW w:w="29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数据库主机管理员帐号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控制默认主机管理员账号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禁止使用oracle或administrator作为数据库主机管理员帐号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oracle帐号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删除无用帐号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清理帐号，删除无用帐号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默认帐号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修改口令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DBSNMP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 xml:space="preserve">SCOTT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数据库SYSDBA帐号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禁止远程登录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修改配置参数，禁止SYSDBA远程登录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禁止自动登录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修改配置参数，禁止SYSDBA自动登录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口令策略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9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PASSWORD_VERIFY_FUNCTION 8</w:t>
            </w:r>
          </w:p>
          <w:p>
            <w:pPr>
              <w:widowControl/>
              <w:numPr>
                <w:ilvl w:val="0"/>
                <w:numId w:val="9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PASSWORD_LIFE_TIME 180(可选）</w:t>
            </w:r>
          </w:p>
          <w:p>
            <w:pPr>
              <w:widowControl/>
              <w:numPr>
                <w:ilvl w:val="0"/>
                <w:numId w:val="9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PASSWORD_REUSE_MAX 5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10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密码复杂度8个字符</w:t>
            </w:r>
          </w:p>
          <w:p>
            <w:pPr>
              <w:widowControl/>
              <w:numPr>
                <w:ilvl w:val="0"/>
                <w:numId w:val="10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口令有效期180天</w:t>
            </w:r>
          </w:p>
          <w:p>
            <w:pPr>
              <w:widowControl/>
              <w:numPr>
                <w:ilvl w:val="0"/>
                <w:numId w:val="10"/>
              </w:numPr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禁止使用最近5次使用的口令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帐号策略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FAILED_LOGIN_ATTEMPTS 5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连续5次登录失败后锁定用户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public权限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优化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清理public各种默认权限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日志与审计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应对系统的日志进行安全控制与管理，保护日志的安全与有效性。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4"/>
        <w:gridCol w:w="29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29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登录日志记录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启动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建立日志表，启动触发器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日志文件保护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启用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设置访问日志文件权限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安全防护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应对系统配置参数进行调整，提高数据库系统安全。</w:t>
      </w:r>
    </w:p>
    <w:tbl>
      <w:tblPr>
        <w:tblStyle w:val="21"/>
        <w:tblW w:w="837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4"/>
        <w:gridCol w:w="29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29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数据字典保护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启用数据字典保护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限制只有SYSDBA权限的用户才能访问数据字典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监听程序加密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设置监听器口令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设置监听器口令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监听服务连接超时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编辑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listener.ora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文件 connect_timeout_listener=10秒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设置监听器连接超时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服务监听端口（可选）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在不影响应用的情况下，更改默认端口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修改默认端口TCP1521</w:t>
            </w:r>
          </w:p>
        </w:tc>
      </w:tr>
    </w:tbl>
    <w:p>
      <w:pPr>
        <w:pStyle w:val="37"/>
        <w:numPr>
          <w:ilvl w:val="2"/>
          <w:numId w:val="4"/>
        </w:numPr>
        <w:spacing w:before="156" w:after="156"/>
        <w:outlineLvl w:val="2"/>
      </w:pPr>
      <w:bookmarkStart w:id="191" w:name="_Toc275962931"/>
      <w:r>
        <w:rPr>
          <w:rFonts w:hint="eastAsia"/>
        </w:rPr>
        <w:t>DM（达梦）数据库系统安全基线技术要求</w:t>
      </w:r>
      <w:bookmarkEnd w:id="191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用户账号与口令安全</w:t>
      </w:r>
    </w:p>
    <w:p>
      <w:pPr>
        <w:pStyle w:val="35"/>
        <w:spacing w:line="300" w:lineRule="auto"/>
        <w:ind w:firstLine="420"/>
        <w:rPr>
          <w:rFonts w:hint="eastAsia"/>
        </w:rPr>
      </w:pPr>
      <w:r>
        <w:rPr>
          <w:rFonts w:hint="eastAsia"/>
        </w:rPr>
        <w:t>应配置用户账号与口令安全策略，提高数据库系统账户与口令安全。</w:t>
      </w:r>
    </w:p>
    <w:p>
      <w:pPr>
        <w:pStyle w:val="35"/>
        <w:spacing w:line="300" w:lineRule="auto"/>
        <w:ind w:firstLine="420"/>
        <w:rPr>
          <w:rFonts w:hint="eastAsia"/>
        </w:rPr>
      </w:pPr>
    </w:p>
    <w:tbl>
      <w:tblPr>
        <w:tblStyle w:val="21"/>
        <w:tblW w:w="837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4"/>
        <w:gridCol w:w="2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4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2979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避免账号共享</w:t>
            </w:r>
          </w:p>
        </w:tc>
        <w:tc>
          <w:tcPr>
            <w:tcW w:w="3684" w:type="dxa"/>
          </w:tcPr>
          <w:p>
            <w:pPr>
              <w:widowControl/>
              <w:spacing w:line="300" w:lineRule="auto"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应按照用户分配账号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,避免不同用户间共享账号。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检查是否删除或锁定无关账号</w:t>
            </w:r>
          </w:p>
        </w:tc>
        <w:tc>
          <w:tcPr>
            <w:tcW w:w="3684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避免账号共享（可以做，保证有两个以上非系统自建的账号即可）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检查口令强度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4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检查口令强度设置（最好能满足。根据各个系统特点，自行决定。主要是考虑更改口令后对应用的影响。）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配置最大认证失败次数</w:t>
            </w:r>
          </w:p>
        </w:tc>
        <w:tc>
          <w:tcPr>
            <w:tcW w:w="3684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检查是否配置最大认证失败次数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设置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DINSTALL组用户数量限制</w:t>
            </w:r>
          </w:p>
        </w:tc>
        <w:tc>
          <w:tcPr>
            <w:tcW w:w="3684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检查是否设置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DINSTALL组用户数量限制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设置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DINSTALL组用户数量限制</w:t>
            </w:r>
          </w:p>
        </w:tc>
        <w:tc>
          <w:tcPr>
            <w:tcW w:w="3684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79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检查是否设置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DINSTALL组用户数量限制</w:t>
            </w:r>
          </w:p>
        </w:tc>
      </w:tr>
    </w:tbl>
    <w:p>
      <w:pPr>
        <w:pStyle w:val="35"/>
        <w:ind w:firstLine="0" w:firstLineChars="0"/>
        <w:rPr>
          <w:rFonts w:hint="eastAsia"/>
        </w:rPr>
      </w:pPr>
    </w:p>
    <w:p>
      <w:pPr>
        <w:pStyle w:val="37"/>
        <w:numPr>
          <w:ilvl w:val="1"/>
          <w:numId w:val="4"/>
        </w:numPr>
        <w:spacing w:before="156" w:after="156"/>
        <w:rPr>
          <w:sz w:val="28"/>
          <w:szCs w:val="28"/>
        </w:rPr>
      </w:pPr>
      <w:bookmarkStart w:id="192" w:name="_Toc275962932"/>
      <w:r>
        <w:rPr>
          <w:rFonts w:hint="eastAsia"/>
          <w:sz w:val="28"/>
          <w:szCs w:val="28"/>
        </w:rPr>
        <w:t>中间件</w:t>
      </w:r>
      <w:bookmarkEnd w:id="192"/>
      <w:bookmarkStart w:id="193" w:name="_Toc275962934"/>
    </w:p>
    <w:p>
      <w:pPr>
        <w:pStyle w:val="37"/>
        <w:numPr>
          <w:ilvl w:val="2"/>
          <w:numId w:val="4"/>
        </w:numPr>
        <w:spacing w:before="156" w:after="156"/>
        <w:outlineLvl w:val="2"/>
      </w:pPr>
      <w:r>
        <w:rPr>
          <w:rFonts w:hint="eastAsia"/>
        </w:rPr>
        <w:t>Apache中间件安全基线技术要求</w:t>
      </w:r>
      <w:bookmarkEnd w:id="193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</w:rPr>
        <w:t>用户账号与口令安全</w:t>
      </w:r>
    </w:p>
    <w:p>
      <w:pPr>
        <w:pStyle w:val="35"/>
        <w:spacing w:line="300" w:lineRule="auto"/>
        <w:ind w:firstLine="315" w:firstLineChars="150"/>
      </w:pPr>
      <w:r>
        <w:rPr>
          <w:rFonts w:hint="eastAsia"/>
        </w:rPr>
        <w:t>应配置用户账号与口令安全策略，提高系统账户与口令安全。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6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优化WEB服务账号</w:t>
            </w:r>
          </w:p>
        </w:tc>
        <w:tc>
          <w:tcPr>
            <w:tcW w:w="3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建立新的用户、组作为Apache的服务帐号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为WEB服务提供唯一、最小权限的用户与组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日志与审计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应对系统的日志进行安全控制与管理，保护日志的安全与有效性。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686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6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日志级别</w:t>
            </w:r>
          </w:p>
        </w:tc>
        <w:tc>
          <w:tcPr>
            <w:tcW w:w="3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notice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采用notice日志级别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错误日志及记录</w:t>
            </w:r>
          </w:p>
        </w:tc>
        <w:tc>
          <w:tcPr>
            <w:tcW w:w="3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ErrorLog /var/log/httpd/error_log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错误日志保存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访问日志</w:t>
            </w:r>
          </w:p>
        </w:tc>
        <w:tc>
          <w:tcPr>
            <w:tcW w:w="3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CustomLog /var/log/httpd/access_log combined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配置访问日志文件名及位置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服务优化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应提高系统服务安全，优化系统资源。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精简系统模块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禁用不需要的模块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禁止安装无需使用的模块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安全防护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应通过对Apache的配置调整，提高系统安全。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禁止目录遍历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修改参数文件，禁止目录遍历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禁止遍历操作系统目录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隐藏版本信息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关闭服务器应答头中的版本信息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关闭服务器生成页面的页脚中版本信息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防止软件版本信息泄漏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连接超时优化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设置为30秒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拒绝服务防护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错误信息自定义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自定义400 401 403 404 405 500错误文件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修改错误文件信息,防止信息泄漏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bCs/>
          <w:smallCaps/>
        </w:rPr>
      </w:pPr>
      <w:r>
        <w:rPr>
          <w:rFonts w:hint="eastAsia"/>
          <w:bCs/>
          <w:smallCaps/>
        </w:rPr>
        <w:t>其它内容</w:t>
      </w:r>
    </w:p>
    <w:p>
      <w:pPr>
        <w:pStyle w:val="35"/>
        <w:spacing w:line="300" w:lineRule="auto"/>
        <w:ind w:firstLine="420"/>
      </w:pPr>
      <w:r>
        <w:rPr>
          <w:rFonts w:hint="eastAsia"/>
        </w:rPr>
        <w:t>应加强文件的权限，提高文件的安全。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权限增强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设置配置文件为属主可读写，其他用户无权限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严格设置配置文件和日志文件的权限，防止未授权访问</w:t>
            </w:r>
          </w:p>
        </w:tc>
      </w:tr>
    </w:tbl>
    <w:p>
      <w:pPr>
        <w:pStyle w:val="37"/>
        <w:numPr>
          <w:ilvl w:val="2"/>
          <w:numId w:val="4"/>
        </w:numPr>
        <w:spacing w:before="156" w:after="156"/>
        <w:outlineLvl w:val="2"/>
        <w:rPr>
          <w:rFonts w:hint="eastAsia"/>
        </w:rPr>
      </w:pPr>
      <w:bookmarkStart w:id="194" w:name="_Toc275962936"/>
      <w:r>
        <w:rPr>
          <w:rFonts w:hint="eastAsia"/>
        </w:rPr>
        <w:t>Tomcat中间件安全基线技术要求</w:t>
      </w:r>
      <w:bookmarkEnd w:id="194"/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</w:rPr>
        <w:t>身份鉴别</w:t>
      </w:r>
    </w:p>
    <w:p>
      <w:pPr>
        <w:pStyle w:val="35"/>
      </w:pPr>
      <w:r>
        <w:rPr>
          <w:rFonts w:hint="eastAsia" w:hAnsi="宋体" w:cs="宋体"/>
          <w:sz w:val="24"/>
          <w:szCs w:val="24"/>
          <w:lang w:val="en-US" w:eastAsia="zh-CN"/>
        </w:rPr>
        <w:t>应</w:t>
      </w:r>
      <w:r>
        <w:rPr>
          <w:rFonts w:ascii="宋体" w:hAnsi="宋体" w:eastAsia="宋体" w:cs="宋体"/>
          <w:sz w:val="24"/>
          <w:szCs w:val="24"/>
        </w:rPr>
        <w:t>确保Tomcat启用强密码策略，实施多因素认证，限制访问权限，防止未授权访问。</w:t>
      </w:r>
    </w:p>
    <w:tbl>
      <w:tblPr>
        <w:tblStyle w:val="21"/>
        <w:tblW w:w="880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控制</w:t>
            </w:r>
            <w:r>
              <w:rPr>
                <w:rFonts w:cs="Arial"/>
                <w:sz w:val="18"/>
                <w:szCs w:val="18"/>
              </w:rPr>
              <w:t>是否打开</w:t>
            </w:r>
            <w:r>
              <w:rPr>
                <w:rFonts w:hint="eastAsia" w:cs="Arial"/>
                <w:sz w:val="18"/>
                <w:szCs w:val="18"/>
              </w:rPr>
              <w:t>远程登陆用户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3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sz w:val="18"/>
                <w:szCs w:val="18"/>
              </w:rPr>
              <w:t>是否打开</w:t>
            </w:r>
            <w:r>
              <w:rPr>
                <w:rFonts w:hint="eastAsia" w:cs="Arial"/>
                <w:sz w:val="18"/>
                <w:szCs w:val="18"/>
              </w:rPr>
              <w:t>远程登陆用户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是否</w:t>
            </w:r>
            <w:r>
              <w:rPr>
                <w:rFonts w:hint="eastAsia" w:cs="Arial"/>
                <w:sz w:val="18"/>
                <w:szCs w:val="18"/>
              </w:rPr>
              <w:t>禁用远程管理权限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Arial"/>
                <w:sz w:val="18"/>
                <w:szCs w:val="18"/>
              </w:rPr>
              <w:t>远程登陆用户密码长度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</w:rPr>
              <w:t>远程登陆用户密码长度是否大于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限制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Arial"/>
                <w:sz w:val="18"/>
                <w:szCs w:val="18"/>
              </w:rPr>
              <w:t>远程登陆用户密码复杂度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[todo]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Arial"/>
                <w:sz w:val="18"/>
                <w:szCs w:val="18"/>
              </w:rPr>
              <w:t>远程登陆用户密码复杂度是否符合要求</w:t>
            </w:r>
          </w:p>
        </w:tc>
      </w:tr>
    </w:tbl>
    <w:p>
      <w:pPr>
        <w:pStyle w:val="35"/>
        <w:spacing w:line="300" w:lineRule="auto"/>
        <w:ind w:firstLine="0" w:firstLineChars="0"/>
        <w:rPr>
          <w:rFonts w:hint="eastAsia"/>
        </w:rPr>
      </w:pPr>
    </w:p>
    <w:p>
      <w:pPr>
        <w:pStyle w:val="37"/>
        <w:numPr>
          <w:ilvl w:val="3"/>
          <w:numId w:val="4"/>
        </w:numPr>
        <w:spacing w:before="156" w:after="156"/>
        <w:outlineLvl w:val="3"/>
        <w:rPr>
          <w:rFonts w:hint="eastAsia" w:eastAsia="宋体"/>
          <w:lang w:val="en-US" w:eastAsia="zh-CN"/>
        </w:rPr>
      </w:pPr>
      <w:r>
        <w:rPr>
          <w:rFonts w:hint="eastAsia"/>
          <w:bCs/>
          <w:smallCaps/>
          <w:lang w:val="en-US" w:eastAsia="zh-CN"/>
        </w:rPr>
        <w:t>web.xml配置检查</w:t>
      </w:r>
    </w:p>
    <w:p>
      <w:pPr>
        <w:pStyle w:val="35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检查</w:t>
      </w:r>
      <w:r>
        <w:rPr>
          <w:rStyle w:val="27"/>
          <w:rFonts w:ascii="宋体" w:hAnsi="宋体" w:eastAsia="宋体" w:cs="宋体"/>
          <w:sz w:val="24"/>
          <w:szCs w:val="24"/>
        </w:rPr>
        <w:t>web.xml</w:t>
      </w:r>
      <w:r>
        <w:rPr>
          <w:rFonts w:ascii="宋体" w:hAnsi="宋体" w:eastAsia="宋体" w:cs="宋体"/>
          <w:sz w:val="24"/>
          <w:szCs w:val="24"/>
        </w:rPr>
        <w:t>配置文件中安全相关设置，如敏感信息加密、跨站脚本防护等</w:t>
      </w:r>
    </w:p>
    <w:tbl>
      <w:tblPr>
        <w:tblStyle w:val="21"/>
        <w:tblpPr w:leftFromText="180" w:rightFromText="180" w:vertAnchor="text" w:horzAnchor="page" w:tblpX="1894" w:tblpY="311"/>
        <w:tblOverlap w:val="never"/>
        <w:tblW w:w="880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  <w:t>禁止</w:t>
            </w:r>
            <w:r>
              <w:rPr>
                <w:rFonts w:hint="eastAsia" w:cs="Arial"/>
                <w:b w:val="0"/>
                <w:bCs w:val="0"/>
                <w:sz w:val="18"/>
                <w:szCs w:val="18"/>
              </w:rPr>
              <w:t>web.xm</w:t>
            </w:r>
            <w:r>
              <w:rPr>
                <w:rFonts w:hint="eastAsia" w:cs="Arial"/>
                <w:b w:val="0"/>
                <w:bCs w:val="0"/>
                <w:sz w:val="18"/>
                <w:szCs w:val="18"/>
                <w:lang w:val="en-US" w:eastAsia="zh-CN"/>
              </w:rPr>
              <w:t>l中配置文件列表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auto"/>
              <w:ind w:firstLine="360" w:firstLineChars="20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8"/>
                <w:szCs w:val="18"/>
                <w:lang w:val="en-US" w:eastAsia="zh-CN"/>
              </w:rPr>
              <w:t>/ax.txt,/b/c/,/c/c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3"/>
              <w:ind w:firstLine="0" w:firstLineChars="0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b w:val="0"/>
                <w:bCs w:val="0"/>
                <w:sz w:val="18"/>
                <w:szCs w:val="18"/>
              </w:rPr>
              <w:t>检查是否禁止列表显示文件功能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检查是否禁用了除get或者post的方法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  <w:t>Get,post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检查是否禁用了除get或者post的方法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检查是否启用了安全协议https</w:t>
            </w:r>
          </w:p>
        </w:tc>
        <w:tc>
          <w:tcPr>
            <w:tcW w:w="3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  <w:t>Https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检查是否启用了安全协议https</w:t>
            </w:r>
          </w:p>
        </w:tc>
      </w:tr>
    </w:tbl>
    <w:p>
      <w:pPr>
        <w:pStyle w:val="37"/>
        <w:numPr>
          <w:ilvl w:val="3"/>
          <w:numId w:val="4"/>
        </w:numPr>
        <w:spacing w:before="156" w:after="156"/>
        <w:outlineLvl w:val="3"/>
        <w:rPr>
          <w:rFonts w:hint="eastAsia"/>
          <w:lang w:val="en-US" w:eastAsia="zh-CN"/>
        </w:rPr>
      </w:pPr>
      <w:r>
        <w:rPr>
          <w:rFonts w:hint="eastAsia"/>
          <w:bCs/>
          <w:smallCaps/>
          <w:lang w:val="en-US" w:eastAsia="zh-CN"/>
        </w:rPr>
        <w:t>server.xml配置检查</w:t>
      </w:r>
    </w:p>
    <w:p>
      <w:pPr>
        <w:pStyle w:val="35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审查</w:t>
      </w:r>
      <w:r>
        <w:rPr>
          <w:rStyle w:val="27"/>
          <w:rFonts w:ascii="宋体" w:hAnsi="宋体" w:eastAsia="宋体" w:cs="宋体"/>
          <w:sz w:val="24"/>
          <w:szCs w:val="24"/>
        </w:rPr>
        <w:t>server.xml</w:t>
      </w:r>
      <w:r>
        <w:rPr>
          <w:rFonts w:ascii="宋体" w:hAnsi="宋体" w:eastAsia="宋体" w:cs="宋体"/>
          <w:sz w:val="24"/>
          <w:szCs w:val="24"/>
        </w:rPr>
        <w:t>配置文件，确保禁用不必要的服务，启用安全的连接方式（如TLS/SSL）。</w:t>
      </w:r>
    </w:p>
    <w:tbl>
      <w:tblPr>
        <w:tblStyle w:val="21"/>
        <w:tblpPr w:leftFromText="180" w:rightFromText="180" w:vertAnchor="text" w:horzAnchor="page" w:tblpX="1894" w:tblpY="311"/>
        <w:tblOverlap w:val="never"/>
        <w:tblW w:w="88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</w:rPr>
              <w:t>server.xml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中日志配置检查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dd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”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检查是否在</w:t>
            </w:r>
            <w:r>
              <w:rPr>
                <w:rFonts w:hint="eastAsia" w:cs="Arial"/>
                <w:sz w:val="18"/>
                <w:szCs w:val="18"/>
              </w:rPr>
              <w:t>server.xml</w:t>
            </w:r>
            <w:r>
              <w:rPr>
                <w:rFonts w:hint="eastAsia" w:cs="Arial"/>
                <w:sz w:val="18"/>
                <w:szCs w:val="18"/>
                <w:lang w:eastAsia="zh-CN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cs="Arial"/>
                <w:sz w:val="18"/>
                <w:szCs w:val="18"/>
              </w:rPr>
              <w:t>server.xml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中登陆账号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</w:rPr>
              <w:t>%u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bCs/>
                <w:sz w:val="18"/>
                <w:szCs w:val="18"/>
              </w:rPr>
              <w:t>检查日志是否记录登录帐户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</w:rPr>
              <w:t>server.xml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中是否记录远程ip</w:t>
            </w:r>
          </w:p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%a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</w:p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检查日志是否记录登录时间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b w:val="0"/>
                <w:bCs w:val="0"/>
                <w:sz w:val="18"/>
                <w:szCs w:val="18"/>
              </w:rPr>
              <w:t>%t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检查日志是否记录登录时间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 w:val="0"/>
                <w:bCs w:val="0"/>
                <w:sz w:val="18"/>
                <w:szCs w:val="18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检查http连接超时时间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eastAsia="宋体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b w:val="0"/>
                <w:bCs w:val="0"/>
                <w:sz w:val="18"/>
                <w:szCs w:val="18"/>
                <w:lang w:val="en-US" w:eastAsia="zh-CN"/>
              </w:rPr>
              <w:t xml:space="preserve"> 2000ms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 w:val="0"/>
                <w:bCs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</w:rPr>
              <w:t>检查http连接最大连接数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b w:val="0"/>
                <w:bCs w:val="0"/>
                <w:sz w:val="18"/>
                <w:szCs w:val="18"/>
                <w:lang w:val="en-US" w:eastAsia="zh-CN"/>
              </w:rPr>
              <w:t>100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 w:val="0"/>
                <w:bCs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检查是否修改默认shutdown字符串防止恶意关闭tomcat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cs="Arial"/>
                <w:b w:val="0"/>
                <w:bCs w:val="0"/>
                <w:sz w:val="18"/>
                <w:szCs w:val="18"/>
              </w:rPr>
              <w:t>shutdown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 w:val="0"/>
                <w:bCs w:val="0"/>
                <w:sz w:val="18"/>
                <w:szCs w:val="18"/>
              </w:rPr>
            </w:pPr>
          </w:p>
        </w:tc>
      </w:tr>
    </w:tbl>
    <w:p>
      <w:pPr>
        <w:pStyle w:val="35"/>
        <w:ind w:firstLine="0" w:firstLineChars="0"/>
        <w:rPr>
          <w:rFonts w:hint="eastAsia"/>
        </w:rPr>
      </w:pPr>
      <w:bookmarkStart w:id="195" w:name="OLE_LINK12"/>
      <w:bookmarkStart w:id="196" w:name="_Toc275962937"/>
    </w:p>
    <w:bookmarkEnd w:id="195"/>
    <w:bookmarkEnd w:id="196"/>
    <w:p>
      <w:pPr>
        <w:pStyle w:val="37"/>
        <w:numPr>
          <w:ilvl w:val="2"/>
          <w:numId w:val="4"/>
        </w:numPr>
        <w:spacing w:before="156" w:after="156"/>
        <w:outlineLvl w:val="2"/>
      </w:pPr>
      <w:r>
        <w:rPr>
          <w:rFonts w:hint="eastAsia"/>
        </w:rPr>
        <w:t>NGINX中间件安全基线技术要求</w:t>
      </w:r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 w:asciiTheme="minorEastAsia" w:hAnsiTheme="minorEastAsia" w:eastAsiaTheme="minorEastAsia" w:cstheme="minorBidi"/>
          <w:sz w:val="18"/>
          <w:szCs w:val="18"/>
          <w:lang w:val="en-US" w:eastAsia="zh-CN"/>
        </w:rPr>
        <w:t>配置检查</w:t>
      </w:r>
    </w:p>
    <w:p>
      <w:pPr>
        <w:pStyle w:val="35"/>
        <w:rPr>
          <w:rFonts w:hint="default"/>
          <w:lang w:val="en-US"/>
        </w:rPr>
      </w:pPr>
      <w:r>
        <w:rPr>
          <w:rFonts w:ascii="宋体" w:hAnsi="宋体" w:eastAsia="宋体" w:cs="宋体"/>
          <w:sz w:val="24"/>
          <w:szCs w:val="24"/>
        </w:rPr>
        <w:t>应关闭不必要模块与默认配置，强制使用HTTPS，启用访问日志与WAF防护，最小化权限分配并定期更新补丁与审计配置，确保服务安全可靠。</w:t>
      </w:r>
    </w:p>
    <w:tbl>
      <w:tblPr>
        <w:tblStyle w:val="21"/>
        <w:tblpPr w:leftFromText="180" w:rightFromText="180" w:vertAnchor="text" w:horzAnchor="page" w:tblpX="1894" w:tblpY="311"/>
        <w:tblOverlap w:val="never"/>
        <w:tblW w:w="88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隐藏NGINX版本信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ff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隐藏n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ginx</w:t>
            </w:r>
            <w:r>
              <w:rPr>
                <w:rFonts w:hint="eastAsia"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版本信息，防止恶意用户根据版本漏洞攻击n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ginx</w:t>
            </w:r>
            <w:r>
              <w:rPr>
                <w:rFonts w:hint="eastAsia" w:asciiTheme="minorHAnsi" w:hAnsiTheme="minorHAnsi" w:eastAsiaTheme="minorEastAsia" w:cstheme="minorBid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隐藏n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软件名及版本信息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隐藏n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软件名及版本信息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更改n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服务启动用户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启动用户，以低权限用户运行n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防止n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目录遍历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Off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正确配置n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，防止目录遍历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禁止非必要的h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ttp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方法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OPTION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S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，PUT，DELETE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  <w:lang w:val="en-US" w:eastAsia="zh-CN"/>
              </w:rPr>
              <w:t>...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禁止非必要的h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ttp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方法，如OPTION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S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，PUT，DELETE等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不允许空r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eferer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访问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default" w:cs="Arial"/>
                <w:sz w:val="18"/>
                <w:szCs w:val="18"/>
                <w:lang w:val="en-US" w:eastAsia="zh-CN"/>
              </w:rPr>
              <w:t>“”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不允许空r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eferer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访问，对于CSRF有一定防御作用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防止CRLF注入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防止CRLF注入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强制网站域名访问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强制网站域名访问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删除不需要的n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模块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填写必要模块</w:t>
            </w: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控制缓冲区溢出攻击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控制缓冲区溢出攻击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为n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配置超时时间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3000</w:t>
            </w: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为n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配置超时时间，提高n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性能同时降低客户等待时间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控制远程客户端并发连接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控制远程客户端并发连接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="宋体" w:hAnsi="宋体" w:eastAsia="宋体" w:cstheme="minorBidi"/>
                <w:sz w:val="18"/>
                <w:szCs w:val="18"/>
              </w:rPr>
              <w:t>组织代理访问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配置n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阻止代理访问，如扫描器、机器人、垃圾邮件等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更新n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，规避nginx软件漏洞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新n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，规避nginx软件漏洞，如C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VE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-2018-16843等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Nginx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日志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设置n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ginx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日志权限并将日志发送到远程日志服务器</w:t>
            </w:r>
          </w:p>
        </w:tc>
      </w:tr>
    </w:tbl>
    <w:p>
      <w:pPr>
        <w:pStyle w:val="35"/>
      </w:pPr>
      <w:bookmarkStart w:id="197" w:name="_GoBack"/>
      <w:bookmarkEnd w:id="197"/>
    </w:p>
    <w:p>
      <w:pPr>
        <w:pStyle w:val="35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35"/>
        <w:ind w:firstLine="0" w:firstLineChars="0"/>
        <w:rPr>
          <w:rFonts w:hint="default"/>
          <w:lang w:val="en-US" w:eastAsia="zh-CN"/>
        </w:rPr>
      </w:pPr>
    </w:p>
    <w:p>
      <w:pPr>
        <w:pStyle w:val="35"/>
        <w:ind w:firstLine="0" w:firstLineChars="0"/>
        <w:rPr>
          <w:rFonts w:hint="eastAsia"/>
        </w:rPr>
      </w:pPr>
    </w:p>
    <w:p>
      <w:pPr>
        <w:pStyle w:val="37"/>
        <w:numPr>
          <w:ilvl w:val="2"/>
          <w:numId w:val="4"/>
        </w:numPr>
        <w:spacing w:before="156" w:after="156"/>
        <w:outlineLvl w:val="2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Redis中间件安全基线技术要求</w:t>
      </w:r>
    </w:p>
    <w:p>
      <w:pPr>
        <w:pStyle w:val="37"/>
        <w:numPr>
          <w:ilvl w:val="3"/>
          <w:numId w:val="4"/>
        </w:numPr>
        <w:spacing w:before="156" w:after="156"/>
        <w:outlineLvl w:val="3"/>
      </w:pPr>
      <w:r>
        <w:rPr>
          <w:rFonts w:hint="eastAsia"/>
          <w:lang w:val="en-US" w:eastAsia="zh-CN"/>
        </w:rPr>
        <w:t>配置检查</w:t>
      </w:r>
    </w:p>
    <w:p>
      <w:pPr>
        <w:pStyle w:val="35"/>
      </w:pPr>
      <w:r>
        <w:rPr>
          <w:rFonts w:ascii="宋体" w:hAnsi="宋体" w:eastAsia="宋体" w:cs="宋体"/>
          <w:sz w:val="24"/>
          <w:szCs w:val="24"/>
        </w:rPr>
        <w:t>应禁用危险命令（如 FLUSHALL、CONFIG），启用 ACL 访问控制与 TLS 加密，开启持久化备份并限制客户端 IP，使用最小权限账户，启用操作审计并定期更新补丁，确保缓存数据安全可靠。</w:t>
      </w:r>
    </w:p>
    <w:tbl>
      <w:tblPr>
        <w:tblStyle w:val="21"/>
        <w:tblpPr w:leftFromText="180" w:rightFromText="180" w:vertAnchor="text" w:horzAnchor="page" w:tblpX="1894" w:tblpY="311"/>
        <w:tblOverlap w:val="never"/>
        <w:tblW w:w="88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362"/>
        <w:gridCol w:w="3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40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基线技术要求</w:t>
            </w:r>
          </w:p>
        </w:tc>
        <w:tc>
          <w:tcPr>
            <w:tcW w:w="336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基线标准点（参数）</w:t>
            </w:r>
          </w:p>
        </w:tc>
        <w:tc>
          <w:tcPr>
            <w:tcW w:w="3402" w:type="dxa"/>
            <w:shd w:val="clear" w:color="000000" w:fill="CCE8CF"/>
            <w:vAlign w:val="center"/>
          </w:tcPr>
          <w:p>
            <w:pPr>
              <w:widowControl/>
              <w:spacing w:line="30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检查非授权c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lient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是否可以连接r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edis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检查非授权c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lient</w:t>
            </w: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是否可以连接r</w:t>
            </w:r>
            <w:r>
              <w:rPr>
                <w:rFonts w:asciiTheme="minorEastAsia" w:hAnsiTheme="minorEastAsia" w:eastAsiaTheme="minorEastAsia" w:cstheme="minorBidi"/>
                <w:sz w:val="18"/>
                <w:szCs w:val="18"/>
              </w:rPr>
              <w:t>edis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检查r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</w:rPr>
              <w:t>edis</w:t>
            </w: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连接时是否需要密码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1-是/2-否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检查r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</w:rPr>
              <w:t>edis</w:t>
            </w:r>
            <w:r>
              <w:rPr>
                <w:rFonts w:hint="eastAsia" w:asciiTheme="minorHAnsi" w:hAnsiTheme="minorHAnsi" w:eastAsiaTheme="minorEastAsia" w:cstheme="minorBidi"/>
                <w:sz w:val="18"/>
                <w:szCs w:val="18"/>
              </w:rPr>
              <w:t>连接时是否需要密码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检查redis是否以普通用户运行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40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检查redis是否开启高危命令。</w:t>
            </w:r>
          </w:p>
        </w:tc>
        <w:tc>
          <w:tcPr>
            <w:tcW w:w="336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高危命令列表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Bidi"/>
                <w:sz w:val="18"/>
                <w:szCs w:val="18"/>
              </w:rPr>
              <w:t>检查redis是否开启高危命令</w:t>
            </w:r>
          </w:p>
        </w:tc>
      </w:tr>
    </w:tbl>
    <w:p>
      <w:pPr>
        <w:pStyle w:val="35"/>
      </w:pPr>
    </w:p>
    <w:p>
      <w:pPr>
        <w:pStyle w:val="35"/>
        <w:ind w:firstLine="0" w:firstLineChars="0"/>
        <w:rPr>
          <w:rFonts w:hint="eastAsia"/>
        </w:rPr>
      </w:pPr>
    </w:p>
    <w:p>
      <w:pPr>
        <w:pStyle w:val="35"/>
        <w:ind w:firstLine="0" w:firstLineChars="0"/>
        <w:rPr>
          <w:rFonts w:hint="eastAsia" w:eastAsia="宋体"/>
          <w:b/>
          <w:bCs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仿宋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F"/>
    <w:multiLevelType w:val="multilevel"/>
    <w:tmpl w:val="0000001F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6" w:hanging="726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873" w:hanging="873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E4F6B18"/>
    <w:multiLevelType w:val="multilevel"/>
    <w:tmpl w:val="1E4F6B18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A01834"/>
    <w:multiLevelType w:val="multilevel"/>
    <w:tmpl w:val="1EA01834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bullet"/>
      <w:lvlText w:val=""/>
      <w:lvlJc w:val="left"/>
      <w:pPr>
        <w:ind w:left="720" w:hanging="720"/>
      </w:pPr>
      <w:rPr>
        <w:rFonts w:hint="default" w:ascii="Wingdings" w:hAnsi="Wingdings"/>
      </w:rPr>
    </w:lvl>
    <w:lvl w:ilvl="3" w:tentative="0">
      <w:start w:val="1"/>
      <w:numFmt w:val="decimal"/>
      <w:pStyle w:val="39"/>
      <w:lvlText w:val="%1.%2.%3.%4"/>
      <w:lvlJc w:val="left"/>
      <w:pPr>
        <w:ind w:left="1080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Cs w:val="16"/>
        <w:u w:val="no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C3B7C85"/>
    <w:multiLevelType w:val="multilevel"/>
    <w:tmpl w:val="2C3B7C85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BB81A7F"/>
    <w:multiLevelType w:val="multilevel"/>
    <w:tmpl w:val="4BB81A7F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Restart w:val="0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851" w:hanging="851"/>
      </w:pPr>
      <w:rPr>
        <w:rFonts w:hint="eastAsia"/>
      </w:rPr>
    </w:lvl>
    <w:lvl w:ilvl="3" w:tentative="0">
      <w:start w:val="1"/>
      <w:numFmt w:val="none"/>
      <w:pStyle w:val="5"/>
      <w:lvlText w:val="2.2.3.2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58B27CDC"/>
    <w:multiLevelType w:val="multilevel"/>
    <w:tmpl w:val="58B27CDC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56E7BB8"/>
    <w:multiLevelType w:val="multilevel"/>
    <w:tmpl w:val="656E7BB8"/>
    <w:lvl w:ilvl="0" w:tentative="0">
      <w:start w:val="3"/>
      <w:numFmt w:val="none"/>
      <w:suff w:val="nothing"/>
      <w:lvlText w:val=""/>
      <w:lvlJc w:val="left"/>
      <w:pPr>
        <w:ind w:left="0" w:firstLine="0"/>
      </w:pPr>
      <w:rPr>
        <w:rFonts w:hint="eastAsia" w:ascii="黑体" w:hAnsi="Times New Roman" w:eastAsia="黑体"/>
        <w:b/>
        <w:i w:val="0"/>
        <w:sz w:val="28"/>
      </w:rPr>
    </w:lvl>
    <w:lvl w:ilvl="1" w:tentative="0">
      <w:start w:val="1"/>
      <w:numFmt w:val="decimal"/>
      <w:pStyle w:val="37"/>
      <w:lvlText w:val="%1%2"/>
      <w:lvlJc w:val="left"/>
      <w:pPr>
        <w:tabs>
          <w:tab w:val="left" w:pos="360"/>
        </w:tabs>
        <w:ind w:left="0" w:firstLine="0"/>
      </w:pPr>
      <w:rPr>
        <w:rFonts w:hint="eastAsia" w:ascii="黑体" w:hAnsi="Times New Roman" w:eastAsia="黑体"/>
        <w:b/>
        <w:i w:val="0"/>
        <w:sz w:val="20"/>
      </w:rPr>
    </w:lvl>
    <w:lvl w:ilvl="2" w:tentative="0">
      <w:start w:val="1"/>
      <w:numFmt w:val="decimal"/>
      <w:pStyle w:val="38"/>
      <w:lvlText w:val="%1%2.%3"/>
      <w:lvlJc w:val="left"/>
      <w:pPr>
        <w:tabs>
          <w:tab w:val="left" w:pos="720"/>
        </w:tabs>
        <w:ind w:left="0" w:firstLine="0"/>
      </w:pPr>
      <w:rPr>
        <w:rFonts w:hint="eastAsia" w:ascii="黑体" w:hAnsi="Times New Roman" w:eastAsia="黑体"/>
        <w:b/>
        <w:i w:val="0"/>
        <w:sz w:val="21"/>
      </w:rPr>
    </w:lvl>
    <w:lvl w:ilvl="3" w:tentative="0">
      <w:start w:val="1"/>
      <w:numFmt w:val="decimal"/>
      <w:lvlText w:val="%1%2.%3.%4"/>
      <w:lvlJc w:val="left"/>
      <w:pPr>
        <w:tabs>
          <w:tab w:val="left" w:pos="720"/>
        </w:tabs>
        <w:ind w:left="0" w:firstLine="0"/>
      </w:pPr>
      <w:rPr>
        <w:rFonts w:hint="eastAsia" w:ascii="黑体" w:hAnsi="Times New Roman" w:eastAsia="黑体"/>
        <w:b/>
        <w:i w:val="0"/>
        <w:sz w:val="21"/>
      </w:rPr>
    </w:lvl>
    <w:lvl w:ilvl="4" w:tentative="0">
      <w:start w:val="1"/>
      <w:numFmt w:val="decimal"/>
      <w:lvlText w:val="%2.%3.%4.%5"/>
      <w:lvlJc w:val="left"/>
      <w:pPr>
        <w:tabs>
          <w:tab w:val="left" w:pos="1080"/>
        </w:tabs>
        <w:ind w:left="0" w:firstLine="0"/>
      </w:pPr>
      <w:rPr>
        <w:rFonts w:hint="eastAsia" w:ascii="黑体" w:hAnsi="Times New Roman" w:eastAsia="黑体"/>
        <w:b/>
        <w:i w:val="0"/>
        <w:sz w:val="21"/>
      </w:rPr>
    </w:lvl>
    <w:lvl w:ilvl="5" w:tentative="0">
      <w:start w:val="1"/>
      <w:numFmt w:val="decimal"/>
      <w:pStyle w:val="40"/>
      <w:lvlText w:val="%2.%3.%4.%5.%6"/>
      <w:lvlJc w:val="left"/>
      <w:pPr>
        <w:tabs>
          <w:tab w:val="left" w:pos="1021"/>
        </w:tabs>
        <w:ind w:left="1021" w:hanging="1021"/>
      </w:pPr>
      <w:rPr>
        <w:rFonts w:hint="eastAsia" w:ascii="黑体" w:hAnsi="Times New Roman" w:eastAsia="黑体"/>
        <w:b/>
        <w:i w:val="0"/>
        <w:sz w:val="21"/>
      </w:rPr>
    </w:lvl>
    <w:lvl w:ilvl="6" w:tentative="0">
      <w:start w:val="1"/>
      <w:numFmt w:val="decimal"/>
      <w:lvlRestart w:val="5"/>
      <w:pStyle w:val="42"/>
      <w:lvlText w:val="%2.%3.%4.%5.%6.%7"/>
      <w:lvlJc w:val="left"/>
      <w:pPr>
        <w:tabs>
          <w:tab w:val="left" w:pos="1440"/>
        </w:tabs>
        <w:ind w:left="0" w:firstLine="0"/>
      </w:pPr>
      <w:rPr>
        <w:rFonts w:hint="eastAsia" w:ascii="黑体" w:hAnsi="Times New Roman" w:eastAsia="黑体"/>
        <w:b/>
        <w:i w:val="0"/>
        <w:sz w:val="21"/>
      </w:rPr>
    </w:lvl>
    <w:lvl w:ilvl="7" w:tentative="0">
      <w:start w:val="1"/>
      <w:numFmt w:val="decimal"/>
      <w:lvlRestart w:val="5"/>
      <w:lvlText w:val="图 %2.0.%5 -%8"/>
      <w:lvlJc w:val="left"/>
      <w:pPr>
        <w:tabs>
          <w:tab w:val="left" w:pos="1440"/>
        </w:tabs>
        <w:ind w:left="0" w:firstLine="0"/>
      </w:pPr>
      <w:rPr>
        <w:rFonts w:hint="eastAsia" w:ascii="黑体" w:eastAsia="黑体"/>
        <w:b/>
        <w:i w:val="0"/>
        <w:sz w:val="21"/>
      </w:rPr>
    </w:lvl>
    <w:lvl w:ilvl="8" w:tentative="0">
      <w:start w:val="1"/>
      <w:numFmt w:val="decimal"/>
      <w:lvlRestart w:val="6"/>
      <w:lvlText w:val="      %9)"/>
      <w:lvlJc w:val="left"/>
      <w:pPr>
        <w:tabs>
          <w:tab w:val="left" w:pos="1080"/>
        </w:tabs>
        <w:ind w:left="0" w:firstLine="0"/>
      </w:pPr>
      <w:rPr>
        <w:rFonts w:hint="eastAsia" w:ascii="黑体" w:hAnsi="华文细黑" w:eastAsia="黑体"/>
        <w:b/>
        <w:i w:val="0"/>
        <w:sz w:val="21"/>
      </w:rPr>
    </w:lvl>
  </w:abstractNum>
  <w:abstractNum w:abstractNumId="7">
    <w:nsid w:val="67451DEA"/>
    <w:multiLevelType w:val="multilevel"/>
    <w:tmpl w:val="67451DEA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86257D8"/>
    <w:multiLevelType w:val="multilevel"/>
    <w:tmpl w:val="686257D8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4CA46DC"/>
    <w:multiLevelType w:val="multilevel"/>
    <w:tmpl w:val="74CA46DC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3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4MDIyNDI3NmQzN2YxZjI0MmYxMWRjOTRkMTA1NzQifQ=="/>
  </w:docVars>
  <w:rsids>
    <w:rsidRoot w:val="00150A71"/>
    <w:rsid w:val="000069B3"/>
    <w:rsid w:val="000171D0"/>
    <w:rsid w:val="00041388"/>
    <w:rsid w:val="0009674C"/>
    <w:rsid w:val="000B44DB"/>
    <w:rsid w:val="000C3576"/>
    <w:rsid w:val="000E5621"/>
    <w:rsid w:val="001045E7"/>
    <w:rsid w:val="001065C7"/>
    <w:rsid w:val="0011610B"/>
    <w:rsid w:val="00131B98"/>
    <w:rsid w:val="00150A71"/>
    <w:rsid w:val="0015169C"/>
    <w:rsid w:val="00160819"/>
    <w:rsid w:val="001C26B5"/>
    <w:rsid w:val="001D3468"/>
    <w:rsid w:val="001D77AD"/>
    <w:rsid w:val="001E3AE3"/>
    <w:rsid w:val="001F08F9"/>
    <w:rsid w:val="001F28FA"/>
    <w:rsid w:val="001F4A32"/>
    <w:rsid w:val="0020776E"/>
    <w:rsid w:val="00267038"/>
    <w:rsid w:val="002A3B7D"/>
    <w:rsid w:val="002D4D9E"/>
    <w:rsid w:val="002E4FE8"/>
    <w:rsid w:val="002F0385"/>
    <w:rsid w:val="002F20B1"/>
    <w:rsid w:val="00311959"/>
    <w:rsid w:val="00321990"/>
    <w:rsid w:val="00351A5D"/>
    <w:rsid w:val="00386FC1"/>
    <w:rsid w:val="003D1732"/>
    <w:rsid w:val="003D30C9"/>
    <w:rsid w:val="003F0C31"/>
    <w:rsid w:val="0043711E"/>
    <w:rsid w:val="00454BF5"/>
    <w:rsid w:val="00490028"/>
    <w:rsid w:val="005418AB"/>
    <w:rsid w:val="00585438"/>
    <w:rsid w:val="005A341E"/>
    <w:rsid w:val="005B38B0"/>
    <w:rsid w:val="005C7EDC"/>
    <w:rsid w:val="006932AE"/>
    <w:rsid w:val="006C7979"/>
    <w:rsid w:val="006E3CD4"/>
    <w:rsid w:val="007345C9"/>
    <w:rsid w:val="007437A2"/>
    <w:rsid w:val="00753240"/>
    <w:rsid w:val="0075445F"/>
    <w:rsid w:val="0075520F"/>
    <w:rsid w:val="007924AF"/>
    <w:rsid w:val="007C432C"/>
    <w:rsid w:val="007F69D0"/>
    <w:rsid w:val="00800B5B"/>
    <w:rsid w:val="00802BAB"/>
    <w:rsid w:val="00830A7A"/>
    <w:rsid w:val="008315A3"/>
    <w:rsid w:val="008768D5"/>
    <w:rsid w:val="008D29E4"/>
    <w:rsid w:val="008D393A"/>
    <w:rsid w:val="008E2A12"/>
    <w:rsid w:val="009345BC"/>
    <w:rsid w:val="0099716E"/>
    <w:rsid w:val="00A44214"/>
    <w:rsid w:val="00A517B4"/>
    <w:rsid w:val="00A72D74"/>
    <w:rsid w:val="00A82880"/>
    <w:rsid w:val="00AC0586"/>
    <w:rsid w:val="00AC2A4C"/>
    <w:rsid w:val="00AD7E76"/>
    <w:rsid w:val="00B5098C"/>
    <w:rsid w:val="00B719CB"/>
    <w:rsid w:val="00B8414C"/>
    <w:rsid w:val="00BA7452"/>
    <w:rsid w:val="00BB53E1"/>
    <w:rsid w:val="00BE676A"/>
    <w:rsid w:val="00BF7013"/>
    <w:rsid w:val="00C05ABC"/>
    <w:rsid w:val="00C73BA3"/>
    <w:rsid w:val="00C868A2"/>
    <w:rsid w:val="00CD0F26"/>
    <w:rsid w:val="00CD2645"/>
    <w:rsid w:val="00D7697E"/>
    <w:rsid w:val="00DD7C44"/>
    <w:rsid w:val="00E009E8"/>
    <w:rsid w:val="00E032E1"/>
    <w:rsid w:val="00E03ABC"/>
    <w:rsid w:val="00E3431D"/>
    <w:rsid w:val="00E369EB"/>
    <w:rsid w:val="00E46538"/>
    <w:rsid w:val="00E86262"/>
    <w:rsid w:val="00F027B2"/>
    <w:rsid w:val="00F82B9A"/>
    <w:rsid w:val="00F91997"/>
    <w:rsid w:val="00FC479E"/>
    <w:rsid w:val="00FF2E95"/>
    <w:rsid w:val="00FF6CFE"/>
    <w:rsid w:val="026779BA"/>
    <w:rsid w:val="03E95E46"/>
    <w:rsid w:val="04AE1913"/>
    <w:rsid w:val="055621B2"/>
    <w:rsid w:val="055E2512"/>
    <w:rsid w:val="061614DB"/>
    <w:rsid w:val="0788465B"/>
    <w:rsid w:val="08C1759F"/>
    <w:rsid w:val="096F5D45"/>
    <w:rsid w:val="097C0627"/>
    <w:rsid w:val="097C3D4B"/>
    <w:rsid w:val="09BE6112"/>
    <w:rsid w:val="0B0C43BC"/>
    <w:rsid w:val="0B1E08FF"/>
    <w:rsid w:val="0B674229"/>
    <w:rsid w:val="0BC71F3A"/>
    <w:rsid w:val="0DAF1FDB"/>
    <w:rsid w:val="0E372937"/>
    <w:rsid w:val="0EEE7499"/>
    <w:rsid w:val="0F7925FA"/>
    <w:rsid w:val="135172E5"/>
    <w:rsid w:val="13523037"/>
    <w:rsid w:val="14317B38"/>
    <w:rsid w:val="14424615"/>
    <w:rsid w:val="14A423A8"/>
    <w:rsid w:val="14BF29E7"/>
    <w:rsid w:val="16487D39"/>
    <w:rsid w:val="16B80417"/>
    <w:rsid w:val="16D57556"/>
    <w:rsid w:val="174C5C47"/>
    <w:rsid w:val="17887D5F"/>
    <w:rsid w:val="18B925E5"/>
    <w:rsid w:val="18BE6E32"/>
    <w:rsid w:val="19DF6ABC"/>
    <w:rsid w:val="1A89276C"/>
    <w:rsid w:val="1B245FF1"/>
    <w:rsid w:val="1B8A0B27"/>
    <w:rsid w:val="1C155B9F"/>
    <w:rsid w:val="1CD13F2B"/>
    <w:rsid w:val="1D0E6106"/>
    <w:rsid w:val="1DD65800"/>
    <w:rsid w:val="1DFD5B41"/>
    <w:rsid w:val="1E75462B"/>
    <w:rsid w:val="1F0E133A"/>
    <w:rsid w:val="22762396"/>
    <w:rsid w:val="229254B9"/>
    <w:rsid w:val="23C62865"/>
    <w:rsid w:val="23D473CF"/>
    <w:rsid w:val="27052744"/>
    <w:rsid w:val="28F512D2"/>
    <w:rsid w:val="293A4635"/>
    <w:rsid w:val="29D31C23"/>
    <w:rsid w:val="2CD04461"/>
    <w:rsid w:val="2CFB6134"/>
    <w:rsid w:val="2E621008"/>
    <w:rsid w:val="2EF12DE4"/>
    <w:rsid w:val="2F790F4A"/>
    <w:rsid w:val="31456F95"/>
    <w:rsid w:val="31984C8A"/>
    <w:rsid w:val="32157CE1"/>
    <w:rsid w:val="32897B97"/>
    <w:rsid w:val="32A44D8E"/>
    <w:rsid w:val="337C2A16"/>
    <w:rsid w:val="33E16ACE"/>
    <w:rsid w:val="34A2769E"/>
    <w:rsid w:val="35302C53"/>
    <w:rsid w:val="3537215A"/>
    <w:rsid w:val="35497E40"/>
    <w:rsid w:val="38303EBF"/>
    <w:rsid w:val="387514BF"/>
    <w:rsid w:val="388F5EB6"/>
    <w:rsid w:val="38E956EF"/>
    <w:rsid w:val="390F4B99"/>
    <w:rsid w:val="3C0D2C5A"/>
    <w:rsid w:val="3CEA279F"/>
    <w:rsid w:val="3E202BE0"/>
    <w:rsid w:val="3E350F20"/>
    <w:rsid w:val="3F0F7176"/>
    <w:rsid w:val="403703F1"/>
    <w:rsid w:val="42B7058F"/>
    <w:rsid w:val="432D727E"/>
    <w:rsid w:val="43B35FE0"/>
    <w:rsid w:val="454C693D"/>
    <w:rsid w:val="467529F8"/>
    <w:rsid w:val="46A05B8A"/>
    <w:rsid w:val="47072C06"/>
    <w:rsid w:val="48341A23"/>
    <w:rsid w:val="484A67E7"/>
    <w:rsid w:val="48CC0355"/>
    <w:rsid w:val="48F71B93"/>
    <w:rsid w:val="4A5C2802"/>
    <w:rsid w:val="4BB26B7D"/>
    <w:rsid w:val="4C575977"/>
    <w:rsid w:val="4D700028"/>
    <w:rsid w:val="4D720CBA"/>
    <w:rsid w:val="4D9A550D"/>
    <w:rsid w:val="4E4D6EF2"/>
    <w:rsid w:val="50153B7F"/>
    <w:rsid w:val="502142D2"/>
    <w:rsid w:val="50A333A1"/>
    <w:rsid w:val="517A638F"/>
    <w:rsid w:val="51AC2CCB"/>
    <w:rsid w:val="51EB3EF3"/>
    <w:rsid w:val="52E036B7"/>
    <w:rsid w:val="5398233A"/>
    <w:rsid w:val="53DA0399"/>
    <w:rsid w:val="54722618"/>
    <w:rsid w:val="55FE1FF9"/>
    <w:rsid w:val="56CD51B3"/>
    <w:rsid w:val="57763155"/>
    <w:rsid w:val="58465E16"/>
    <w:rsid w:val="58E80BC1"/>
    <w:rsid w:val="58F85DEC"/>
    <w:rsid w:val="5A217BE1"/>
    <w:rsid w:val="5AD7682F"/>
    <w:rsid w:val="5B861920"/>
    <w:rsid w:val="5BBB41C3"/>
    <w:rsid w:val="5C9A690F"/>
    <w:rsid w:val="5D192C76"/>
    <w:rsid w:val="5DBE5856"/>
    <w:rsid w:val="5DCD3953"/>
    <w:rsid w:val="5DCF7319"/>
    <w:rsid w:val="5E3378AB"/>
    <w:rsid w:val="5E595457"/>
    <w:rsid w:val="5F6B6E2F"/>
    <w:rsid w:val="5FD65665"/>
    <w:rsid w:val="60050642"/>
    <w:rsid w:val="6087646C"/>
    <w:rsid w:val="612942EF"/>
    <w:rsid w:val="620767AB"/>
    <w:rsid w:val="64AF35DF"/>
    <w:rsid w:val="65D82E13"/>
    <w:rsid w:val="66055A2E"/>
    <w:rsid w:val="66576847"/>
    <w:rsid w:val="66CA7430"/>
    <w:rsid w:val="67236729"/>
    <w:rsid w:val="68435627"/>
    <w:rsid w:val="69C274C7"/>
    <w:rsid w:val="6ABE23B7"/>
    <w:rsid w:val="6AF47908"/>
    <w:rsid w:val="6BAB6BFA"/>
    <w:rsid w:val="6BE3378D"/>
    <w:rsid w:val="6D5E0533"/>
    <w:rsid w:val="6D8F0E2F"/>
    <w:rsid w:val="6DC20A4A"/>
    <w:rsid w:val="6DD62748"/>
    <w:rsid w:val="6DF10627"/>
    <w:rsid w:val="6E3D693A"/>
    <w:rsid w:val="6E922B12"/>
    <w:rsid w:val="6EA939B8"/>
    <w:rsid w:val="6F8F2BAE"/>
    <w:rsid w:val="720E7B01"/>
    <w:rsid w:val="730E4732"/>
    <w:rsid w:val="748C0696"/>
    <w:rsid w:val="74AF5AA0"/>
    <w:rsid w:val="754E58D4"/>
    <w:rsid w:val="75B3415C"/>
    <w:rsid w:val="765C4E81"/>
    <w:rsid w:val="77C6206D"/>
    <w:rsid w:val="7A6C31B2"/>
    <w:rsid w:val="7AD34637"/>
    <w:rsid w:val="7C296138"/>
    <w:rsid w:val="7E5579FE"/>
    <w:rsid w:val="7E8D27D7"/>
    <w:rsid w:val="7ED95BF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semiHidden="0" w:name="toc 1"/>
    <w:lsdException w:qFormat="1" w:uiPriority="0" w:semiHidden="0" w:name="toc 2"/>
    <w:lsdException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qFormat="1" w:uiPriority="0" w:semiHidden="0" w:name="footnote text"/>
    <w:lsdException w:qFormat="1" w:unhideWhenUsed="0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8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9"/>
    <w:autoRedefine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50"/>
    <w:autoRedefine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51"/>
    <w:autoRedefine/>
    <w:qFormat/>
    <w:uiPriority w:val="0"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52"/>
    <w:autoRedefine/>
    <w:qFormat/>
    <w:uiPriority w:val="0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3"/>
    <w:autoRedefine/>
    <w:qFormat/>
    <w:uiPriority w:val="0"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54"/>
    <w:autoRedefine/>
    <w:qFormat/>
    <w:uiPriority w:val="0"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55"/>
    <w:autoRedefine/>
    <w:qFormat/>
    <w:uiPriority w:val="0"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56"/>
    <w:autoRedefine/>
    <w:qFormat/>
    <w:uiPriority w:val="0"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3">
    <w:name w:val="Default Paragraph Font"/>
    <w:autoRedefine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8"/>
    <w:autoRedefine/>
    <w:unhideWhenUsed/>
    <w:qFormat/>
    <w:uiPriority w:val="0"/>
    <w:rPr>
      <w:rFonts w:ascii="宋体"/>
      <w:sz w:val="18"/>
      <w:szCs w:val="18"/>
    </w:rPr>
  </w:style>
  <w:style w:type="paragraph" w:styleId="12">
    <w:name w:val="annotation text"/>
    <w:basedOn w:val="1"/>
    <w:link w:val="61"/>
    <w:autoRedefine/>
    <w:semiHidden/>
    <w:qFormat/>
    <w:uiPriority w:val="0"/>
    <w:pPr>
      <w:jc w:val="left"/>
    </w:pPr>
  </w:style>
  <w:style w:type="paragraph" w:styleId="13">
    <w:name w:val="toc 3"/>
    <w:basedOn w:val="1"/>
    <w:next w:val="1"/>
    <w:unhideWhenUsed/>
    <w:uiPriority w:val="0"/>
    <w:pPr>
      <w:tabs>
        <w:tab w:val="left" w:pos="1470"/>
        <w:tab w:val="right" w:leader="dot" w:pos="8296"/>
      </w:tabs>
      <w:ind w:left="840" w:leftChars="400"/>
    </w:pPr>
  </w:style>
  <w:style w:type="paragraph" w:styleId="14">
    <w:name w:val="Balloon Text"/>
    <w:basedOn w:val="1"/>
    <w:link w:val="60"/>
    <w:autoRedefine/>
    <w:semiHidden/>
    <w:qFormat/>
    <w:uiPriority w:val="0"/>
    <w:rPr>
      <w:sz w:val="18"/>
      <w:szCs w:val="18"/>
    </w:rPr>
  </w:style>
  <w:style w:type="paragraph" w:styleId="15">
    <w:name w:val="footer"/>
    <w:basedOn w:val="1"/>
    <w:link w:val="47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4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0"/>
  </w:style>
  <w:style w:type="paragraph" w:styleId="18">
    <w:name w:val="footnote text"/>
    <w:basedOn w:val="1"/>
    <w:link w:val="57"/>
    <w:autoRedefine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toc 2"/>
    <w:basedOn w:val="1"/>
    <w:next w:val="1"/>
    <w:autoRedefine/>
    <w:unhideWhenUsed/>
    <w:qFormat/>
    <w:uiPriority w:val="0"/>
    <w:pPr>
      <w:ind w:left="420" w:leftChars="200"/>
    </w:pPr>
  </w:style>
  <w:style w:type="paragraph" w:styleId="20">
    <w:name w:val="annotation subject"/>
    <w:basedOn w:val="12"/>
    <w:next w:val="12"/>
    <w:link w:val="62"/>
    <w:autoRedefine/>
    <w:qFormat/>
    <w:uiPriority w:val="0"/>
    <w:rPr>
      <w:b/>
      <w:bCs/>
    </w:rPr>
  </w:style>
  <w:style w:type="table" w:styleId="22">
    <w:name w:val="Table Grid"/>
    <w:basedOn w:val="21"/>
    <w:autoRedefine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page number"/>
    <w:basedOn w:val="23"/>
    <w:autoRedefine/>
    <w:qFormat/>
    <w:uiPriority w:val="0"/>
    <w:rPr>
      <w:rFonts w:ascii="Times New Roman" w:hAnsi="Times New Roman" w:eastAsia="宋体"/>
      <w:sz w:val="18"/>
    </w:rPr>
  </w:style>
  <w:style w:type="character" w:styleId="25">
    <w:name w:val="FollowedHyperlink"/>
    <w:basedOn w:val="23"/>
    <w:autoRedefine/>
    <w:unhideWhenUsed/>
    <w:qFormat/>
    <w:uiPriority w:val="99"/>
    <w:rPr>
      <w:color w:val="800080"/>
      <w:u w:val="single"/>
    </w:rPr>
  </w:style>
  <w:style w:type="character" w:styleId="26">
    <w:name w:val="Hyperlink"/>
    <w:basedOn w:val="23"/>
    <w:autoRedefine/>
    <w:unhideWhenUsed/>
    <w:qFormat/>
    <w:uiPriority w:val="99"/>
    <w:rPr>
      <w:color w:val="0000FF"/>
      <w:u w:val="single"/>
    </w:rPr>
  </w:style>
  <w:style w:type="character" w:styleId="27">
    <w:name w:val="HTML Code"/>
    <w:basedOn w:val="23"/>
    <w:autoRedefine/>
    <w:semiHidden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basedOn w:val="23"/>
    <w:autoRedefine/>
    <w:semiHidden/>
    <w:qFormat/>
    <w:uiPriority w:val="0"/>
    <w:rPr>
      <w:sz w:val="21"/>
      <w:szCs w:val="21"/>
    </w:rPr>
  </w:style>
  <w:style w:type="paragraph" w:customStyle="1" w:styleId="29">
    <w:name w:val="标准称谓"/>
    <w:next w:val="1"/>
    <w:qFormat/>
    <w:uiPriority w:val="0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52"/>
      <w:lang w:val="en-US" w:eastAsia="zh-CN" w:bidi="ar-SA"/>
    </w:rPr>
  </w:style>
  <w:style w:type="paragraph" w:customStyle="1" w:styleId="30">
    <w:name w:val="标准书脚_偶数页"/>
    <w:autoRedefine/>
    <w:qFormat/>
    <w:uiPriority w:val="0"/>
    <w:pPr>
      <w:spacing w:before="120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31">
    <w:name w:val="标准书脚_奇数页"/>
    <w:autoRedefine/>
    <w:qFormat/>
    <w:uiPriority w:val="0"/>
    <w:pPr>
      <w:spacing w:before="120"/>
      <w:jc w:val="right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32">
    <w:name w:val="标准书眉_奇数页"/>
    <w:next w:val="1"/>
    <w:autoRedefine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33">
    <w:name w:val="标准书眉_偶数页"/>
    <w:basedOn w:val="32"/>
    <w:next w:val="1"/>
    <w:autoRedefine/>
    <w:qFormat/>
    <w:uiPriority w:val="0"/>
    <w:pPr>
      <w:jc w:val="left"/>
    </w:pPr>
  </w:style>
  <w:style w:type="paragraph" w:customStyle="1" w:styleId="34">
    <w:name w:val="标准书眉一"/>
    <w:autoRedefine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段"/>
    <w:autoRedefine/>
    <w:qFormat/>
    <w:uiPriority w:val="0"/>
    <w:pPr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目次、标准名称标题"/>
    <w:basedOn w:val="1"/>
    <w:next w:val="35"/>
    <w:autoRedefine/>
    <w:qFormat/>
    <w:uiPriority w:val="0"/>
    <w:pPr>
      <w:widowControl/>
      <w:shd w:val="clear" w:color="FFFFFF" w:fill="FFFFFF"/>
      <w:spacing w:before="640" w:after="560" w:line="460" w:lineRule="exact"/>
      <w:jc w:val="center"/>
    </w:pPr>
    <w:rPr>
      <w:rFonts w:ascii="黑体" w:eastAsia="黑体"/>
      <w:b/>
      <w:kern w:val="0"/>
      <w:sz w:val="32"/>
      <w:szCs w:val="20"/>
    </w:rPr>
  </w:style>
  <w:style w:type="paragraph" w:customStyle="1" w:styleId="37">
    <w:name w:val="章标题"/>
    <w:next w:val="35"/>
    <w:uiPriority w:val="0"/>
    <w:pPr>
      <w:numPr>
        <w:ilvl w:val="1"/>
        <w:numId w:val="2"/>
      </w:numPr>
      <w:tabs>
        <w:tab w:val="left" w:pos="420"/>
      </w:tabs>
      <w:spacing w:beforeLines="50" w:afterLines="50"/>
      <w:jc w:val="both"/>
      <w:outlineLvl w:val="1"/>
    </w:pPr>
    <w:rPr>
      <w:rFonts w:ascii="黑体" w:hAnsi="Times New Roman" w:eastAsia="黑体" w:cs="Times New Roman"/>
      <w:b/>
      <w:sz w:val="21"/>
      <w:lang w:val="en-US" w:eastAsia="zh-CN" w:bidi="ar-SA"/>
    </w:rPr>
  </w:style>
  <w:style w:type="paragraph" w:customStyle="1" w:styleId="38">
    <w:name w:val="一级条标题"/>
    <w:basedOn w:val="37"/>
    <w:next w:val="35"/>
    <w:autoRedefine/>
    <w:qFormat/>
    <w:uiPriority w:val="0"/>
    <w:pPr>
      <w:numPr>
        <w:ilvl w:val="2"/>
      </w:numPr>
      <w:tabs>
        <w:tab w:val="left" w:pos="525"/>
        <w:tab w:val="clear" w:pos="360"/>
        <w:tab w:val="clear" w:pos="420"/>
      </w:tabs>
      <w:spacing w:beforeLines="0" w:afterLines="0"/>
      <w:outlineLvl w:val="2"/>
    </w:pPr>
  </w:style>
  <w:style w:type="paragraph" w:customStyle="1" w:styleId="39">
    <w:name w:val="二级条标题"/>
    <w:basedOn w:val="38"/>
    <w:next w:val="35"/>
    <w:autoRedefine/>
    <w:qFormat/>
    <w:uiPriority w:val="0"/>
    <w:pPr>
      <w:numPr>
        <w:ilvl w:val="3"/>
        <w:numId w:val="3"/>
      </w:numPr>
      <w:tabs>
        <w:tab w:val="clear" w:pos="525"/>
      </w:tabs>
      <w:outlineLvl w:val="3"/>
    </w:pPr>
  </w:style>
  <w:style w:type="paragraph" w:customStyle="1" w:styleId="40">
    <w:name w:val="三级条标题"/>
    <w:basedOn w:val="39"/>
    <w:next w:val="35"/>
    <w:autoRedefine/>
    <w:qFormat/>
    <w:uiPriority w:val="0"/>
    <w:pPr>
      <w:numPr>
        <w:ilvl w:val="5"/>
        <w:numId w:val="2"/>
      </w:numPr>
      <w:tabs>
        <w:tab w:val="left" w:pos="945"/>
        <w:tab w:val="left" w:pos="1080"/>
        <w:tab w:val="clear" w:pos="1021"/>
      </w:tabs>
      <w:ind w:left="0" w:firstLine="0"/>
      <w:outlineLvl w:val="4"/>
    </w:pPr>
  </w:style>
  <w:style w:type="paragraph" w:customStyle="1" w:styleId="41">
    <w:name w:val="三级无标题条"/>
    <w:basedOn w:val="1"/>
    <w:autoRedefine/>
    <w:qFormat/>
    <w:uiPriority w:val="0"/>
    <w:pPr>
      <w:tabs>
        <w:tab w:val="left" w:pos="1021"/>
      </w:tabs>
      <w:ind w:left="1021" w:hanging="1021"/>
    </w:pPr>
    <w:rPr>
      <w:b/>
    </w:rPr>
  </w:style>
  <w:style w:type="paragraph" w:customStyle="1" w:styleId="42">
    <w:name w:val="条文脚注"/>
    <w:basedOn w:val="18"/>
    <w:autoRedefine/>
    <w:qFormat/>
    <w:uiPriority w:val="0"/>
    <w:pPr>
      <w:numPr>
        <w:ilvl w:val="6"/>
        <w:numId w:val="2"/>
      </w:numPr>
      <w:jc w:val="both"/>
    </w:pPr>
    <w:rPr>
      <w:rFonts w:ascii="宋体"/>
    </w:rPr>
  </w:style>
  <w:style w:type="paragraph" w:customStyle="1" w:styleId="43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4">
    <w:name w:val="无间隔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Char Char Char Char"/>
    <w:basedOn w:val="1"/>
    <w:autoRedefine/>
    <w:qFormat/>
    <w:uiPriority w:val="0"/>
    <w:pPr>
      <w:widowControl/>
      <w:spacing w:before="100" w:beforeAutospacing="1" w:after="100" w:afterAutospacing="1" w:line="360" w:lineRule="auto"/>
      <w:ind w:left="360" w:firstLine="624"/>
      <w:jc w:val="left"/>
    </w:pPr>
    <w:rPr>
      <w:rFonts w:ascii="ˎ̥" w:hAnsi="ˎ̥" w:eastAsia="仿宋_GB2312" w:cs="宋体"/>
      <w:color w:val="51585D"/>
      <w:kern w:val="0"/>
      <w:sz w:val="32"/>
      <w:szCs w:val="18"/>
    </w:rPr>
  </w:style>
  <w:style w:type="character" w:customStyle="1" w:styleId="46">
    <w:name w:val="页眉 字符"/>
    <w:basedOn w:val="23"/>
    <w:link w:val="16"/>
    <w:autoRedefine/>
    <w:semiHidden/>
    <w:qFormat/>
    <w:uiPriority w:val="99"/>
    <w:rPr>
      <w:sz w:val="18"/>
      <w:szCs w:val="18"/>
    </w:rPr>
  </w:style>
  <w:style w:type="character" w:customStyle="1" w:styleId="47">
    <w:name w:val="页脚 字符"/>
    <w:basedOn w:val="23"/>
    <w:link w:val="15"/>
    <w:autoRedefine/>
    <w:qFormat/>
    <w:uiPriority w:val="0"/>
    <w:rPr>
      <w:sz w:val="18"/>
      <w:szCs w:val="18"/>
    </w:rPr>
  </w:style>
  <w:style w:type="character" w:customStyle="1" w:styleId="48">
    <w:name w:val="标题 1 字符"/>
    <w:basedOn w:val="23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49">
    <w:name w:val="标题 2 字符"/>
    <w:basedOn w:val="23"/>
    <w:link w:val="3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50">
    <w:name w:val="标题 3 字符"/>
    <w:basedOn w:val="23"/>
    <w:link w:val="4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51">
    <w:name w:val="标题 4 字符"/>
    <w:basedOn w:val="23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52">
    <w:name w:val="标题 5 字符"/>
    <w:basedOn w:val="23"/>
    <w:link w:val="6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53">
    <w:name w:val="标题 6 字符"/>
    <w:basedOn w:val="23"/>
    <w:link w:val="7"/>
    <w:autoRedefine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54">
    <w:name w:val="标题 7 字符"/>
    <w:basedOn w:val="23"/>
    <w:link w:val="8"/>
    <w:autoRedefine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55">
    <w:name w:val="标题 8 字符"/>
    <w:basedOn w:val="23"/>
    <w:link w:val="9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56">
    <w:name w:val="标题 9 字符"/>
    <w:basedOn w:val="23"/>
    <w:link w:val="10"/>
    <w:autoRedefine/>
    <w:qFormat/>
    <w:uiPriority w:val="0"/>
    <w:rPr>
      <w:rFonts w:ascii="Arial" w:hAnsi="Arial" w:eastAsia="黑体" w:cs="Times New Roman"/>
      <w:szCs w:val="21"/>
    </w:rPr>
  </w:style>
  <w:style w:type="character" w:customStyle="1" w:styleId="57">
    <w:name w:val="脚注文本 字符"/>
    <w:basedOn w:val="23"/>
    <w:link w:val="18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文档结构图 字符"/>
    <w:basedOn w:val="23"/>
    <w:link w:val="11"/>
    <w:autoRedefine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59">
    <w:name w:val="书籍标题1"/>
    <w:basedOn w:val="23"/>
    <w:autoRedefine/>
    <w:qFormat/>
    <w:uiPriority w:val="0"/>
    <w:rPr>
      <w:b/>
      <w:bCs/>
      <w:smallCaps/>
      <w:spacing w:val="5"/>
    </w:rPr>
  </w:style>
  <w:style w:type="character" w:customStyle="1" w:styleId="60">
    <w:name w:val="批注框文本 字符"/>
    <w:basedOn w:val="23"/>
    <w:link w:val="14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61">
    <w:name w:val="批注文字 字符"/>
    <w:basedOn w:val="23"/>
    <w:link w:val="12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62">
    <w:name w:val="批注主题 字符"/>
    <w:basedOn w:val="61"/>
    <w:link w:val="20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styleId="63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64">
    <w:name w:val="正文（绿盟科技）"/>
    <w:autoRedefine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96293-8BC2-49F1-AB24-151367AAB8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22</Pages>
  <Words>6031</Words>
  <Characters>12185</Characters>
  <Lines>1015</Lines>
  <Paragraphs>1071</Paragraphs>
  <TotalTime>90</TotalTime>
  <ScaleCrop>false</ScaleCrop>
  <LinksUpToDate>false</LinksUpToDate>
  <CharactersWithSpaces>17145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2025-04-28T02:06:00Z</dcterms:created>
  <dc:creator>User</dc:creator>
  <cp:lastModifiedBy>86136</cp:lastModifiedBy>
  <dcterms:modified xsi:type="dcterms:W3CDTF">2025-04-29T05:56:36Z</dcterms:modified>
  <dc:title>范围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9B73092E953942C8B5F3B8786D37E90D_12</vt:lpwstr>
  </property>
</Properties>
</file>