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rdbvau"/>
        <w:numPr/>
        <w:rPr>
          <w:rFonts w:ascii="微软雅黑" w:hAnsi="微软雅黑" w:eastAsia="微软雅黑" w:cs="微软雅黑"/>
        </w:rPr>
      </w:pPr>
      <w:r>
        <w:rPr>
          <w:rFonts w:ascii="微软雅黑" w:hAnsi="微软雅黑" w:eastAsia="微软雅黑" w:cs="微软雅黑"/>
        </w:rPr>
        <w:t>TDSQL数据库开发规范</w:t>
      </w:r>
    </w:p>
    <w:p>
      <w:pPr>
        <w:pStyle w:val="fv2j3r"/>
        <w:numPr>
          <w:ilvl w:val="0"/>
          <w:numId w:val="1"/>
        </w:numPr>
        <w:pBdr>
          <w:bottom/>
        </w:pBdr>
        <w:rPr/>
      </w:pPr>
      <w:r>
        <w:rPr/>
        <w:t>概述</w:t>
      </w:r>
      <w:r>
        <w:rPr>
          <w:b w:val="false"/>
          <w:i w:val="false"/>
          <w:strike w:val="false"/>
          <w:spacing w:val="0"/>
          <w:u w:val="none"/>
        </w:rPr>
        <w:t>分片键</w:t>
      </w:r>
    </w:p>
    <w:bookmarkStart w:id="1" w:name="_Toc19112"/>
    <w:p>
      <w:pPr>
        <w:pStyle w:val="0taga8"/>
        <w:snapToGrid/>
        <w:spacing w:before="260" w:after="260" w:line="413"/>
        <w:ind w:left="425" w:right="0" w:hanging="425"/>
        <w:rPr>
          <w:rFonts w:ascii="微软雅黑" w:hAnsi="微软雅黑" w:eastAsia="微软雅黑" w:cs="微软雅黑"/>
        </w:rPr>
      </w:pPr>
      <w:r>
        <w:rPr>
          <w:rFonts w:ascii="微软雅黑" w:hAnsi="微软雅黑" w:eastAsia="微软雅黑" w:cs="微软雅黑"/>
          <w:i w:val="false"/>
          <w:strike w:val="false"/>
          <w:color w:val="000000"/>
          <w:sz w:val="32"/>
          <w:u w:val="none"/>
        </w:rPr>
        <w:t>1.文档说明</w:t>
      </w:r>
      <w:bookmarkEnd w:id="1"/>
    </w:p>
    <w:p>
      <w:pPr>
        <w:snapToGrid/>
        <w:spacing w:before="0" w:after="0" w:line="240"/>
        <w:ind w:left="0" w:right="0" w:firstLine="420"/>
        <w:rPr>
          <w:rFonts w:ascii="微软雅黑" w:hAnsi="微软雅黑" w:eastAsia="微软雅黑" w:cs="微软雅黑"/>
        </w:rPr>
      </w:pPr>
      <w:r>
        <w:rPr>
          <w:rFonts w:ascii="微软雅黑" w:hAnsi="微软雅黑" w:eastAsia="微软雅黑" w:cs="微软雅黑"/>
          <w:b/>
          <w:i w:val="false"/>
          <w:strike w:val="false"/>
          <w:color w:val="000000"/>
          <w:sz w:val="24"/>
          <w:u w:val="none"/>
        </w:rPr>
        <w:t>本文档说明TDSQ分布式数据库设计和开发相关的规范。</w:t>
      </w:r>
    </w:p>
    <w:p>
      <w:pPr>
        <w:snapToGrid/>
        <w:spacing w:before="0" w:after="0" w:line="240"/>
        <w:ind w:left="0" w:right="0" w:firstLine="480" w:firstLineChars="200"/>
        <w:rPr>
          <w:rFonts w:ascii="微软雅黑" w:hAnsi="微软雅黑" w:eastAsia="微软雅黑" w:cs="微软雅黑"/>
        </w:rPr>
      </w:pPr>
      <w:r>
        <w:rPr>
          <w:rFonts w:ascii="微软雅黑" w:hAnsi="微软雅黑" w:eastAsia="微软雅黑" w:cs="微软雅黑"/>
          <w:i w:val="false"/>
          <w:strike w:val="false"/>
          <w:color w:val="000000"/>
          <w:sz w:val="24"/>
          <w:u w:val="none"/>
        </w:rPr>
        <w:t> </w:t>
      </w:r>
    </w:p>
    <w:bookmarkStart w:id="2" w:name="_Toc16933"/>
    <w:p>
      <w:pPr>
        <w:pStyle w:val="jl8so0"/>
        <w:snapToGrid/>
        <w:spacing w:before="260" w:after="260" w:line="413"/>
        <w:ind w:left="425" w:right="0" w:hanging="425"/>
        <w:rPr>
          <w:rFonts w:ascii="微软雅黑" w:hAnsi="微软雅黑" w:eastAsia="微软雅黑" w:cs="微软雅黑"/>
        </w:rPr>
      </w:pPr>
      <w:r>
        <w:rPr>
          <w:rFonts w:ascii="微软雅黑" w:hAnsi="微软雅黑" w:eastAsia="微软雅黑" w:cs="微软雅黑"/>
          <w:i w:val="false"/>
          <w:strike w:val="false"/>
          <w:color w:val="000000"/>
          <w:sz w:val="32"/>
          <w:u w:val="none"/>
        </w:rPr>
        <w:t>2.规范级别</w:t>
      </w:r>
      <w:bookmarkEnd w:id="2"/>
    </w:p>
    <w:p>
      <w:pPr>
        <w:snapToGrid/>
        <w:spacing w:before="0" w:after="0" w:line="240"/>
        <w:ind w:left="0" w:right="0" w:firstLine="480" w:firstLineChars="200"/>
        <w:rPr>
          <w:rFonts w:ascii="微软雅黑" w:hAnsi="微软雅黑" w:eastAsia="微软雅黑" w:cs="微软雅黑"/>
        </w:rPr>
      </w:pPr>
      <w:r>
        <w:rPr>
          <w:rFonts w:ascii="微软雅黑" w:hAnsi="微软雅黑" w:eastAsia="微软雅黑" w:cs="微软雅黑"/>
          <w:i w:val="false"/>
          <w:strike w:val="false"/>
          <w:color w:val="000000"/>
          <w:sz w:val="24"/>
          <w:u w:val="none"/>
        </w:rPr>
        <w:t>本文所有规范会按照【强制】、【推荐】两个级别进行标注，遵守优先级从高到低。</w:t>
      </w:r>
    </w:p>
    <w:p>
      <w:pPr>
        <w:snapToGrid/>
        <w:spacing w:before="0" w:after="0" w:line="240"/>
        <w:ind w:left="0" w:right="0" w:firstLine="480" w:firstLineChars="200"/>
        <w:rPr>
          <w:rFonts w:ascii="微软雅黑" w:hAnsi="微软雅黑" w:eastAsia="微软雅黑" w:cs="微软雅黑"/>
        </w:rPr>
      </w:pPr>
      <w:r>
        <w:rPr>
          <w:rFonts w:ascii="微软雅黑" w:hAnsi="微软雅黑" w:eastAsia="微软雅黑" w:cs="微软雅黑"/>
          <w:i w:val="false"/>
          <w:strike w:val="false"/>
          <w:color w:val="000000"/>
          <w:sz w:val="24"/>
          <w:u w:val="none"/>
        </w:rPr>
        <w:t>标明【分布式】为分布式数据库特有。</w:t>
      </w:r>
    </w:p>
    <w:bookmarkStart w:id="3" w:name="_Toc24403"/>
    <w:p>
      <w:pPr>
        <w:pStyle w:val="4pxt7n"/>
        <w:snapToGrid/>
        <w:spacing w:before="260" w:after="260" w:line="413"/>
        <w:ind w:left="425" w:right="0" w:hanging="425"/>
        <w:rPr>
          <w:rFonts w:ascii="微软雅黑" w:hAnsi="微软雅黑" w:eastAsia="微软雅黑" w:cs="微软雅黑"/>
        </w:rPr>
      </w:pPr>
      <w:r>
        <w:rPr>
          <w:rFonts w:ascii="微软雅黑" w:hAnsi="微软雅黑" w:eastAsia="微软雅黑" w:cs="微软雅黑"/>
          <w:i w:val="false"/>
          <w:strike w:val="false"/>
          <w:color w:val="000000"/>
          <w:sz w:val="32"/>
          <w:u w:val="none"/>
        </w:rPr>
        <w:t>3.适用范围</w:t>
      </w:r>
      <w:bookmarkEnd w:id="3"/>
    </w:p>
    <w:p>
      <w:pPr>
        <w:snapToGrid/>
        <w:spacing w:before="0" w:after="0" w:line="240"/>
        <w:ind w:left="0" w:right="0" w:firstLine="480" w:firstLineChars="200"/>
        <w:rPr>
          <w:rFonts w:ascii="微软雅黑" w:hAnsi="微软雅黑" w:eastAsia="微软雅黑" w:cs="微软雅黑"/>
        </w:rPr>
      </w:pPr>
      <w:r>
        <w:rPr>
          <w:rFonts w:ascii="微软雅黑" w:hAnsi="微软雅黑" w:eastAsia="微软雅黑" w:cs="微软雅黑"/>
          <w:i w:val="false"/>
          <w:strike w:val="false"/>
          <w:color w:val="000000"/>
          <w:sz w:val="24"/>
          <w:u w:val="none"/>
        </w:rPr>
        <w:t>数据库设计人员、应用架构人员、应用开发人员、数据库管理员</w:t>
      </w:r>
    </w:p>
    <w:bookmarkStart w:id="4" w:name="_Toc29386"/>
    <w:p>
      <w:pPr>
        <w:pStyle w:val="fpjze6"/>
        <w:snapToGrid/>
        <w:spacing w:before="260" w:after="260" w:line="413"/>
        <w:ind w:left="425" w:right="0" w:hanging="425"/>
        <w:rPr>
          <w:rFonts w:ascii="微软雅黑" w:hAnsi="微软雅黑" w:eastAsia="微软雅黑" w:cs="微软雅黑"/>
        </w:rPr>
      </w:pPr>
      <w:r>
        <w:rPr>
          <w:rFonts w:ascii="微软雅黑" w:hAnsi="微软雅黑" w:eastAsia="微软雅黑" w:cs="微软雅黑"/>
          <w:i w:val="false"/>
          <w:strike w:val="false"/>
          <w:color w:val="000000"/>
          <w:sz w:val="32"/>
          <w:u w:val="none"/>
        </w:rPr>
        <w:t>4.名词解释</w:t>
      </w:r>
      <w:bookmarkEnd w:id="4"/>
    </w:p>
    <w:p>
      <w:pPr>
        <w:snapToGrid/>
        <w:spacing w:before="0" w:after="0" w:line="240"/>
        <w:ind w:left="0" w:right="0"/>
        <w:rPr>
          <w:rFonts w:ascii="微软雅黑" w:hAnsi="微软雅黑" w:eastAsia="微软雅黑" w:cs="微软雅黑"/>
        </w:rPr>
      </w:pPr>
      <w:r>
        <w:rPr>
          <w:rFonts w:ascii="微软雅黑" w:hAnsi="微软雅黑" w:eastAsia="微软雅黑" w:cs="微软雅黑"/>
          <w:b/>
          <w:i w:val="false"/>
          <w:strike w:val="false"/>
          <w:color w:val="000000"/>
          <w:sz w:val="24"/>
          <w:u w:val="none"/>
        </w:rPr>
        <w:t>OTP</w:t>
      </w:r>
      <w:r>
        <w:rPr>
          <w:rFonts w:ascii="微软雅黑" w:hAnsi="微软雅黑" w:eastAsia="微软雅黑" w:cs="微软雅黑"/>
          <w:i w:val="false"/>
          <w:strike w:val="false"/>
          <w:color w:val="000000"/>
          <w:sz w:val="24"/>
          <w:u w:val="none"/>
        </w:rPr>
        <w:t>：Onine transaction processing 联机事务处理</w:t>
      </w:r>
    </w:p>
    <w:p>
      <w:pPr>
        <w:snapToGrid/>
        <w:spacing w:before="0" w:after="0" w:line="240"/>
        <w:ind w:left="0" w:right="0"/>
        <w:rPr>
          <w:rFonts w:ascii="微软雅黑" w:hAnsi="微软雅黑" w:eastAsia="微软雅黑" w:cs="微软雅黑"/>
        </w:rPr>
      </w:pPr>
      <w:r>
        <w:rPr>
          <w:rFonts w:ascii="微软雅黑" w:hAnsi="微软雅黑" w:eastAsia="微软雅黑" w:cs="微软雅黑"/>
          <w:b/>
          <w:i w:val="false"/>
          <w:strike w:val="false"/>
          <w:color w:val="000000"/>
          <w:sz w:val="24"/>
          <w:u w:val="none"/>
        </w:rPr>
        <w:t>OAP</w:t>
      </w:r>
      <w:r>
        <w:rPr>
          <w:rFonts w:ascii="微软雅黑" w:hAnsi="微软雅黑" w:eastAsia="微软雅黑" w:cs="微软雅黑"/>
          <w:i w:val="false"/>
          <w:strike w:val="false"/>
          <w:color w:val="000000"/>
          <w:sz w:val="24"/>
          <w:u w:val="none"/>
        </w:rPr>
        <w:t>：Onine anaytica processing 联机分析处理</w:t>
      </w:r>
    </w:p>
    <w:p>
      <w:pPr>
        <w:snapToGrid/>
        <w:spacing w:before="0" w:after="0" w:line="240"/>
        <w:ind w:left="0" w:right="0"/>
        <w:rPr>
          <w:rFonts w:ascii="微软雅黑" w:hAnsi="微软雅黑" w:eastAsia="微软雅黑" w:cs="微软雅黑"/>
        </w:rPr>
      </w:pPr>
      <w:r>
        <w:rPr>
          <w:rFonts w:ascii="微软雅黑" w:hAnsi="微软雅黑" w:eastAsia="微软雅黑" w:cs="微软雅黑"/>
          <w:b/>
          <w:i w:val="false"/>
          <w:strike w:val="false"/>
          <w:color w:val="000000"/>
          <w:sz w:val="24"/>
          <w:u w:val="none"/>
        </w:rPr>
        <w:t>TDSQ集群：</w:t>
      </w:r>
      <w:r>
        <w:rPr>
          <w:rFonts w:ascii="微软雅黑" w:hAnsi="微软雅黑" w:eastAsia="微软雅黑" w:cs="微软雅黑"/>
          <w:i w:val="false"/>
          <w:strike w:val="false"/>
          <w:color w:val="000000"/>
          <w:sz w:val="24"/>
          <w:u w:val="none"/>
        </w:rPr>
        <w:t>一组物理机组成的分布式数据库集群。一个集群有独立的管控组件，以及proxy和数据节点。</w:t>
      </w:r>
    </w:p>
    <w:p>
      <w:pPr>
        <w:pBdr>
          <w:bottom/>
        </w:pBdr>
        <w:snapToGrid/>
        <w:spacing w:before="0" w:after="0" w:line="240"/>
        <w:ind w:left="0" w:right="0"/>
        <w:rPr>
          <w:rFonts w:ascii="微软雅黑" w:hAnsi="微软雅黑" w:eastAsia="微软雅黑" w:cs="微软雅黑"/>
        </w:rPr>
      </w:pPr>
      <w:r>
        <w:rPr>
          <w:rFonts w:ascii="微软雅黑" w:hAnsi="微软雅黑" w:eastAsia="微软雅黑" w:cs="微软雅黑"/>
          <w:b/>
          <w:i w:val="false"/>
          <w:strike w:val="false"/>
          <w:color w:val="000000"/>
          <w:sz w:val="24"/>
          <w:u w:val="none"/>
        </w:rPr>
        <w:t>TXSQ：</w:t>
      </w:r>
      <w:r>
        <w:rPr>
          <w:rFonts w:ascii="微软雅黑" w:hAnsi="微软雅黑" w:eastAsia="微软雅黑" w:cs="微软雅黑"/>
          <w:i w:val="false"/>
          <w:strike w:val="false"/>
          <w:color w:val="000000"/>
          <w:sz w:val="24"/>
          <w:u w:val="none"/>
        </w:rPr>
        <w:t>是腾讯云数据库团队自研 MySQ 内核分支，100%兼容原生 MySQ 版本，针对企业级的重要场景，自研众多核心特性，如企业级透明数据加密、审计、线程池、热点更新保护、SQ 限流、快速加列等功能。</w:t>
      </w:r>
    </w:p>
    <w:p>
      <w:pPr>
        <w:snapToGrid/>
        <w:spacing w:before="0" w:after="0" w:line="240"/>
        <w:ind w:left="0" w:right="0"/>
        <w:rPr>
          <w:rFonts w:ascii="微软雅黑" w:hAnsi="微软雅黑" w:eastAsia="微软雅黑" w:cs="微软雅黑"/>
        </w:rPr>
      </w:pPr>
      <w:r>
        <w:rPr>
          <w:rFonts w:ascii="微软雅黑" w:hAnsi="微软雅黑" w:eastAsia="微软雅黑" w:cs="微软雅黑"/>
          <w:b/>
          <w:i w:val="false"/>
          <w:strike w:val="false"/>
          <w:color w:val="000000"/>
          <w:sz w:val="24"/>
          <w:u w:val="none"/>
        </w:rPr>
        <w:t>节点：</w:t>
      </w:r>
      <w:r>
        <w:rPr>
          <w:rFonts w:ascii="微软雅黑" w:hAnsi="微软雅黑" w:eastAsia="微软雅黑" w:cs="微软雅黑"/>
          <w:i w:val="false"/>
          <w:strike w:val="false"/>
          <w:color w:val="000000"/>
          <w:sz w:val="24"/>
          <w:u w:val="none"/>
        </w:rPr>
        <w:t>即物理服务器节点。</w:t>
      </w:r>
    </w:p>
    <w:p>
      <w:pPr>
        <w:snapToGrid/>
        <w:spacing w:before="0" w:after="0" w:line="240"/>
        <w:ind w:left="0" w:right="0"/>
        <w:rPr>
          <w:rFonts w:ascii="微软雅黑" w:hAnsi="微软雅黑" w:eastAsia="微软雅黑" w:cs="微软雅黑"/>
        </w:rPr>
      </w:pPr>
      <w:r>
        <w:rPr>
          <w:rFonts w:ascii="微软雅黑" w:hAnsi="微软雅黑" w:eastAsia="微软雅黑" w:cs="微软雅黑"/>
          <w:b/>
          <w:i w:val="false"/>
          <w:strike w:val="false"/>
          <w:color w:val="000000"/>
          <w:sz w:val="24"/>
          <w:u w:val="none"/>
        </w:rPr>
        <w:t>分片：</w:t>
      </w:r>
      <w:r>
        <w:rPr>
          <w:rFonts w:ascii="微软雅黑" w:hAnsi="微软雅黑" w:eastAsia="微软雅黑" w:cs="微软雅黑"/>
          <w:i w:val="false"/>
          <w:strike w:val="false"/>
          <w:color w:val="000000"/>
          <w:sz w:val="24"/>
          <w:u w:val="none"/>
        </w:rPr>
        <w:t>是一种水平拆分数据表的方式。分片表将一个表的数据水平拆分成多个子表，存放在不同的物理节点服务器上。分片表在逻辑上是一张表。</w:t>
      </w:r>
    </w:p>
    <w:p>
      <w:pPr>
        <w:snapToGrid/>
        <w:spacing w:before="0" w:after="0" w:line="240"/>
        <w:ind w:left="0" w:right="0"/>
        <w:rPr>
          <w:rFonts w:ascii="微软雅黑" w:hAnsi="微软雅黑" w:eastAsia="微软雅黑" w:cs="微软雅黑"/>
        </w:rPr>
      </w:pPr>
      <w:r>
        <w:rPr>
          <w:rFonts w:ascii="微软雅黑" w:hAnsi="微软雅黑" w:eastAsia="微软雅黑" w:cs="微软雅黑"/>
          <w:i w:val="false"/>
          <w:strike w:val="false"/>
          <w:color w:val="000000"/>
          <w:sz w:val="24"/>
          <w:u w:val="none"/>
        </w:rPr>
        <w:t>Set：由一个主副本和m个从副本组成的一份数据，一个set可以存放一个分片数据，也可以存储多个分片数据。一主m从组成的set也可以简称为一个shard。</w:t>
      </w:r>
    </w:p>
    <w:p>
      <w:pPr>
        <w:snapToGrid/>
        <w:spacing w:before="0" w:after="0" w:line="240"/>
        <w:ind w:left="0" w:right="0"/>
        <w:rPr>
          <w:rFonts w:ascii="微软雅黑" w:hAnsi="微软雅黑" w:eastAsia="微软雅黑" w:cs="微软雅黑"/>
        </w:rPr>
      </w:pPr>
      <w:r>
        <w:rPr>
          <w:rFonts w:ascii="微软雅黑" w:hAnsi="微软雅黑" w:eastAsia="微软雅黑" w:cs="微软雅黑"/>
          <w:b/>
          <w:i w:val="false"/>
          <w:strike w:val="false"/>
          <w:color w:val="000000"/>
          <w:sz w:val="24"/>
          <w:u w:val="none"/>
        </w:rPr>
        <w:t>TDSQ分布式实例：</w:t>
      </w:r>
      <w:r>
        <w:rPr>
          <w:rFonts w:ascii="微软雅黑" w:hAnsi="微软雅黑" w:eastAsia="微软雅黑" w:cs="微软雅黑"/>
          <w:i w:val="false"/>
          <w:strike w:val="false"/>
          <w:color w:val="000000"/>
          <w:sz w:val="24"/>
          <w:u w:val="none"/>
        </w:rPr>
        <w:t>即Group_Shard，数据经过分片后，分布在n个set 上面，逻辑上组成一个实例对外服务。</w:t>
      </w:r>
    </w:p>
    <w:p>
      <w:pPr>
        <w:snapToGrid/>
        <w:spacing w:before="0" w:after="0" w:line="240"/>
        <w:ind w:left="0" w:right="0"/>
        <w:rPr>
          <w:rFonts w:ascii="微软雅黑" w:hAnsi="微软雅黑" w:eastAsia="微软雅黑" w:cs="微软雅黑"/>
        </w:rPr>
      </w:pPr>
      <w:r>
        <w:rPr>
          <w:rFonts w:ascii="微软雅黑" w:hAnsi="微软雅黑" w:eastAsia="微软雅黑" w:cs="微软雅黑"/>
          <w:b/>
          <w:i w:val="false"/>
          <w:strike w:val="false"/>
          <w:color w:val="000000"/>
          <w:sz w:val="24"/>
          <w:u w:val="none"/>
        </w:rPr>
        <w:t>TDSQ集中式实例：</w:t>
      </w:r>
      <w:r>
        <w:rPr>
          <w:rFonts w:ascii="微软雅黑" w:hAnsi="微软雅黑" w:eastAsia="微软雅黑" w:cs="微软雅黑"/>
          <w:i w:val="false"/>
          <w:strike w:val="false"/>
          <w:color w:val="000000"/>
          <w:sz w:val="24"/>
          <w:u w:val="none"/>
        </w:rPr>
        <w:t>所有数据都存放在一个set上，数据不进行分片处理。一个集中式实例只有一个主副本，以及多个从副本。</w:t>
      </w:r>
    </w:p>
    <w:p>
      <w:pPr>
        <w:snapToGrid/>
        <w:spacing w:before="0" w:after="0" w:line="240"/>
        <w:ind w:left="0" w:right="0"/>
        <w:rPr>
          <w:rFonts w:ascii="微软雅黑" w:hAnsi="微软雅黑" w:eastAsia="微软雅黑" w:cs="微软雅黑"/>
        </w:rPr>
      </w:pPr>
      <w:r>
        <w:rPr>
          <w:rFonts w:ascii="微软雅黑" w:hAnsi="微软雅黑" w:eastAsia="微软雅黑" w:cs="微软雅黑"/>
          <w:b/>
          <w:i w:val="false"/>
          <w:strike w:val="false"/>
          <w:color w:val="000000"/>
          <w:sz w:val="24"/>
          <w:u w:val="none"/>
        </w:rPr>
        <w:t>副本：</w:t>
      </w:r>
      <w:r>
        <w:rPr>
          <w:rFonts w:ascii="微软雅黑" w:hAnsi="微软雅黑" w:eastAsia="微软雅黑" w:cs="微软雅黑"/>
          <w:i w:val="false"/>
          <w:strike w:val="false"/>
          <w:color w:val="000000"/>
          <w:sz w:val="24"/>
          <w:u w:val="none"/>
        </w:rPr>
        <w:t>由一个TXSQ进程承载（即单个节点上的txsq实例）的分片；</w:t>
      </w:r>
    </w:p>
    <w:p>
      <w:pPr>
        <w:snapToGrid/>
        <w:spacing w:before="0" w:after="0" w:line="240"/>
        <w:ind w:left="0" w:right="0"/>
        <w:rPr>
          <w:rFonts w:ascii="微软雅黑" w:hAnsi="微软雅黑" w:eastAsia="微软雅黑" w:cs="微软雅黑"/>
        </w:rPr>
      </w:pPr>
      <w:r>
        <w:rPr>
          <w:rFonts w:ascii="微软雅黑" w:hAnsi="微软雅黑" w:eastAsia="微软雅黑" w:cs="微软雅黑"/>
          <w:b/>
          <w:i w:val="false"/>
          <w:strike w:val="false"/>
          <w:color w:val="000000"/>
          <w:sz w:val="24"/>
          <w:u w:val="none"/>
        </w:rPr>
        <w:t>分片键：</w:t>
      </w:r>
      <w:r>
        <w:rPr>
          <w:rFonts w:ascii="微软雅黑" w:hAnsi="微软雅黑" w:eastAsia="微软雅黑" w:cs="微软雅黑"/>
          <w:i w:val="false"/>
          <w:strike w:val="false"/>
          <w:color w:val="000000"/>
          <w:sz w:val="24"/>
          <w:u w:val="none"/>
        </w:rPr>
        <w:t>决定数据水平拆分依据的表字段。</w:t>
      </w:r>
    </w:p>
    <w:p>
      <w:pPr>
        <w:snapToGrid/>
        <w:spacing w:before="0" w:after="0" w:line="240"/>
        <w:ind w:left="0" w:right="0"/>
        <w:rPr>
          <w:rFonts w:ascii="微软雅黑" w:hAnsi="微软雅黑" w:eastAsia="微软雅黑" w:cs="微软雅黑"/>
        </w:rPr>
      </w:pPr>
      <w:r>
        <w:rPr>
          <w:rFonts w:ascii="微软雅黑" w:hAnsi="微软雅黑" w:eastAsia="微软雅黑" w:cs="微软雅黑"/>
          <w:b/>
          <w:i w:val="false"/>
          <w:strike w:val="false"/>
          <w:color w:val="000000"/>
          <w:sz w:val="24"/>
          <w:u w:val="none"/>
        </w:rPr>
        <w:t>分区</w:t>
      </w:r>
      <w:r>
        <w:rPr>
          <w:rFonts w:ascii="微软雅黑" w:hAnsi="微软雅黑" w:eastAsia="微软雅黑" w:cs="微软雅黑"/>
          <w:i w:val="false"/>
          <w:strike w:val="false"/>
          <w:color w:val="000000"/>
          <w:sz w:val="24"/>
          <w:u w:val="none"/>
        </w:rPr>
        <w:t>：分区是将特定条件的数据进行分区处理，逻辑上数据还在同一表内，但是表的物理存储文件分开，是提高单表容量的一种方法。</w:t>
      </w:r>
    </w:p>
    <w:p>
      <w:pPr>
        <w:snapToGrid/>
        <w:spacing w:before="0" w:after="0" w:line="240"/>
        <w:ind w:left="0" w:right="0"/>
        <w:rPr>
          <w:rFonts w:ascii="微软雅黑" w:hAnsi="微软雅黑" w:eastAsia="微软雅黑" w:cs="微软雅黑"/>
        </w:rPr>
      </w:pPr>
      <w:r>
        <w:rPr>
          <w:rFonts w:ascii="微软雅黑" w:hAnsi="微软雅黑" w:eastAsia="微软雅黑" w:cs="微软雅黑"/>
          <w:b/>
          <w:i w:val="false"/>
          <w:strike w:val="false"/>
          <w:color w:val="000000"/>
          <w:sz w:val="24"/>
          <w:u w:val="none"/>
        </w:rPr>
        <w:t>单片表：</w:t>
      </w:r>
      <w:r>
        <w:rPr>
          <w:rFonts w:ascii="微软雅黑" w:hAnsi="微软雅黑" w:eastAsia="微软雅黑" w:cs="微软雅黑"/>
          <w:i w:val="false"/>
          <w:strike w:val="false"/>
          <w:color w:val="000000"/>
          <w:sz w:val="24"/>
          <w:u w:val="none"/>
        </w:rPr>
        <w:t>即单表，用于存储一些无需分片的表，通常该表的数据全量存在第一个set中。</w:t>
      </w:r>
    </w:p>
    <w:p>
      <w:pPr>
        <w:snapToGrid/>
        <w:spacing w:before="0" w:after="0" w:line="240"/>
        <w:ind w:left="0" w:right="0"/>
        <w:rPr>
          <w:rFonts w:ascii="微软雅黑" w:hAnsi="微软雅黑" w:eastAsia="微软雅黑" w:cs="微软雅黑"/>
        </w:rPr>
      </w:pPr>
      <w:r>
        <w:rPr>
          <w:rFonts w:ascii="微软雅黑" w:hAnsi="微软雅黑" w:eastAsia="微软雅黑" w:cs="微软雅黑"/>
          <w:b/>
          <w:i w:val="false"/>
          <w:strike w:val="false"/>
          <w:color w:val="000000"/>
          <w:sz w:val="24"/>
          <w:u w:val="none"/>
        </w:rPr>
        <w:t>广播表：</w:t>
      </w:r>
      <w:r>
        <w:rPr>
          <w:rFonts w:ascii="微软雅黑" w:hAnsi="微软雅黑" w:eastAsia="微软雅黑" w:cs="微软雅黑"/>
          <w:i w:val="false"/>
          <w:strike w:val="false"/>
          <w:color w:val="000000"/>
          <w:sz w:val="24"/>
          <w:u w:val="none"/>
        </w:rPr>
        <w:t>又名复制表，该表的所有操作都将广播到所有节点中，每个节点都有该表的全量数据，常用于业务系统的配置表等。</w:t>
      </w:r>
    </w:p>
    <w:p>
      <w:pPr>
        <w:snapToGrid/>
        <w:spacing w:before="0" w:after="0" w:line="240"/>
        <w:ind w:left="0" w:right="0"/>
        <w:rPr>
          <w:rFonts w:ascii="微软雅黑" w:hAnsi="微软雅黑" w:eastAsia="微软雅黑" w:cs="微软雅黑"/>
        </w:rPr>
      </w:pPr>
      <w:r>
        <w:rPr>
          <w:rFonts w:ascii="微软雅黑" w:hAnsi="微软雅黑" w:eastAsia="微软雅黑" w:cs="微软雅黑"/>
          <w:i w:val="false"/>
          <w:strike w:val="false"/>
          <w:color w:val="000000"/>
          <w:sz w:val="24"/>
          <w:u w:val="none"/>
        </w:rPr>
        <w:t>副本：</w:t>
      </w:r>
    </w:p>
    <w:p>
      <w:pPr>
        <w:snapToGrid/>
        <w:spacing w:before="0" w:after="0" w:line="240"/>
        <w:ind w:left="0" w:right="0"/>
        <w:rPr>
          <w:rFonts w:ascii="微软雅黑" w:hAnsi="微软雅黑" w:eastAsia="微软雅黑" w:cs="微软雅黑"/>
        </w:rPr>
      </w:pPr>
      <w:r>
        <w:rPr>
          <w:rFonts w:ascii="微软雅黑" w:hAnsi="微软雅黑" w:eastAsia="微软雅黑" w:cs="微软雅黑"/>
          <w:shd/>
        </w:rPr>
        <w:drawing>
          <wp:inline distT="0" distB="0" distL="0" distR="0">
            <wp:extent cx="5760085" cy="4562051"/>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4"/>
                    <a:stretch/>
                  </pic:blipFill>
                  <pic:spPr>
                    <a:xfrm>
                      <a:off x="0" y="0"/>
                      <a:ext cx="5760085" cy="4562051"/>
                    </a:xfrm>
                    <a:prstGeom prst="rect">
                      <a:avLst/>
                    </a:prstGeom>
                  </pic:spPr>
                </pic:pic>
              </a:graphicData>
            </a:graphic>
          </wp:inline>
        </w:drawing>
      </w:r>
    </w:p>
    <w:p>
      <w:pPr>
        <w:pStyle w:val="ablt93"/>
        <w:pBdr/>
        <w:rPr>
          <w:rFonts w:ascii="微软雅黑" w:hAnsi="微软雅黑" w:eastAsia="微软雅黑" w:cs="微软雅黑"/>
        </w:rPr>
      </w:pPr>
    </w:p>
    <w:p>
      <w:pPr>
        <w:pStyle w:val="fv2j3r"/>
        <w:numPr>
          <w:ilvl w:val="0"/>
          <w:numId w:val="1"/>
        </w:numPr>
        <w:pBdr>
          <w:bottom/>
        </w:pBdr>
        <w:rPr/>
      </w:pPr>
      <w:r>
        <w:rPr/>
        <w:t>设计规范</w:t>
      </w:r>
    </w:p>
    <w:bookmarkStart w:id="5" w:name="_Toc28727"/>
    <w:p>
      <w:pPr>
        <w:pStyle w:val="0taga8"/>
        <w:snapToGrid/>
        <w:spacing w:before="260" w:after="260" w:line="413"/>
        <w:ind w:left="425" w:right="0" w:hanging="425"/>
        <w:rPr>
          <w:rFonts w:ascii="微软雅黑" w:hAnsi="微软雅黑" w:eastAsia="微软雅黑" w:cs="微软雅黑"/>
        </w:rPr>
      </w:pPr>
      <w:r>
        <w:rPr>
          <w:rFonts w:ascii="微软雅黑" w:hAnsi="微软雅黑" w:eastAsia="微软雅黑" w:cs="微软雅黑"/>
          <w:i w:val="false"/>
          <w:strike w:val="false"/>
          <w:color w:val="000000"/>
          <w:sz w:val="32"/>
          <w:u w:val="none"/>
        </w:rPr>
        <w:t>1.总体规范</w:t>
      </w:r>
      <w:bookmarkEnd w:id="5"/>
    </w:p>
    <w:bookmarkStart w:id="6" w:name="_Toc12395"/>
    <w:p>
      <w:pPr>
        <w:pStyle w:val="5916p9"/>
        <w:snapToGrid/>
        <w:spacing w:before="260" w:after="260" w:line="413"/>
        <w:ind w:left="425" w:right="0" w:hanging="425"/>
        <w:rPr>
          <w:rFonts w:ascii="微软雅黑" w:hAnsi="微软雅黑" w:eastAsia="微软雅黑" w:cs="微软雅黑"/>
        </w:rPr>
      </w:pPr>
      <w:r>
        <w:rPr>
          <w:rFonts w:ascii="微软雅黑" w:hAnsi="微软雅黑" w:eastAsia="微软雅黑" w:cs="微软雅黑"/>
          <w:i w:val="false"/>
          <w:strike w:val="false"/>
          <w:color w:val="000000"/>
          <w:sz w:val="32"/>
          <w:u w:val="none"/>
        </w:rPr>
        <w:t>(1)总体要求</w:t>
      </w:r>
      <w:bookmarkEnd w:id="6"/>
    </w:p>
    <w:p>
      <w:pPr>
        <w:snapToGrid/>
        <w:spacing w:before="0" w:after="0" w:line="240"/>
        <w:ind w:left="0" w:right="0" w:firstLine="480" w:firstLineChars="200"/>
        <w:rPr>
          <w:rFonts w:ascii="微软雅黑" w:hAnsi="微软雅黑" w:eastAsia="微软雅黑" w:cs="微软雅黑"/>
        </w:rPr>
      </w:pPr>
      <w:r>
        <w:rPr>
          <w:rFonts w:ascii="微软雅黑" w:hAnsi="微软雅黑" w:eastAsia="微软雅黑" w:cs="微软雅黑"/>
          <w:i w:val="false"/>
          <w:strike w:val="false"/>
          <w:color w:val="000000"/>
          <w:sz w:val="24"/>
          <w:u w:val="none"/>
        </w:rPr>
        <w:t>TDSQL分布式数据库的层次，依次为实例（分布式实例或者集中式实例）、数据库（database）、表、分片、分区，多个实例可以部署在一套物理机集群上；在每个层面上都可以实现拆分，以支持单元化、微服务等应用架构，并实现性能扩展性。物理集群规划主要通过应用架构设计实现，不在本开发和设计规范内容内。本文主要规范实例、数据库、表、分片、分区和开发人员直接相关内容。</w:t>
      </w:r>
    </w:p>
    <w:p>
      <w:pPr>
        <w:snapToGrid/>
        <w:spacing w:before="0" w:after="0" w:line="240"/>
        <w:ind w:left="0" w:right="0" w:firstLine="480" w:firstLineChars="200"/>
        <w:rPr>
          <w:rFonts w:ascii="微软雅黑" w:hAnsi="微软雅黑" w:eastAsia="微软雅黑" w:cs="微软雅黑"/>
        </w:rPr>
      </w:pPr>
      <w:r>
        <w:rPr>
          <w:rFonts w:ascii="微软雅黑" w:hAnsi="微软雅黑" w:eastAsia="微软雅黑" w:cs="微软雅黑"/>
          <w:i w:val="false"/>
          <w:strike w:val="false"/>
          <w:color w:val="000000"/>
          <w:sz w:val="24"/>
          <w:u w:val="none"/>
        </w:rPr>
        <w:t>使用分布式数据库是为了承载海量在线数据、满足高并发的联机访问要求。因此，在此类场景下，数据库的使用思路是尽量降低数据库的CPU和IO负载，使用数据库最基本的增删改查满足业务要求，通过应用层横向扩展提高性能。</w:t>
      </w:r>
    </w:p>
    <w:p>
      <w:pPr>
        <w:snapToGrid/>
        <w:spacing w:before="0" w:after="0" w:line="240"/>
        <w:ind w:left="0" w:right="0" w:firstLine="480" w:firstLineChars="200"/>
        <w:rPr>
          <w:rFonts w:ascii="微软雅黑" w:hAnsi="微软雅黑" w:eastAsia="微软雅黑" w:cs="微软雅黑"/>
        </w:rPr>
      </w:pPr>
      <w:r>
        <w:rPr>
          <w:rFonts w:ascii="微软雅黑" w:hAnsi="微软雅黑" w:eastAsia="微软雅黑" w:cs="微软雅黑"/>
          <w:i w:val="false"/>
          <w:strike w:val="false"/>
          <w:color w:val="000000"/>
          <w:sz w:val="24"/>
          <w:u w:val="none"/>
        </w:rPr>
        <w:t>另外新项目上线或旧项目重构前，一定要做数据量/访问量/数据增量/访问增长的评估，预先估计哪些表会是性能瓶颈，提前规划分片和分区方案。</w:t>
      </w:r>
    </w:p>
    <w:bookmarkStart w:id="7" w:name="_Toc24329"/>
    <w:p>
      <w:pPr>
        <w:pStyle w:val="5916p9"/>
        <w:snapToGrid/>
        <w:spacing w:before="260" w:after="260" w:line="413"/>
        <w:ind w:left="425" w:right="0" w:hanging="425"/>
        <w:rPr>
          <w:rFonts w:ascii="微软雅黑" w:hAnsi="微软雅黑" w:eastAsia="微软雅黑" w:cs="微软雅黑"/>
        </w:rPr>
      </w:pPr>
      <w:r>
        <w:rPr>
          <w:rFonts w:ascii="微软雅黑" w:hAnsi="微软雅黑" w:eastAsia="微软雅黑" w:cs="微软雅黑"/>
          <w:i w:val="false"/>
          <w:strike w:val="false"/>
          <w:color w:val="000000"/>
          <w:sz w:val="32"/>
          <w:u w:val="none"/>
        </w:rPr>
        <w:t>(2)架构设计规范</w:t>
      </w:r>
      <w:bookmarkEnd w:id="7"/>
    </w:p>
    <w:p>
      <w:pPr>
        <w:snapToGrid/>
        <w:spacing w:before="0" w:after="0" w:line="240"/>
        <w:ind w:left="0" w:right="0" w:firstLine="480" w:firstLineChars="200"/>
        <w:rPr>
          <w:rFonts w:ascii="微软雅黑" w:hAnsi="微软雅黑" w:eastAsia="微软雅黑" w:cs="微软雅黑"/>
        </w:rPr>
      </w:pPr>
      <w:r>
        <w:rPr>
          <w:rFonts w:ascii="微软雅黑" w:hAnsi="微软雅黑" w:eastAsia="微软雅黑" w:cs="微软雅黑"/>
          <w:i w:val="false"/>
          <w:strike w:val="false"/>
          <w:color w:val="000000"/>
          <w:sz w:val="24"/>
          <w:u w:val="none"/>
        </w:rPr>
        <w:t>当存在海量在线数据并需要高性能的访问时，可根据使用的分布式数据的类型考虑采用分片、分区、读写分离和冷热库（实例）等设计方式。</w:t>
      </w:r>
    </w:p>
    <w:p>
      <w:pPr>
        <w:snapToGrid/>
        <w:spacing w:before="0" w:after="0" w:line="240"/>
        <w:ind w:left="0" w:right="0"/>
        <w:rPr>
          <w:rFonts w:ascii="微软雅黑" w:hAnsi="微软雅黑" w:eastAsia="微软雅黑" w:cs="微软雅黑"/>
        </w:rPr>
      </w:pPr>
      <w:r>
        <w:rPr>
          <w:rFonts w:ascii="微软雅黑" w:hAnsi="微软雅黑" w:eastAsia="微软雅黑" w:cs="微软雅黑"/>
          <w:i w:val="false"/>
          <w:strike w:val="false"/>
          <w:color w:val="000000"/>
          <w:sz w:val="24"/>
          <w:u w:val="none"/>
        </w:rPr>
        <w:t> </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分片表：根据创建表时指定的分片键和拆分算法自动将数据落入对应的set，以此来减少单表造成的IO压力和单库容量的压力，并使存储和性能获得线性扩展的能力。</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分区：在分片表基础上，对数据进一步分成许多小子集。以增强单表数据的承载量并保证单表查询性能。分区可以进一步提高单表的可操作性，可以根据分区更容易的维护数据。例如日期分区，对于历史数据清理有很大帮助。</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单片表：存储一些小型数据的表。</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广播表：常用于业务系统的配置表等。</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热冷库：对于在线数据库，推荐设计热表和冷表。对于不太访问，超过一定年限的历史数据，将历史数据迁移至另一数据库实例或者物理集群中，降低在线分布式数据库的压力，降低在线库集群硬件需求。</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读写分离：需根据实际需求和运行情况决定。对数据一致性要求不高的查询、历史数据的查询、统计、复杂sql、长耗时的sql操作可考虑使用读写分离。</w:t>
      </w:r>
    </w:p>
    <w:p>
      <w:pPr>
        <w:snapToGrid/>
        <w:spacing w:before="0" w:after="0" w:line="240"/>
        <w:ind w:left="0" w:right="0"/>
        <w:rPr>
          <w:rFonts w:ascii="微软雅黑" w:hAnsi="微软雅黑" w:eastAsia="微软雅黑" w:cs="微软雅黑"/>
        </w:rPr>
      </w:pPr>
      <w:r>
        <w:rPr>
          <w:rFonts w:ascii="微软雅黑" w:hAnsi="微软雅黑" w:eastAsia="微软雅黑" w:cs="微软雅黑"/>
          <w:i w:val="false"/>
          <w:strike w:val="false"/>
          <w:color w:val="000000"/>
          <w:sz w:val="24"/>
          <w:u w:val="none"/>
        </w:rPr>
        <w:t> </w:t>
      </w:r>
    </w:p>
    <w:bookmarkStart w:id="8" w:name="_Toc24045"/>
    <w:p>
      <w:pPr>
        <w:pStyle w:val="5916p9"/>
        <w:snapToGrid/>
        <w:spacing w:before="260" w:after="260" w:line="413"/>
        <w:ind w:left="425" w:right="0" w:hanging="425"/>
        <w:rPr>
          <w:rFonts w:ascii="微软雅黑" w:hAnsi="微软雅黑" w:eastAsia="微软雅黑" w:cs="微软雅黑"/>
        </w:rPr>
      </w:pPr>
      <w:r>
        <w:rPr>
          <w:rFonts w:ascii="微软雅黑" w:hAnsi="微软雅黑" w:eastAsia="微软雅黑" w:cs="微软雅黑"/>
          <w:i w:val="false"/>
          <w:strike w:val="false"/>
          <w:color w:val="000000"/>
          <w:sz w:val="32"/>
          <w:u w:val="none"/>
        </w:rPr>
        <w:t>(3)表对象分类</w:t>
      </w:r>
      <w:bookmarkEnd w:id="8"/>
    </w:p>
    <w:p>
      <w:pPr>
        <w:snapToGrid/>
        <w:spacing w:before="0" w:after="0" w:line="240"/>
        <w:ind w:left="0" w:right="0" w:firstLine="480" w:firstLineChars="200"/>
        <w:rPr>
          <w:rFonts w:ascii="微软雅黑" w:hAnsi="微软雅黑" w:eastAsia="微软雅黑" w:cs="微软雅黑"/>
        </w:rPr>
      </w:pPr>
      <w:r>
        <w:rPr>
          <w:rFonts w:ascii="微软雅黑" w:hAnsi="微软雅黑" w:eastAsia="微软雅黑" w:cs="微软雅黑"/>
          <w:i w:val="false"/>
          <w:strike w:val="false"/>
          <w:color w:val="000000"/>
          <w:sz w:val="24"/>
          <w:u w:val="none"/>
        </w:rPr>
        <w:t>应用需要提前分析数据存储和使用的需求，根据不同的使用场景和要求选择最佳的方案。</w:t>
      </w:r>
    </w:p>
    <w:p>
      <w:pPr>
        <w:snapToGrid/>
        <w:spacing w:before="0" w:after="0" w:line="240"/>
        <w:ind w:left="0" w:right="0" w:firstLine="480" w:firstLineChars="200"/>
        <w:rPr>
          <w:rFonts w:ascii="微软雅黑" w:hAnsi="微软雅黑" w:eastAsia="微软雅黑" w:cs="微软雅黑"/>
        </w:rPr>
      </w:pPr>
      <w:r>
        <w:rPr>
          <w:rFonts w:ascii="微软雅黑" w:hAnsi="微软雅黑" w:eastAsia="微软雅黑" w:cs="微软雅黑"/>
          <w:i w:val="false"/>
          <w:strike w:val="false"/>
          <w:color w:val="000000"/>
          <w:sz w:val="24"/>
          <w:u w:val="none"/>
        </w:rPr>
        <w:t> </w:t>
      </w:r>
    </w:p>
    <w:p>
      <w:pPr>
        <w:snapToGrid/>
        <w:spacing w:before="0" w:after="0" w:line="240"/>
        <w:ind w:left="0" w:right="0" w:firstLine="480" w:firstLineChars="200"/>
        <w:rPr>
          <w:rFonts w:ascii="微软雅黑" w:hAnsi="微软雅黑" w:eastAsia="微软雅黑" w:cs="微软雅黑"/>
        </w:rPr>
      </w:pPr>
      <w:r>
        <w:rPr>
          <w:rFonts w:ascii="微软雅黑" w:hAnsi="微软雅黑" w:eastAsia="微软雅黑" w:cs="微软雅黑"/>
          <w:i w:val="false"/>
          <w:strike w:val="false"/>
          <w:color w:val="000000"/>
          <w:sz w:val="24"/>
          <w:u w:val="none"/>
        </w:rPr>
        <w:t>常见的数据表按特性可分为业务模型表，业务流水表，参数表和日志表。表特性主要如下：</w:t>
      </w:r>
    </w:p>
    <w:tbl>
      <w:tblPr>
        <w:tblStyle w:val="raebom"/>
        <w:tblLayout w:type="fixed"/>
      </w:tblPr>
      <w:tblGrid>
        <w:gridCol w:w="1275"/>
        <w:gridCol w:w="2805"/>
        <w:gridCol w:w="1320"/>
        <w:gridCol w:w="1230"/>
        <w:gridCol w:w="1080"/>
      </w:tblGrid>
      <w:tr>
        <w:trPr/>
        <w:tc>
          <w:tcPr>
            <w:tcW w:w="1275" w:type="dxa"/>
            <w:tcBorders>
              <w:top w:val="single" w:color="000000" w:sz="6" w:space="0"/>
              <w:left w:val="single" w:color="000000" w:sz="6" w:space="0"/>
              <w:bottom w:val="single" w:color="000000" w:sz="6" w:space="0"/>
              <w:right w:val="single" w:color="000000" w:sz="6" w:space="0"/>
            </w:tcBorders>
            <w:shd w:val="clear" w:color="auto" w:fill="4F81BD"/>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FFFFFF"/>
                <w:spacing w:val="0"/>
                <w:sz w:val="24"/>
                <w:u w:val="none"/>
              </w:rPr>
              <w:t>表类型</w:t>
            </w:r>
          </w:p>
        </w:tc>
        <w:tc>
          <w:tcPr>
            <w:tcW w:w="2805" w:type="dxa"/>
            <w:tcBorders>
              <w:top w:val="single" w:color="000000" w:sz="6" w:space="0"/>
              <w:left w:val="single" w:color="000000" w:sz="6" w:space="0"/>
              <w:bottom w:val="single" w:color="000000" w:sz="6" w:space="0"/>
              <w:right w:val="single" w:color="000000" w:sz="6" w:space="0"/>
            </w:tcBorders>
            <w:shd w:val="clear" w:color="auto" w:fill="4F81BD"/>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FFFFFF"/>
                <w:spacing w:val="0"/>
                <w:sz w:val="24"/>
                <w:u w:val="none"/>
              </w:rPr>
              <w:t>属性</w:t>
            </w:r>
          </w:p>
        </w:tc>
        <w:tc>
          <w:tcPr>
            <w:tcW w:w="1320" w:type="dxa"/>
            <w:tcBorders>
              <w:top w:val="single" w:color="000000" w:sz="6" w:space="0"/>
              <w:left w:val="single" w:color="000000" w:sz="6" w:space="0"/>
              <w:bottom w:val="single" w:color="000000" w:sz="6" w:space="0"/>
              <w:right w:val="single" w:color="000000" w:sz="6" w:space="0"/>
            </w:tcBorders>
            <w:shd w:val="clear" w:color="auto" w:fill="4F81BD"/>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FFFFFF"/>
                <w:spacing w:val="0"/>
                <w:sz w:val="24"/>
                <w:u w:val="none"/>
              </w:rPr>
              <w:t>写入</w:t>
            </w:r>
          </w:p>
        </w:tc>
        <w:tc>
          <w:tcPr>
            <w:tcW w:w="1230" w:type="dxa"/>
            <w:tcBorders>
              <w:top w:val="single" w:color="000000" w:sz="6" w:space="0"/>
              <w:left w:val="single" w:color="000000" w:sz="6" w:space="0"/>
              <w:bottom w:val="single" w:color="000000" w:sz="6" w:space="0"/>
              <w:right w:val="single" w:color="000000" w:sz="6" w:space="0"/>
            </w:tcBorders>
            <w:shd w:val="clear" w:color="auto" w:fill="4F81BD"/>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FFFFFF"/>
                <w:spacing w:val="0"/>
                <w:sz w:val="24"/>
                <w:u w:val="none"/>
              </w:rPr>
              <w:t>读取</w:t>
            </w:r>
          </w:p>
        </w:tc>
        <w:tc>
          <w:tcPr>
            <w:tcW w:w="1080" w:type="dxa"/>
            <w:tcBorders>
              <w:top w:val="single" w:color="000000" w:sz="6" w:space="0"/>
              <w:left w:val="single" w:color="000000" w:sz="6" w:space="0"/>
              <w:bottom w:val="single" w:color="000000" w:sz="6" w:space="0"/>
              <w:right w:val="single" w:color="000000" w:sz="6" w:space="0"/>
            </w:tcBorders>
            <w:shd w:val="clear" w:color="auto" w:fill="4F81BD"/>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FFFFFF"/>
                <w:spacing w:val="0"/>
                <w:sz w:val="24"/>
                <w:u w:val="none"/>
              </w:rPr>
              <w:t>数据总量</w:t>
            </w:r>
          </w:p>
        </w:tc>
      </w:tr>
      <w:tr>
        <w:trPr/>
        <w:tc>
          <w:tcPr>
            <w:tcW w:w="1275"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业务模型表</w:t>
            </w:r>
          </w:p>
        </w:tc>
        <w:tc>
          <w:tcPr>
            <w:tcW w:w="2805"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是为了表述基本的业务模型，通常由业务对象实体表和业务对象关联关系表两类</w:t>
            </w:r>
          </w:p>
        </w:tc>
        <w:tc>
          <w:tcPr>
            <w:tcW w:w="132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一般</w:t>
            </w:r>
          </w:p>
        </w:tc>
        <w:tc>
          <w:tcPr>
            <w:tcW w:w="123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频繁</w:t>
            </w:r>
          </w:p>
        </w:tc>
        <w:tc>
          <w:tcPr>
            <w:tcW w:w="108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小~大</w:t>
            </w:r>
          </w:p>
        </w:tc>
      </w:tr>
      <w:tr>
        <w:trPr/>
        <w:tc>
          <w:tcPr>
            <w:tcW w:w="1275"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业务流水表</w:t>
            </w:r>
          </w:p>
        </w:tc>
        <w:tc>
          <w:tcPr>
            <w:tcW w:w="2805"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用来记录业务开展的相关信息，同时会记录业务的状态，常见的有交易订单表，交易流水表等</w:t>
            </w:r>
          </w:p>
        </w:tc>
        <w:tc>
          <w:tcPr>
            <w:tcW w:w="132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频繁</w:t>
            </w:r>
          </w:p>
        </w:tc>
        <w:tc>
          <w:tcPr>
            <w:tcW w:w="123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频繁</w:t>
            </w:r>
          </w:p>
        </w:tc>
        <w:tc>
          <w:tcPr>
            <w:tcW w:w="108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大</w:t>
            </w:r>
          </w:p>
        </w:tc>
      </w:tr>
      <w:tr>
        <w:trPr/>
        <w:tc>
          <w:tcPr>
            <w:tcW w:w="1275"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参数表</w:t>
            </w:r>
          </w:p>
        </w:tc>
        <w:tc>
          <w:tcPr>
            <w:tcW w:w="2805"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用于维护业务系统的配置信息，常见的有数据字典表，系统参数表，各类业务参数表</w:t>
            </w:r>
          </w:p>
        </w:tc>
        <w:tc>
          <w:tcPr>
            <w:tcW w:w="132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极少</w:t>
            </w:r>
          </w:p>
        </w:tc>
        <w:tc>
          <w:tcPr>
            <w:tcW w:w="123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极少</w:t>
            </w:r>
          </w:p>
        </w:tc>
        <w:tc>
          <w:tcPr>
            <w:tcW w:w="108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小</w:t>
            </w:r>
          </w:p>
        </w:tc>
      </w:tr>
      <w:tr>
        <w:trPr/>
        <w:tc>
          <w:tcPr>
            <w:tcW w:w="1275"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日志表</w:t>
            </w:r>
          </w:p>
        </w:tc>
        <w:tc>
          <w:tcPr>
            <w:tcW w:w="2805"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主要用于记录系统必要的操作记录，审计日志，上下游交互信息，不会保留业务的状态。常见的有系统接入接出报文表、审计日志表等</w:t>
            </w:r>
          </w:p>
        </w:tc>
        <w:tc>
          <w:tcPr>
            <w:tcW w:w="132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频繁</w:t>
            </w:r>
          </w:p>
        </w:tc>
        <w:tc>
          <w:tcPr>
            <w:tcW w:w="123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极少</w:t>
            </w:r>
          </w:p>
        </w:tc>
        <w:tc>
          <w:tcPr>
            <w:tcW w:w="108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大</w:t>
            </w:r>
          </w:p>
        </w:tc>
      </w:tr>
    </w:tbl>
    <w:p>
      <w:pPr>
        <w:snapToGrid/>
        <w:spacing w:before="0" w:after="0" w:line="240"/>
        <w:ind w:left="0" w:right="0"/>
        <w:rPr>
          <w:rFonts w:ascii="微软雅黑" w:hAnsi="微软雅黑" w:eastAsia="微软雅黑" w:cs="微软雅黑"/>
        </w:rPr>
      </w:pPr>
      <w:r>
        <w:rPr>
          <w:rFonts w:ascii="微软雅黑" w:hAnsi="微软雅黑" w:eastAsia="微软雅黑" w:cs="微软雅黑"/>
          <w:i w:val="false"/>
          <w:strike w:val="false"/>
          <w:color w:val="000000"/>
          <w:sz w:val="24"/>
          <w:u w:val="none"/>
        </w:rPr>
        <w:t> </w:t>
      </w:r>
    </w:p>
    <w:p>
      <w:pPr>
        <w:snapToGrid/>
        <w:spacing w:before="0" w:after="0" w:line="240"/>
        <w:ind w:left="0" w:right="0"/>
        <w:rPr>
          <w:rFonts w:ascii="微软雅黑" w:hAnsi="微软雅黑" w:eastAsia="微软雅黑" w:cs="微软雅黑"/>
        </w:rPr>
      </w:pPr>
      <w:r>
        <w:rPr>
          <w:rFonts w:ascii="微软雅黑" w:hAnsi="微软雅黑" w:eastAsia="微软雅黑" w:cs="微软雅黑"/>
          <w:i w:val="false"/>
          <w:strike w:val="false"/>
          <w:color w:val="000000"/>
          <w:sz w:val="24"/>
          <w:u w:val="none"/>
        </w:rPr>
        <w:t> </w:t>
      </w:r>
    </w:p>
    <w:bookmarkStart w:id="9" w:name="_Toc30647"/>
    <w:p>
      <w:pPr>
        <w:pStyle w:val="0taga8"/>
        <w:snapToGrid/>
        <w:spacing w:before="260" w:after="260" w:line="413"/>
        <w:ind w:left="425" w:right="0" w:hanging="425"/>
        <w:rPr>
          <w:rFonts w:ascii="微软雅黑" w:hAnsi="微软雅黑" w:eastAsia="微软雅黑" w:cs="微软雅黑"/>
        </w:rPr>
      </w:pPr>
      <w:r>
        <w:rPr>
          <w:rFonts w:ascii="微软雅黑" w:hAnsi="微软雅黑" w:eastAsia="微软雅黑" w:cs="微软雅黑"/>
          <w:i w:val="false"/>
          <w:strike w:val="false"/>
          <w:color w:val="000000"/>
          <w:sz w:val="32"/>
          <w:u w:val="none"/>
        </w:rPr>
        <w:t>2.分布式设计规范</w:t>
      </w:r>
      <w:bookmarkEnd w:id="9"/>
    </w:p>
    <w:bookmarkStart w:id="10" w:name="_Toc744"/>
    <w:p>
      <w:pPr>
        <w:pStyle w:val="5916p9"/>
        <w:snapToGrid/>
        <w:spacing w:before="260" w:after="260" w:line="413"/>
        <w:ind w:left="425" w:right="0" w:hanging="425"/>
        <w:rPr>
          <w:rFonts w:ascii="微软雅黑" w:hAnsi="微软雅黑" w:eastAsia="微软雅黑" w:cs="微软雅黑"/>
        </w:rPr>
      </w:pPr>
      <w:r>
        <w:rPr>
          <w:rFonts w:ascii="微软雅黑" w:hAnsi="微软雅黑" w:eastAsia="微软雅黑" w:cs="微软雅黑"/>
          <w:i w:val="false"/>
          <w:strike w:val="false"/>
          <w:color w:val="000000"/>
          <w:sz w:val="32"/>
          <w:u w:val="none"/>
        </w:rPr>
        <w:t>(1)实例类型设计</w:t>
      </w:r>
      <w:bookmarkEnd w:id="10"/>
    </w:p>
    <w:p>
      <w:pPr>
        <w:snapToGrid/>
        <w:spacing w:before="0" w:after="0" w:line="240"/>
        <w:ind w:left="0" w:right="0"/>
        <w:rPr>
          <w:rFonts w:ascii="微软雅黑" w:hAnsi="微软雅黑" w:eastAsia="微软雅黑" w:cs="微软雅黑"/>
        </w:rPr>
      </w:pPr>
      <w:r>
        <w:rPr>
          <w:rFonts w:ascii="微软雅黑" w:hAnsi="微软雅黑" w:eastAsia="微软雅黑" w:cs="微软雅黑"/>
          <w:i w:val="false"/>
          <w:strike w:val="false"/>
          <w:color w:val="000000"/>
          <w:sz w:val="24"/>
          <w:u w:val="none"/>
        </w:rPr>
        <w:t xml:space="preserve">     优先建议使用集中式实例模式，集中式实例开发和运维正对简单；</w:t>
      </w:r>
    </w:p>
    <w:p>
      <w:pPr>
        <w:snapToGrid/>
        <w:spacing w:before="0" w:after="0" w:line="240"/>
        <w:ind w:left="0" w:right="0"/>
        <w:rPr>
          <w:rFonts w:ascii="微软雅黑" w:hAnsi="微软雅黑" w:eastAsia="微软雅黑" w:cs="微软雅黑"/>
        </w:rPr>
      </w:pPr>
      <w:r>
        <w:rPr>
          <w:rFonts w:ascii="微软雅黑" w:hAnsi="微软雅黑" w:eastAsia="微软雅黑" w:cs="微软雅黑"/>
          <w:i w:val="false"/>
          <w:strike w:val="false"/>
          <w:color w:val="000000"/>
          <w:sz w:val="24"/>
          <w:u w:val="none"/>
        </w:rPr>
        <w:t xml:space="preserve">     对于并发量高，数据量大的交易系统，满足一定条件建议使用分布式实例。若以下条件满足4条，则推荐使用分布式数据库。</w:t>
      </w:r>
    </w:p>
    <w:tbl>
      <w:tblPr>
        <w:tblStyle w:val="raebom"/>
        <w:tblLayout w:type="fixed"/>
      </w:tblPr>
      <w:tblGrid>
        <w:gridCol w:w="975"/>
        <w:gridCol w:w="6090"/>
      </w:tblGrid>
      <w:tr>
        <w:trPr>
          <w:trHeight w:val="313"/>
        </w:trPr>
        <w:tc>
          <w:tcPr>
            <w:tcW w:w="97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i w:val="false"/>
                <w:strike w:val="false"/>
                <w:color w:val="000000"/>
                <w:spacing w:val="0"/>
                <w:sz w:val="22"/>
                <w:u w:val="none"/>
                <w:vertAlign w:val="baseline"/>
              </w:rPr>
              <w:t>序号</w:t>
            </w:r>
          </w:p>
        </w:tc>
        <w:tc>
          <w:tcPr>
            <w:tcW w:w="609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i w:val="false"/>
                <w:strike w:val="false"/>
                <w:color w:val="000000"/>
                <w:spacing w:val="0"/>
                <w:sz w:val="22"/>
                <w:u w:val="none"/>
                <w:vertAlign w:val="baseline"/>
              </w:rPr>
              <w:t>条件</w:t>
            </w:r>
          </w:p>
        </w:tc>
      </w:tr>
      <w:tr>
        <w:trPr>
          <w:trHeight w:val="313"/>
        </w:trPr>
        <w:tc>
          <w:tcPr>
            <w:tcW w:w="97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2"/>
                <w:u w:val="none"/>
                <w:vertAlign w:val="baseline"/>
              </w:rPr>
              <w:t>1</w:t>
            </w:r>
          </w:p>
        </w:tc>
        <w:tc>
          <w:tcPr>
            <w:tcW w:w="6090"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pPr>
              <w:snapToGrid/>
              <w:spacing w:before="0" w:after="0" w:line="240"/>
              <w:ind w:left="0" w:right="0"/>
              <w:rPr>
                <w:rFonts w:ascii="微软雅黑" w:hAnsi="微软雅黑" w:eastAsia="微软雅黑" w:cs="微软雅黑"/>
              </w:rPr>
            </w:pPr>
            <w:r>
              <w:rPr>
                <w:rFonts w:ascii="微软雅黑" w:hAnsi="微软雅黑" w:eastAsia="微软雅黑" w:cs="微软雅黑"/>
                <w:b w:val="false"/>
                <w:i w:val="false"/>
                <w:strike w:val="false"/>
                <w:color w:val="000000"/>
                <w:spacing w:val="0"/>
                <w:sz w:val="22"/>
                <w:u w:val="none"/>
                <w:vertAlign w:val="baseline"/>
              </w:rPr>
              <w:t>是否存在严重的热点访问表（非热点行）</w:t>
            </w:r>
          </w:p>
        </w:tc>
      </w:tr>
      <w:tr>
        <w:trPr>
          <w:trHeight w:val="313"/>
        </w:trPr>
        <w:tc>
          <w:tcPr>
            <w:tcW w:w="97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2"/>
                <w:u w:val="none"/>
                <w:vertAlign w:val="baseline"/>
              </w:rPr>
              <w:t>2</w:t>
            </w:r>
          </w:p>
        </w:tc>
        <w:tc>
          <w:tcPr>
            <w:tcW w:w="6090"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pPr>
              <w:snapToGrid/>
              <w:spacing w:before="0" w:after="0" w:line="240"/>
              <w:ind w:left="0" w:right="0"/>
              <w:rPr>
                <w:rFonts w:ascii="微软雅黑" w:hAnsi="微软雅黑" w:eastAsia="微软雅黑" w:cs="微软雅黑"/>
              </w:rPr>
            </w:pPr>
            <w:r>
              <w:rPr>
                <w:rFonts w:ascii="微软雅黑" w:hAnsi="微软雅黑" w:eastAsia="微软雅黑" w:cs="微软雅黑"/>
                <w:b w:val="false"/>
                <w:i w:val="false"/>
                <w:strike w:val="false"/>
                <w:color w:val="000000"/>
                <w:spacing w:val="0"/>
                <w:sz w:val="22"/>
                <w:u w:val="none"/>
                <w:vertAlign w:val="baseline"/>
              </w:rPr>
              <w:t>数据存储总空间量，2年内是否超过1TB</w:t>
            </w:r>
          </w:p>
        </w:tc>
      </w:tr>
      <w:tr>
        <w:trPr>
          <w:trHeight w:val="615"/>
        </w:trPr>
        <w:tc>
          <w:tcPr>
            <w:tcW w:w="97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2"/>
                <w:u w:val="none"/>
                <w:vertAlign w:val="baseline"/>
              </w:rPr>
              <w:t>3</w:t>
            </w:r>
          </w:p>
        </w:tc>
        <w:tc>
          <w:tcPr>
            <w:tcW w:w="6090"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pPr>
              <w:snapToGrid/>
              <w:spacing w:before="0" w:after="0" w:line="240"/>
              <w:ind w:left="0" w:right="0"/>
              <w:rPr>
                <w:rFonts w:ascii="微软雅黑" w:hAnsi="微软雅黑" w:eastAsia="微软雅黑" w:cs="微软雅黑"/>
              </w:rPr>
            </w:pPr>
            <w:r>
              <w:rPr>
                <w:rFonts w:ascii="微软雅黑" w:hAnsi="微软雅黑" w:eastAsia="微软雅黑" w:cs="微软雅黑"/>
                <w:b w:val="false"/>
                <w:i w:val="false"/>
                <w:strike w:val="false"/>
                <w:color w:val="000000"/>
                <w:spacing w:val="0"/>
                <w:sz w:val="22"/>
                <w:u w:val="none"/>
                <w:vertAlign w:val="baseline"/>
              </w:rPr>
              <w:t>最大5张单表数据量行数，2年内是否超过5000万行</w:t>
            </w:r>
          </w:p>
        </w:tc>
      </w:tr>
      <w:tr>
        <w:trPr>
          <w:trHeight w:val="313"/>
        </w:trPr>
        <w:tc>
          <w:tcPr>
            <w:tcW w:w="97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2"/>
                <w:u w:val="none"/>
                <w:vertAlign w:val="baseline"/>
              </w:rPr>
              <w:t>4</w:t>
            </w:r>
          </w:p>
        </w:tc>
        <w:tc>
          <w:tcPr>
            <w:tcW w:w="6090"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pPr>
              <w:snapToGrid/>
              <w:spacing w:before="0" w:after="0" w:line="240"/>
              <w:ind w:left="0" w:right="0"/>
              <w:rPr>
                <w:rFonts w:ascii="微软雅黑" w:hAnsi="微软雅黑" w:eastAsia="微软雅黑" w:cs="微软雅黑"/>
              </w:rPr>
            </w:pPr>
            <w:r>
              <w:rPr>
                <w:rFonts w:ascii="微软雅黑" w:hAnsi="微软雅黑" w:eastAsia="微软雅黑" w:cs="微软雅黑"/>
                <w:b w:val="false"/>
                <w:i w:val="false"/>
                <w:strike w:val="false"/>
                <w:color w:val="000000"/>
                <w:spacing w:val="0"/>
                <w:sz w:val="22"/>
                <w:u w:val="none"/>
                <w:vertAlign w:val="baseline"/>
              </w:rPr>
              <w:t>交易量，2年内数据库侧TPS超过3000（金融常见TP交易）</w:t>
            </w:r>
          </w:p>
        </w:tc>
      </w:tr>
      <w:tr>
        <w:trPr>
          <w:trHeight w:val="313"/>
        </w:trPr>
        <w:tc>
          <w:tcPr>
            <w:tcW w:w="97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2"/>
                <w:u w:val="none"/>
                <w:vertAlign w:val="baseline"/>
              </w:rPr>
              <w:t>5</w:t>
            </w:r>
          </w:p>
        </w:tc>
        <w:tc>
          <w:tcPr>
            <w:tcW w:w="6090"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pPr>
              <w:snapToGrid/>
              <w:spacing w:before="0" w:after="0" w:line="240"/>
              <w:ind w:left="0" w:right="0"/>
              <w:rPr>
                <w:rFonts w:ascii="微软雅黑" w:hAnsi="微软雅黑" w:eastAsia="微软雅黑" w:cs="微软雅黑"/>
              </w:rPr>
            </w:pPr>
            <w:r>
              <w:rPr>
                <w:rFonts w:ascii="微软雅黑" w:hAnsi="微软雅黑" w:eastAsia="微软雅黑" w:cs="微软雅黑"/>
                <w:b w:val="false"/>
                <w:i w:val="false"/>
                <w:strike w:val="false"/>
                <w:color w:val="000000"/>
                <w:spacing w:val="0"/>
                <w:sz w:val="22"/>
                <w:u w:val="none"/>
              </w:rPr>
              <w:t>已投产MySQL单实例存在资源瓶颈</w:t>
            </w:r>
          </w:p>
        </w:tc>
      </w:tr>
      <w:tr>
        <w:trPr>
          <w:trHeight w:val="615"/>
        </w:trPr>
        <w:tc>
          <w:tcPr>
            <w:tcW w:w="97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2"/>
                <w:u w:val="none"/>
                <w:vertAlign w:val="baseline"/>
              </w:rPr>
              <w:t>6</w:t>
            </w:r>
          </w:p>
        </w:tc>
        <w:tc>
          <w:tcPr>
            <w:tcW w:w="6090"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pPr>
              <w:snapToGrid/>
              <w:spacing w:before="0" w:after="0" w:line="240"/>
              <w:ind w:left="0" w:right="0"/>
              <w:rPr>
                <w:rFonts w:ascii="微软雅黑" w:hAnsi="微软雅黑" w:eastAsia="微软雅黑" w:cs="微软雅黑"/>
              </w:rPr>
            </w:pPr>
            <w:r>
              <w:rPr>
                <w:rFonts w:ascii="微软雅黑" w:hAnsi="微软雅黑" w:eastAsia="微软雅黑" w:cs="微软雅黑"/>
                <w:b w:val="false"/>
                <w:i w:val="false"/>
                <w:strike w:val="false"/>
                <w:color w:val="000000"/>
                <w:spacing w:val="0"/>
                <w:sz w:val="22"/>
                <w:u w:val="none"/>
                <w:vertAlign w:val="baseline"/>
              </w:rPr>
              <w:t>应用不能垂直拆分数据库实例（不同表放到不同实例）</w:t>
            </w:r>
          </w:p>
        </w:tc>
      </w:tr>
      <w:tr>
        <w:trPr>
          <w:trHeight w:val="625"/>
        </w:trPr>
        <w:tc>
          <w:tcPr>
            <w:tcW w:w="97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2"/>
                <w:u w:val="none"/>
                <w:vertAlign w:val="baseline"/>
              </w:rPr>
              <w:t>7</w:t>
            </w:r>
          </w:p>
        </w:tc>
        <w:tc>
          <w:tcPr>
            <w:tcW w:w="6090"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pPr>
              <w:snapToGrid/>
              <w:spacing w:before="0" w:after="0" w:line="240"/>
              <w:ind w:left="0" w:right="0"/>
              <w:rPr>
                <w:rFonts w:ascii="微软雅黑" w:hAnsi="微软雅黑" w:eastAsia="微软雅黑" w:cs="微软雅黑"/>
              </w:rPr>
            </w:pPr>
            <w:r>
              <w:rPr>
                <w:rFonts w:ascii="微软雅黑" w:hAnsi="微软雅黑" w:eastAsia="微软雅黑" w:cs="微软雅黑"/>
                <w:b w:val="false"/>
                <w:i w:val="false"/>
                <w:strike w:val="false"/>
                <w:color w:val="000000"/>
                <w:spacing w:val="0"/>
                <w:sz w:val="22"/>
                <w:u w:val="none"/>
                <w:vertAlign w:val="baseline"/>
              </w:rPr>
              <w:t>应用无水平拆分数据能力（同一张表按照一定规则放到不同实例，如按照客户号取模）</w:t>
            </w:r>
          </w:p>
        </w:tc>
      </w:tr>
    </w:tbl>
    <w:p>
      <w:pPr>
        <w:snapToGrid/>
        <w:spacing w:before="0" w:after="0" w:line="240"/>
        <w:ind w:left="0" w:right="0"/>
        <w:rPr>
          <w:rFonts w:ascii="微软雅黑" w:hAnsi="微软雅黑" w:eastAsia="微软雅黑" w:cs="微软雅黑"/>
        </w:rPr>
      </w:pPr>
      <w:r>
        <w:rPr>
          <w:rFonts w:ascii="微软雅黑" w:hAnsi="微软雅黑" w:eastAsia="微软雅黑" w:cs="微软雅黑"/>
          <w:i w:val="false"/>
          <w:strike w:val="false"/>
          <w:color w:val="000000"/>
          <w:sz w:val="24"/>
          <w:u w:val="none"/>
        </w:rPr>
        <w:t> </w:t>
      </w:r>
    </w:p>
    <w:bookmarkStart w:id="11" w:name="_Toc17372"/>
    <w:p>
      <w:pPr>
        <w:pStyle w:val="5916p9"/>
        <w:snapToGrid/>
        <w:spacing w:before="260" w:after="260" w:line="413"/>
        <w:ind w:left="425" w:right="0" w:hanging="425"/>
        <w:rPr>
          <w:rFonts w:ascii="微软雅黑" w:hAnsi="微软雅黑" w:eastAsia="微软雅黑" w:cs="微软雅黑"/>
        </w:rPr>
      </w:pPr>
      <w:r>
        <w:rPr>
          <w:rFonts w:ascii="微软雅黑" w:hAnsi="微软雅黑" w:eastAsia="微软雅黑" w:cs="微软雅黑"/>
          <w:i w:val="false"/>
          <w:strike w:val="false"/>
          <w:color w:val="000000"/>
          <w:sz w:val="32"/>
          <w:u w:val="none"/>
        </w:rPr>
        <w:t>(2)表类型设计</w:t>
      </w:r>
      <w:bookmarkEnd w:id="11"/>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w:t>
      </w:r>
      <w:r>
        <w:rPr>
          <w:rFonts w:ascii="微软雅黑" w:hAnsi="微软雅黑" w:eastAsia="微软雅黑" w:cs="微软雅黑"/>
          <w:b/>
          <w:i w:val="false"/>
          <w:strike w:val="false"/>
          <w:color w:val="000000"/>
          <w:sz w:val="24"/>
          <w:u w:val="none"/>
        </w:rPr>
        <w:t>【分布式】</w:t>
      </w:r>
      <w:r>
        <w:rPr>
          <w:rFonts w:ascii="微软雅黑" w:hAnsi="微软雅黑" w:eastAsia="微软雅黑" w:cs="微软雅黑"/>
          <w:i w:val="false"/>
          <w:strike w:val="false"/>
          <w:color w:val="000000"/>
          <w:sz w:val="24"/>
          <w:u w:val="none"/>
        </w:rPr>
        <w:t>对于分布式实例，应用单表数据量超过5000万就要考虑分片；</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b/>
          <w:i w:val="false"/>
          <w:strike w:val="false"/>
          <w:color w:val="000000"/>
          <w:sz w:val="24"/>
          <w:u w:val="none"/>
        </w:rPr>
        <w:t>【强制】【分布式】</w:t>
      </w:r>
      <w:r>
        <w:rPr>
          <w:rFonts w:ascii="微软雅黑" w:hAnsi="微软雅黑" w:eastAsia="微软雅黑" w:cs="微软雅黑"/>
          <w:i w:val="false"/>
          <w:strike w:val="false"/>
          <w:color w:val="000000"/>
          <w:sz w:val="24"/>
          <w:u w:val="none"/>
        </w:rPr>
        <w:t>广播表只适用于表数据量小，且需要经常和其他分片表关联；大表或频繁变更的表不允许使用广播表；</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b/>
          <w:i w:val="false"/>
          <w:strike w:val="false"/>
          <w:color w:val="000000"/>
          <w:sz w:val="24"/>
          <w:u w:val="none"/>
        </w:rPr>
        <w:t>【强制】【分布式】</w:t>
      </w:r>
      <w:r>
        <w:rPr>
          <w:rFonts w:ascii="微软雅黑" w:hAnsi="微软雅黑" w:eastAsia="微软雅黑" w:cs="微软雅黑"/>
          <w:i w:val="false"/>
          <w:strike w:val="false"/>
          <w:color w:val="000000"/>
          <w:sz w:val="24"/>
          <w:u w:val="none"/>
        </w:rPr>
        <w:t>单表主要用于一些小型数据，且和其他关联不多的表。</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b/>
          <w:i w:val="false"/>
          <w:strike w:val="false"/>
          <w:color w:val="000000"/>
          <w:sz w:val="24"/>
          <w:u w:val="none"/>
        </w:rPr>
        <w:t>【推荐】【分布式】</w:t>
      </w:r>
      <w:r>
        <w:rPr>
          <w:rFonts w:ascii="微软雅黑" w:hAnsi="微软雅黑" w:eastAsia="微软雅黑" w:cs="微软雅黑"/>
          <w:i w:val="false"/>
          <w:strike w:val="false"/>
          <w:color w:val="000000"/>
          <w:sz w:val="24"/>
          <w:u w:val="none"/>
        </w:rPr>
        <w:t>表类型建议：</w:t>
      </w:r>
    </w:p>
    <w:tbl>
      <w:tblPr>
        <w:tblStyle w:val="raebom"/>
        <w:tblLayout w:type="fixed"/>
      </w:tblPr>
      <w:tblGrid>
        <w:gridCol w:w="1485"/>
        <w:gridCol w:w="5880"/>
      </w:tblGrid>
      <w:tr>
        <w:trPr/>
        <w:tc>
          <w:tcPr>
            <w:tcW w:w="1485" w:type="dxa"/>
            <w:tcBorders>
              <w:top w:val="single" w:color="000000" w:sz="6" w:space="0"/>
              <w:left w:val="single" w:color="000000" w:sz="6" w:space="0"/>
              <w:bottom w:val="single" w:color="000000" w:sz="6" w:space="0"/>
              <w:right w:val="single" w:color="000000" w:sz="6" w:space="0"/>
            </w:tcBorders>
            <w:shd w:val="clear" w:color="auto" w:fill="4F81BD"/>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FFFFFF"/>
                <w:spacing w:val="0"/>
                <w:sz w:val="24"/>
                <w:u w:val="none"/>
              </w:rPr>
              <w:t>表类型</w:t>
            </w:r>
          </w:p>
        </w:tc>
        <w:tc>
          <w:tcPr>
            <w:tcW w:w="5880" w:type="dxa"/>
            <w:tcBorders>
              <w:top w:val="single" w:color="000000" w:sz="6" w:space="0"/>
              <w:left w:val="single" w:color="000000" w:sz="6" w:space="0"/>
              <w:bottom w:val="single" w:color="000000" w:sz="6" w:space="0"/>
              <w:right w:val="single" w:color="000000" w:sz="6" w:space="0"/>
            </w:tcBorders>
            <w:shd w:val="clear" w:color="auto" w:fill="4F81BD"/>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FFFFFF"/>
                <w:spacing w:val="0"/>
                <w:sz w:val="24"/>
                <w:u w:val="none"/>
              </w:rPr>
              <w:t>表类型</w:t>
            </w:r>
          </w:p>
        </w:tc>
      </w:tr>
      <w:tr>
        <w:trPr/>
        <w:tc>
          <w:tcPr>
            <w:tcW w:w="1485"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业务模型表</w:t>
            </w:r>
          </w:p>
        </w:tc>
        <w:tc>
          <w:tcPr>
            <w:tcW w:w="588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分片表</w:t>
            </w:r>
          </w:p>
        </w:tc>
      </w:tr>
      <w:tr>
        <w:trPr/>
        <w:tc>
          <w:tcPr>
            <w:tcW w:w="1485"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业务流水表</w:t>
            </w:r>
          </w:p>
        </w:tc>
        <w:tc>
          <w:tcPr>
            <w:tcW w:w="588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分片表，以及二级分区</w:t>
            </w:r>
          </w:p>
        </w:tc>
      </w:tr>
      <w:tr>
        <w:trPr/>
        <w:tc>
          <w:tcPr>
            <w:tcW w:w="1485"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参数表</w:t>
            </w:r>
          </w:p>
        </w:tc>
        <w:tc>
          <w:tcPr>
            <w:tcW w:w="588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pPr>
              <w:numPr/>
              <w:pBdr>
                <w:bottom/>
              </w:pBd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单表或者广播表</w:t>
            </w:r>
          </w:p>
        </w:tc>
      </w:tr>
      <w:tr>
        <w:trPr/>
        <w:tc>
          <w:tcPr>
            <w:tcW w:w="1485"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日志表</w:t>
            </w:r>
          </w:p>
        </w:tc>
        <w:tc>
          <w:tcPr>
            <w:tcW w:w="588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分片表，以及二级分区</w:t>
            </w:r>
          </w:p>
        </w:tc>
      </w:tr>
    </w:tbl>
    <w:p>
      <w:pPr>
        <w:snapToGrid/>
        <w:spacing w:before="0" w:after="0" w:line="240"/>
        <w:ind w:left="0" w:right="0"/>
        <w:rPr>
          <w:rFonts w:ascii="微软雅黑" w:hAnsi="微软雅黑" w:eastAsia="微软雅黑" w:cs="微软雅黑"/>
        </w:rPr>
      </w:pPr>
      <w:r>
        <w:rPr>
          <w:rFonts w:ascii="微软雅黑" w:hAnsi="微软雅黑" w:eastAsia="微软雅黑" w:cs="微软雅黑"/>
          <w:i w:val="false"/>
          <w:strike w:val="false"/>
          <w:color w:val="000000"/>
          <w:sz w:val="24"/>
          <w:u w:val="none"/>
        </w:rPr>
        <w:t> </w:t>
      </w:r>
    </w:p>
    <w:bookmarkStart w:id="12" w:name="_Toc21720"/>
    <w:p>
      <w:pPr>
        <w:pStyle w:val="5916p9"/>
        <w:snapToGrid/>
        <w:spacing w:before="260" w:after="260" w:line="413"/>
        <w:ind w:left="425" w:right="0" w:hanging="425"/>
        <w:rPr>
          <w:rFonts w:ascii="微软雅黑" w:hAnsi="微软雅黑" w:eastAsia="微软雅黑" w:cs="微软雅黑"/>
        </w:rPr>
      </w:pPr>
      <w:r>
        <w:rPr>
          <w:rFonts w:ascii="微软雅黑" w:hAnsi="微软雅黑" w:eastAsia="微软雅黑" w:cs="微软雅黑"/>
          <w:i w:val="false"/>
          <w:strike w:val="false"/>
          <w:color w:val="000000"/>
          <w:sz w:val="32"/>
          <w:u w:val="none"/>
        </w:rPr>
        <w:t>(3)分片</w:t>
      </w:r>
      <w:bookmarkEnd w:id="12"/>
      <w:r>
        <w:rPr>
          <w:rFonts w:ascii="微软雅黑" w:hAnsi="微软雅黑" w:eastAsia="微软雅黑" w:cs="微软雅黑"/>
          <w:i w:val="false"/>
          <w:strike w:val="false"/>
          <w:color w:val="000000"/>
          <w:sz w:val="32"/>
          <w:u w:val="none"/>
        </w:rPr>
        <w:t>键设计规范</w:t>
      </w:r>
    </w:p>
    <w:p>
      <w:pPr>
        <w:snapToGrid/>
        <w:spacing w:before="0" w:after="0" w:line="240"/>
        <w:ind w:left="0" w:right="0" w:firstLine="480" w:firstLineChars="200"/>
        <w:rPr>
          <w:rFonts w:ascii="微软雅黑" w:hAnsi="微软雅黑" w:eastAsia="微软雅黑" w:cs="微软雅黑"/>
        </w:rPr>
      </w:pPr>
      <w:r>
        <w:rPr>
          <w:rFonts w:ascii="微软雅黑" w:hAnsi="微软雅黑" w:eastAsia="微软雅黑" w:cs="微软雅黑"/>
          <w:i w:val="false"/>
          <w:strike w:val="false"/>
          <w:color w:val="000000"/>
          <w:sz w:val="24"/>
          <w:u w:val="none"/>
        </w:rPr>
        <w:t>数据库可根据指定的分片键，自动计算操作对应的分片。但是分片的设计是固化的，投产后无法更改。因此，数据库分片键的选择及表设计需要经过严格的评审。尽量要选择能够使数据在各分片之间分布均匀的分片键。每个实例的分片数一旦设定，则对所有表是固定的，除非是单表或者复制表。</w:t>
      </w:r>
    </w:p>
    <w:p>
      <w:pPr>
        <w:snapToGrid/>
        <w:spacing w:before="0" w:after="0" w:line="240"/>
        <w:ind w:left="0" w:right="0"/>
        <w:rPr>
          <w:rFonts w:ascii="微软雅黑" w:hAnsi="微软雅黑" w:eastAsia="微软雅黑" w:cs="微软雅黑"/>
        </w:rPr>
      </w:pPr>
      <w:r>
        <w:rPr>
          <w:rFonts w:ascii="微软雅黑" w:hAnsi="微软雅黑" w:eastAsia="微软雅黑" w:cs="微软雅黑"/>
          <w:i w:val="false"/>
          <w:strike w:val="false"/>
          <w:color w:val="000000"/>
          <w:sz w:val="24"/>
          <w:u w:val="none"/>
        </w:rPr>
        <w:t> </w:t>
      </w:r>
    </w:p>
    <w:p>
      <w:pPr>
        <w:snapToGrid/>
        <w:spacing w:before="0" w:after="0" w:line="240"/>
        <w:ind w:left="0" w:right="0" w:firstLine="480" w:firstLineChars="200"/>
        <w:rPr>
          <w:rFonts w:ascii="微软雅黑" w:hAnsi="微软雅黑" w:eastAsia="微软雅黑" w:cs="微软雅黑"/>
        </w:rPr>
      </w:pPr>
      <w:r>
        <w:rPr>
          <w:rFonts w:ascii="微软雅黑" w:hAnsi="微软雅黑" w:eastAsia="微软雅黑" w:cs="微软雅黑"/>
          <w:i w:val="false"/>
          <w:strike w:val="false"/>
          <w:color w:val="000000"/>
          <w:sz w:val="24"/>
          <w:u w:val="none"/>
        </w:rPr>
        <w:t>数据库分片键设计评审维度：</w:t>
      </w:r>
    </w:p>
    <w:tbl>
      <w:tblPr>
        <w:tblStyle w:val="raebom"/>
        <w:tblLayout w:type="fixed"/>
      </w:tblPr>
      <w:tblGrid>
        <w:gridCol w:w="4260"/>
        <w:gridCol w:w="4260"/>
      </w:tblGrid>
      <w:tr>
        <w:trPr/>
        <w:tc>
          <w:tcPr>
            <w:tcW w:w="4260" w:type="dxa"/>
            <w:tcBorders>
              <w:top w:val="single" w:color="000000" w:sz="6" w:space="0"/>
              <w:left w:val="single" w:color="000000" w:sz="6" w:space="0"/>
              <w:bottom w:val="single" w:color="000000" w:sz="6" w:space="0"/>
              <w:right w:val="single" w:color="000000" w:sz="6" w:space="0"/>
            </w:tcBorders>
            <w:shd w:val="clear" w:color="auto" w:fill="4F81BD"/>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FFFFFF"/>
                <w:spacing w:val="0"/>
                <w:sz w:val="24"/>
                <w:u w:val="none"/>
              </w:rPr>
              <w:t>维度</w:t>
            </w:r>
          </w:p>
        </w:tc>
        <w:tc>
          <w:tcPr>
            <w:tcW w:w="4260" w:type="dxa"/>
            <w:tcBorders>
              <w:top w:val="single" w:color="000000" w:sz="6" w:space="0"/>
              <w:left w:val="single" w:color="000000" w:sz="6" w:space="0"/>
              <w:bottom w:val="single" w:color="000000" w:sz="6" w:space="0"/>
              <w:right w:val="single" w:color="000000" w:sz="6" w:space="0"/>
            </w:tcBorders>
            <w:shd w:val="clear" w:color="auto" w:fill="4F81BD"/>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FFFFFF"/>
                <w:spacing w:val="0"/>
                <w:sz w:val="24"/>
                <w:u w:val="none"/>
              </w:rPr>
              <w:t>说明</w:t>
            </w:r>
          </w:p>
        </w:tc>
      </w:tr>
      <w:tr>
        <w:trPr>
          <w:trHeight w:val="320"/>
        </w:trPr>
        <w:tc>
          <w:tcPr>
            <w:tcW w:w="4260"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数据分布</w:t>
            </w:r>
          </w:p>
        </w:tc>
        <w:tc>
          <w:tcPr>
            <w:tcW w:w="426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pPr>
              <w:snapToGrid/>
              <w:spacing w:before="0" w:after="0" w:line="240"/>
              <w:ind w:left="0" w:right="0"/>
              <w:jc w:val="both"/>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拆分后的数据是否能均匀分布在不同数据库set上</w:t>
            </w:r>
          </w:p>
        </w:tc>
      </w:tr>
      <w:tr>
        <w:trPr>
          <w:trHeight w:val="293"/>
        </w:trPr>
        <w:tc>
          <w:tcPr>
            <w:tcW w:w="4260"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查询关联度</w:t>
            </w:r>
          </w:p>
        </w:tc>
        <w:tc>
          <w:tcPr>
            <w:tcW w:w="426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pPr>
              <w:snapToGrid/>
              <w:spacing w:before="0" w:after="0" w:line="240"/>
              <w:ind w:left="0" w:right="0"/>
              <w:jc w:val="both"/>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是否是DML语句中常用的或者必须的条件</w:t>
            </w:r>
          </w:p>
        </w:tc>
      </w:tr>
      <w:tr>
        <w:trPr>
          <w:trHeight w:val="293"/>
        </w:trPr>
        <w:tc>
          <w:tcPr>
            <w:tcW w:w="4260"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字段关联度</w:t>
            </w:r>
          </w:p>
        </w:tc>
        <w:tc>
          <w:tcPr>
            <w:tcW w:w="426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pPr>
              <w:snapToGrid/>
              <w:spacing w:before="0" w:after="0" w:line="240"/>
              <w:ind w:left="0" w:right="0"/>
              <w:jc w:val="both"/>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是否是表连接的主要关联字段</w:t>
            </w:r>
          </w:p>
        </w:tc>
      </w:tr>
      <w:tr>
        <w:trPr/>
        <w:tc>
          <w:tcPr>
            <w:tcW w:w="4260"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字段属性</w:t>
            </w:r>
          </w:p>
        </w:tc>
        <w:tc>
          <w:tcPr>
            <w:tcW w:w="426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pPr>
              <w:snapToGrid/>
              <w:spacing w:before="0" w:after="0" w:line="240"/>
              <w:ind w:left="0" w:right="0"/>
              <w:jc w:val="both"/>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不使用TIMESTAMP，字段长度需小于255，不带有中文，大小写敏感等。</w:t>
            </w:r>
          </w:p>
        </w:tc>
      </w:tr>
      <w:tr>
        <w:trPr/>
        <w:tc>
          <w:tcPr>
            <w:tcW w:w="4260"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唯一性约束</w:t>
            </w:r>
          </w:p>
        </w:tc>
        <w:tc>
          <w:tcPr>
            <w:tcW w:w="426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pPr>
              <w:snapToGrid/>
              <w:spacing w:before="0" w:after="0" w:line="240"/>
              <w:ind w:left="0" w:right="0"/>
              <w:jc w:val="both"/>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分片键破坏了原来的主键和唯一索引的唯一性，因此业务系统是否能支撑</w:t>
            </w:r>
          </w:p>
        </w:tc>
      </w:tr>
      <w:tr>
        <w:trPr/>
        <w:tc>
          <w:tcPr>
            <w:tcW w:w="4260"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拆分方式</w:t>
            </w:r>
          </w:p>
        </w:tc>
        <w:tc>
          <w:tcPr>
            <w:tcW w:w="426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pPr>
              <w:snapToGrid/>
              <w:spacing w:before="0" w:after="0" w:line="240"/>
              <w:ind w:left="0" w:right="0"/>
              <w:jc w:val="both"/>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Hash、Range、List</w:t>
            </w:r>
          </w:p>
        </w:tc>
      </w:tr>
      <w:tr>
        <w:trPr/>
        <w:tc>
          <w:tcPr>
            <w:tcW w:w="4260"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 </w:t>
            </w:r>
          </w:p>
        </w:tc>
        <w:tc>
          <w:tcPr>
            <w:tcW w:w="426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pPr>
              <w:snapToGrid/>
              <w:spacing w:before="0" w:after="0" w:line="240"/>
              <w:ind w:left="0" w:right="0"/>
              <w:jc w:val="both"/>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 </w:t>
            </w:r>
          </w:p>
        </w:tc>
      </w:tr>
    </w:tbl>
    <w:p>
      <w:pPr>
        <w:snapToGrid/>
        <w:spacing w:before="0" w:after="0" w:line="240"/>
        <w:ind w:left="0" w:right="0" w:firstLine="480" w:firstLineChars="200"/>
        <w:rPr>
          <w:rFonts w:ascii="微软雅黑" w:hAnsi="微软雅黑" w:eastAsia="微软雅黑" w:cs="微软雅黑"/>
        </w:rPr>
      </w:pPr>
      <w:r>
        <w:rPr>
          <w:rFonts w:ascii="微软雅黑" w:hAnsi="微软雅黑" w:eastAsia="微软雅黑" w:cs="微软雅黑"/>
          <w:i w:val="false"/>
          <w:strike w:val="false"/>
          <w:color w:val="000000"/>
          <w:sz w:val="24"/>
          <w:u w:val="none"/>
        </w:rPr>
        <w:t> </w:t>
      </w:r>
    </w:p>
    <w:p>
      <w:pPr>
        <w:snapToGrid/>
        <w:spacing w:before="0" w:after="0" w:line="240"/>
        <w:ind w:left="0" w:right="0" w:firstLine="480" w:firstLineChars="200"/>
        <w:rPr>
          <w:rFonts w:ascii="微软雅黑" w:hAnsi="微软雅黑" w:eastAsia="微软雅黑" w:cs="微软雅黑"/>
        </w:rPr>
      </w:pPr>
      <w:r>
        <w:rPr>
          <w:rFonts w:ascii="微软雅黑" w:hAnsi="微软雅黑" w:eastAsia="微软雅黑" w:cs="微软雅黑"/>
          <w:i w:val="false"/>
          <w:strike w:val="false"/>
          <w:color w:val="000000"/>
          <w:sz w:val="24"/>
          <w:u w:val="none"/>
        </w:rPr>
        <w:t> </w:t>
      </w:r>
    </w:p>
    <w:p>
      <w:pPr>
        <w:snapToGrid/>
        <w:spacing w:before="0" w:after="0" w:line="240"/>
        <w:ind w:left="0" w:right="0" w:firstLine="480" w:firstLineChars="200"/>
        <w:rPr>
          <w:rFonts w:ascii="微软雅黑" w:hAnsi="微软雅黑" w:eastAsia="微软雅黑" w:cs="微软雅黑"/>
        </w:rPr>
      </w:pPr>
      <w:r>
        <w:rPr>
          <w:rFonts w:ascii="微软雅黑" w:hAnsi="微软雅黑" w:eastAsia="微软雅黑" w:cs="微软雅黑"/>
          <w:i w:val="false"/>
          <w:strike w:val="false"/>
          <w:color w:val="000000"/>
          <w:sz w:val="24"/>
          <w:u w:val="none"/>
        </w:rPr>
        <w:t>数据库分片键规范：</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w:t>
      </w:r>
      <w:r>
        <w:rPr>
          <w:rFonts w:ascii="微软雅黑" w:hAnsi="微软雅黑" w:eastAsia="微软雅黑" w:cs="微软雅黑"/>
          <w:b/>
          <w:i w:val="false"/>
          <w:strike w:val="false"/>
          <w:color w:val="000000"/>
          <w:sz w:val="24"/>
          <w:u w:val="none"/>
        </w:rPr>
        <w:t>【分布式】</w:t>
      </w:r>
      <w:r>
        <w:rPr>
          <w:rFonts w:ascii="微软雅黑" w:hAnsi="微软雅黑" w:eastAsia="微软雅黑" w:cs="微软雅黑"/>
          <w:i w:val="false"/>
          <w:strike w:val="false"/>
          <w:color w:val="000000"/>
          <w:sz w:val="24"/>
          <w:u w:val="none"/>
        </w:rPr>
        <w:t>分片键的选取应考虑分片键不会被更新，大部分的语句查询条件都应包含该字段，该字段会使各个分表中的数据分配比较平均。</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w:t>
      </w:r>
      <w:r>
        <w:rPr>
          <w:rFonts w:ascii="微软雅黑" w:hAnsi="微软雅黑" w:eastAsia="微软雅黑" w:cs="微软雅黑"/>
          <w:b/>
          <w:i w:val="false"/>
          <w:strike w:val="false"/>
          <w:color w:val="000000"/>
          <w:sz w:val="24"/>
          <w:u w:val="none"/>
        </w:rPr>
        <w:t>【分布式】</w:t>
      </w:r>
      <w:r>
        <w:rPr>
          <w:rFonts w:ascii="微软雅黑" w:hAnsi="微软雅黑" w:eastAsia="微软雅黑" w:cs="微软雅黑"/>
          <w:i w:val="false"/>
          <w:strike w:val="false"/>
          <w:color w:val="000000"/>
          <w:sz w:val="24"/>
          <w:u w:val="none"/>
        </w:rPr>
        <w:t>建议不同的表使用同样的分片键，即不同表关联查询时使用的主要列（虽然可以使用不同的分片键，但会造成数据在不同set之间传输，性能下降），让相关数据落到同一个set上，提高关联查询性能。</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w:t>
      </w:r>
      <w:r>
        <w:rPr>
          <w:rFonts w:ascii="微软雅黑" w:hAnsi="微软雅黑" w:eastAsia="微软雅黑" w:cs="微软雅黑"/>
          <w:b/>
          <w:i w:val="false"/>
          <w:strike w:val="false"/>
          <w:color w:val="000000"/>
          <w:sz w:val="24"/>
          <w:u w:val="none"/>
        </w:rPr>
        <w:t>【分布式】</w:t>
      </w:r>
      <w:r>
        <w:rPr>
          <w:rFonts w:ascii="微软雅黑" w:hAnsi="微软雅黑" w:eastAsia="微软雅黑" w:cs="微软雅黑"/>
          <w:i w:val="false"/>
          <w:strike w:val="false"/>
          <w:color w:val="000000"/>
          <w:sz w:val="24"/>
          <w:u w:val="none"/>
        </w:rPr>
        <w:t>分片键必须是主键以及所有唯一索引的一部分，如不是的情况下需要业务自己保证唯一性。例：b列业务上要求唯一，但是又要用a列来做拆分，前提：分片键必须是主键以及所有唯一索引的一部分，所以只能在ab上建立联合主键，则b列的唯一性被破坏，需要采用其他方式保证b列数据的唯一性。</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w:t>
      </w:r>
      <w:r>
        <w:rPr>
          <w:rFonts w:ascii="微软雅黑" w:hAnsi="微软雅黑" w:eastAsia="微软雅黑" w:cs="微软雅黑"/>
          <w:b/>
          <w:i w:val="false"/>
          <w:strike w:val="false"/>
          <w:color w:val="000000"/>
          <w:sz w:val="24"/>
          <w:u w:val="none"/>
        </w:rPr>
        <w:t>【分布式】</w:t>
      </w:r>
      <w:r>
        <w:rPr>
          <w:rFonts w:ascii="微软雅黑" w:hAnsi="微软雅黑" w:eastAsia="微软雅黑" w:cs="微软雅黑"/>
          <w:i w:val="false"/>
          <w:strike w:val="false"/>
          <w:color w:val="000000"/>
          <w:sz w:val="24"/>
          <w:u w:val="none"/>
        </w:rPr>
        <w:t>分片键的类型必须为int，bigint，smallint，char，varchar，如果分片键是char或者varchar类型，长度不超255。</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w:t>
      </w:r>
      <w:r>
        <w:rPr>
          <w:rFonts w:ascii="微软雅黑" w:hAnsi="微软雅黑" w:eastAsia="微软雅黑" w:cs="微软雅黑"/>
          <w:b/>
          <w:i w:val="false"/>
          <w:strike w:val="false"/>
          <w:color w:val="000000"/>
          <w:sz w:val="24"/>
          <w:u w:val="none"/>
        </w:rPr>
        <w:t>【分布式】</w:t>
      </w:r>
      <w:r>
        <w:rPr>
          <w:rFonts w:ascii="微软雅黑" w:hAnsi="微软雅黑" w:eastAsia="微软雅黑" w:cs="微软雅黑"/>
          <w:i w:val="false"/>
          <w:strike w:val="false"/>
          <w:color w:val="000000"/>
          <w:sz w:val="24"/>
          <w:u w:val="none"/>
        </w:rPr>
        <w:t>分片键的值不能为中文，因为Proxy不会转换字符集，所以不同字符集可能会路由到不同的分区</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w:t>
      </w:r>
      <w:r>
        <w:rPr>
          <w:rFonts w:ascii="微软雅黑" w:hAnsi="微软雅黑" w:eastAsia="微软雅黑" w:cs="微软雅黑"/>
          <w:b/>
          <w:i w:val="false"/>
          <w:strike w:val="false"/>
          <w:color w:val="000000"/>
          <w:sz w:val="24"/>
          <w:u w:val="none"/>
        </w:rPr>
        <w:t>【分布式】</w:t>
      </w:r>
      <w:r>
        <w:rPr>
          <w:rFonts w:ascii="微软雅黑" w:hAnsi="微软雅黑" w:eastAsia="微软雅黑" w:cs="微软雅黑"/>
          <w:i w:val="false"/>
          <w:strike w:val="false"/>
          <w:color w:val="000000"/>
          <w:sz w:val="24"/>
          <w:u w:val="none"/>
        </w:rPr>
        <w:t>避免使用TIMESTAMP类型作为分区键，timestamp只能使用到2038年</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w:t>
      </w:r>
      <w:r>
        <w:rPr>
          <w:rFonts w:ascii="微软雅黑" w:hAnsi="微软雅黑" w:eastAsia="微软雅黑" w:cs="微软雅黑"/>
          <w:b/>
          <w:i w:val="false"/>
          <w:strike w:val="false"/>
          <w:color w:val="000000"/>
          <w:sz w:val="24"/>
          <w:u w:val="none"/>
        </w:rPr>
        <w:t>【分布式】</w:t>
      </w:r>
      <w:r>
        <w:rPr>
          <w:rFonts w:ascii="微软雅黑" w:hAnsi="微软雅黑" w:eastAsia="微软雅黑" w:cs="微软雅黑"/>
          <w:i w:val="false"/>
          <w:strike w:val="false"/>
          <w:color w:val="000000"/>
          <w:sz w:val="24"/>
          <w:u w:val="none"/>
        </w:rPr>
        <w:t>一级分库尽量不要使用Range或List的方式，城商行尽量使用Hash，使用Range或List方式进行的分表时，需要进行容量估计，以保证数据尽可能的均匀落在各个分表中。</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b/>
          <w:i w:val="false"/>
          <w:strike w:val="false"/>
          <w:color w:val="000000"/>
          <w:sz w:val="24"/>
          <w:u w:val="none"/>
        </w:rPr>
        <w:t>【推荐】【分布式】</w:t>
      </w:r>
      <w:r>
        <w:rPr>
          <w:rFonts w:ascii="微软雅黑" w:hAnsi="微软雅黑" w:eastAsia="微软雅黑" w:cs="微软雅黑"/>
          <w:i w:val="false"/>
          <w:strike w:val="false"/>
          <w:color w:val="000000"/>
          <w:sz w:val="24"/>
          <w:u w:val="none"/>
        </w:rPr>
        <w:t>表分片建议：</w:t>
      </w:r>
    </w:p>
    <w:tbl>
      <w:tblPr>
        <w:tblStyle w:val="raebom"/>
        <w:tblLayout w:type="fixed"/>
      </w:tblPr>
      <w:tblGrid>
        <w:gridCol w:w="1485"/>
        <w:gridCol w:w="2175"/>
        <w:gridCol w:w="2595"/>
      </w:tblGrid>
      <w:tr>
        <w:trPr/>
        <w:tc>
          <w:tcPr>
            <w:tcW w:w="1485" w:type="dxa"/>
            <w:tcBorders>
              <w:top w:val="single" w:color="000000" w:sz="6" w:space="0"/>
              <w:left w:val="single" w:color="000000" w:sz="6" w:space="0"/>
              <w:bottom w:val="single" w:color="000000" w:sz="6" w:space="0"/>
              <w:right w:val="single" w:color="000000" w:sz="6" w:space="0"/>
            </w:tcBorders>
            <w:shd w:val="clear" w:color="auto" w:fill="4F81BD"/>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FFFFFF"/>
                <w:spacing w:val="0"/>
                <w:sz w:val="24"/>
                <w:u w:val="none"/>
              </w:rPr>
              <w:t>表类型</w:t>
            </w:r>
          </w:p>
        </w:tc>
        <w:tc>
          <w:tcPr>
            <w:tcW w:w="2175" w:type="dxa"/>
            <w:tcBorders>
              <w:top w:val="single" w:color="000000" w:sz="6" w:space="0"/>
              <w:left w:val="single" w:color="000000" w:sz="6" w:space="0"/>
              <w:bottom w:val="single" w:color="000000" w:sz="6" w:space="0"/>
              <w:right w:val="single" w:color="000000" w:sz="6" w:space="0"/>
            </w:tcBorders>
            <w:shd w:val="clear" w:color="auto" w:fill="4F81BD"/>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FFFFFF"/>
                <w:spacing w:val="0"/>
                <w:sz w:val="24"/>
                <w:u w:val="none"/>
              </w:rPr>
              <w:t>分片键</w:t>
            </w:r>
          </w:p>
        </w:tc>
        <w:tc>
          <w:tcPr>
            <w:tcW w:w="2595" w:type="dxa"/>
            <w:tcBorders>
              <w:top w:val="single" w:color="000000" w:sz="6" w:space="0"/>
              <w:left w:val="single" w:color="000000" w:sz="6" w:space="0"/>
              <w:bottom w:val="single" w:color="000000" w:sz="6" w:space="0"/>
              <w:right w:val="single" w:color="000000" w:sz="6" w:space="0"/>
            </w:tcBorders>
            <w:shd w:val="clear" w:color="auto" w:fill="4F81BD"/>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FFFFFF"/>
                <w:spacing w:val="0"/>
                <w:sz w:val="24"/>
                <w:u w:val="none"/>
              </w:rPr>
              <w:t>分片类型</w:t>
            </w:r>
          </w:p>
        </w:tc>
      </w:tr>
      <w:tr>
        <w:trPr/>
        <w:tc>
          <w:tcPr>
            <w:tcW w:w="1485"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业务模型表</w:t>
            </w:r>
          </w:p>
        </w:tc>
        <w:tc>
          <w:tcPr>
            <w:tcW w:w="2175"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客户号或者账号或者卡号</w:t>
            </w:r>
          </w:p>
        </w:tc>
        <w:tc>
          <w:tcPr>
            <w:tcW w:w="2595"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根据实际情况选择</w:t>
            </w:r>
          </w:p>
        </w:tc>
      </w:tr>
      <w:tr>
        <w:trPr/>
        <w:tc>
          <w:tcPr>
            <w:tcW w:w="1485"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业务流水表</w:t>
            </w:r>
          </w:p>
        </w:tc>
        <w:tc>
          <w:tcPr>
            <w:tcW w:w="2175"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客户号或者账号或者卡号</w:t>
            </w:r>
          </w:p>
        </w:tc>
        <w:tc>
          <w:tcPr>
            <w:tcW w:w="2595"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hash分片；</w:t>
            </w:r>
          </w:p>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二级分区推荐使用日期类型创建</w:t>
            </w:r>
          </w:p>
        </w:tc>
      </w:tr>
      <w:tr>
        <w:trPr/>
        <w:tc>
          <w:tcPr>
            <w:tcW w:w="1485"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参数表</w:t>
            </w:r>
          </w:p>
        </w:tc>
        <w:tc>
          <w:tcPr>
            <w:tcW w:w="2175"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客户号或者账号或者卡号</w:t>
            </w:r>
          </w:p>
        </w:tc>
        <w:tc>
          <w:tcPr>
            <w:tcW w:w="2595"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w:t>
            </w:r>
          </w:p>
        </w:tc>
      </w:tr>
      <w:tr>
        <w:trPr/>
        <w:tc>
          <w:tcPr>
            <w:tcW w:w="1485"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日志表</w:t>
            </w:r>
          </w:p>
        </w:tc>
        <w:tc>
          <w:tcPr>
            <w:tcW w:w="2175"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客户号或者账号或者卡号</w:t>
            </w:r>
          </w:p>
        </w:tc>
        <w:tc>
          <w:tcPr>
            <w:tcW w:w="2595"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hash分片；</w:t>
            </w:r>
          </w:p>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二级分区推荐使用日期类型创建</w:t>
            </w:r>
          </w:p>
        </w:tc>
      </w:tr>
    </w:tbl>
    <w:p>
      <w:pPr>
        <w:snapToGrid/>
        <w:spacing w:before="0" w:after="0" w:line="240"/>
        <w:ind w:left="0" w:right="0"/>
        <w:rPr>
          <w:rFonts w:ascii="微软雅黑" w:hAnsi="微软雅黑" w:eastAsia="微软雅黑" w:cs="微软雅黑"/>
        </w:rPr>
      </w:pPr>
      <w:r>
        <w:rPr>
          <w:rFonts w:ascii="微软雅黑" w:hAnsi="微软雅黑" w:eastAsia="微软雅黑" w:cs="微软雅黑"/>
          <w:i w:val="false"/>
          <w:strike w:val="false"/>
          <w:color w:val="000000"/>
          <w:sz w:val="24"/>
          <w:u w:val="none"/>
        </w:rPr>
        <w:t> </w:t>
      </w:r>
    </w:p>
    <w:bookmarkStart w:id="13" w:name="_Toc29709"/>
    <w:p>
      <w:pPr>
        <w:pStyle w:val="5916p9"/>
        <w:snapToGrid/>
        <w:spacing w:before="260" w:after="260" w:line="413"/>
        <w:ind w:left="425" w:right="0" w:hanging="425"/>
        <w:rPr>
          <w:rFonts w:ascii="微软雅黑" w:hAnsi="微软雅黑" w:eastAsia="微软雅黑" w:cs="微软雅黑"/>
        </w:rPr>
      </w:pPr>
      <w:r>
        <w:rPr>
          <w:rFonts w:ascii="微软雅黑" w:hAnsi="微软雅黑" w:eastAsia="微软雅黑" w:cs="微软雅黑"/>
          <w:i w:val="false"/>
          <w:strike w:val="false"/>
          <w:color w:val="000000"/>
          <w:sz w:val="32"/>
          <w:u w:val="none"/>
        </w:rPr>
        <w:t>(4)分区设计规范</w:t>
      </w:r>
      <w:bookmarkEnd w:id="13"/>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【强制】根据业务长期场景合理设计表结构，二级分区适用于表结构创建后长期都不需要DDL变更、需要定期进行分区数据清理和裁剪的场景，比如日志流水表。</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【强制】在对二级分区表进行join查询时，为保证查询效率，查询条件必须带上一级分区和二级分区的键值。</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【推荐】合理设计二级分区的粒度，二级分区的粒度推荐不要划分得太细，避免产生过多的二级子表。比如流水表按月进行二级分区，而不是按天/小时进行分区，避免文件系统上数据文件个数过多。</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【推荐】单分片总量超过10GB或5000万行的表建议考虑使用分区设计。</w:t>
      </w:r>
    </w:p>
    <w:p>
      <w:pPr>
        <w:snapToGrid/>
        <w:spacing w:before="0" w:after="0" w:line="240"/>
        <w:ind w:left="0" w:right="0"/>
        <w:rPr>
          <w:rFonts w:ascii="微软雅黑" w:hAnsi="微软雅黑" w:eastAsia="微软雅黑" w:cs="微软雅黑"/>
        </w:rPr>
      </w:pPr>
      <w:r>
        <w:rPr>
          <w:rFonts w:ascii="微软雅黑" w:hAnsi="微软雅黑" w:eastAsia="微软雅黑" w:cs="微软雅黑"/>
          <w:i w:val="false"/>
          <w:strike w:val="false"/>
          <w:color w:val="000000"/>
          <w:sz w:val="24"/>
          <w:u w:val="none"/>
        </w:rPr>
        <w:t> </w:t>
      </w:r>
    </w:p>
    <w:bookmarkStart w:id="14" w:name="_Toc30436"/>
    <w:p>
      <w:pPr>
        <w:pStyle w:val="5916p9"/>
        <w:snapToGrid/>
        <w:spacing w:before="260" w:after="260" w:line="413"/>
        <w:ind w:left="425" w:right="0" w:hanging="425"/>
        <w:rPr>
          <w:rFonts w:ascii="微软雅黑" w:hAnsi="微软雅黑" w:eastAsia="微软雅黑" w:cs="微软雅黑"/>
        </w:rPr>
      </w:pPr>
      <w:r>
        <w:rPr>
          <w:rFonts w:ascii="微软雅黑" w:hAnsi="微软雅黑" w:eastAsia="微软雅黑" w:cs="微软雅黑"/>
          <w:i w:val="false"/>
          <w:strike w:val="false"/>
          <w:color w:val="000000"/>
          <w:sz w:val="32"/>
          <w:u w:val="none"/>
        </w:rPr>
        <w:t>(5)冷热库设计规范</w:t>
      </w:r>
      <w:bookmarkEnd w:id="14"/>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【强制】在线库建议控制大小。做好历史数据定期转存历史库。</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【推荐】冷热库的对应库表参数、结构必须一致。</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【推荐】已迁移至冷库的数据不再有增删改操作。</w:t>
      </w:r>
    </w:p>
    <w:p>
      <w:pPr>
        <w:snapToGrid/>
        <w:spacing w:before="0" w:after="0" w:line="240"/>
        <w:ind w:left="0" w:right="0"/>
        <w:rPr>
          <w:rFonts w:ascii="微软雅黑" w:hAnsi="微软雅黑" w:eastAsia="微软雅黑" w:cs="微软雅黑"/>
        </w:rPr>
      </w:pPr>
      <w:r>
        <w:rPr>
          <w:rFonts w:ascii="微软雅黑" w:hAnsi="微软雅黑" w:eastAsia="微软雅黑" w:cs="微软雅黑"/>
          <w:i w:val="false"/>
          <w:strike w:val="false"/>
          <w:color w:val="000000"/>
          <w:sz w:val="24"/>
          <w:u w:val="none"/>
        </w:rPr>
        <w:t> </w:t>
      </w:r>
    </w:p>
    <w:bookmarkStart w:id="15" w:name="_Toc2095"/>
    <w:p>
      <w:pPr>
        <w:pStyle w:val="0taga8"/>
        <w:snapToGrid/>
        <w:spacing w:before="260" w:after="260" w:line="413"/>
        <w:ind w:left="425" w:right="0" w:hanging="425"/>
        <w:rPr>
          <w:rFonts w:ascii="微软雅黑" w:hAnsi="微软雅黑" w:eastAsia="微软雅黑" w:cs="微软雅黑"/>
        </w:rPr>
      </w:pPr>
      <w:r>
        <w:rPr>
          <w:rFonts w:ascii="微软雅黑" w:hAnsi="微软雅黑" w:eastAsia="微软雅黑" w:cs="微软雅黑"/>
          <w:i w:val="false"/>
          <w:strike w:val="false"/>
          <w:color w:val="000000"/>
          <w:sz w:val="32"/>
          <w:u w:val="none"/>
        </w:rPr>
        <w:t>3.通过</w:t>
      </w:r>
      <w:bookmarkEnd w:id="15"/>
      <w:r>
        <w:rPr>
          <w:rFonts w:ascii="微软雅黑" w:hAnsi="微软雅黑" w:eastAsia="微软雅黑" w:cs="微软雅黑"/>
          <w:i w:val="false"/>
          <w:strike w:val="false"/>
          <w:color w:val="000000"/>
          <w:sz w:val="32"/>
          <w:u w:val="none"/>
        </w:rPr>
        <w:t>设计规范</w:t>
      </w:r>
    </w:p>
    <w:bookmarkStart w:id="16" w:name="_Toc5450"/>
    <w:p>
      <w:pPr>
        <w:pStyle w:val="5916p9"/>
        <w:snapToGrid/>
        <w:spacing w:before="260" w:after="260" w:line="413"/>
        <w:ind w:left="425" w:right="0" w:hanging="425"/>
        <w:rPr>
          <w:rFonts w:ascii="微软雅黑" w:hAnsi="微软雅黑" w:eastAsia="微软雅黑" w:cs="微软雅黑"/>
        </w:rPr>
      </w:pPr>
      <w:r>
        <w:rPr>
          <w:rFonts w:ascii="微软雅黑" w:hAnsi="微软雅黑" w:eastAsia="微软雅黑" w:cs="微软雅黑"/>
          <w:i w:val="false"/>
          <w:strike w:val="false"/>
          <w:color w:val="000000"/>
          <w:sz w:val="32"/>
          <w:u w:val="none"/>
        </w:rPr>
        <w:t>(1)库设计规范</w:t>
      </w:r>
      <w:bookmarkEnd w:id="16"/>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【强制】默认存储引擎设置为 InnoDB；</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【强制】禁止使用MyISAM引擎；</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【强制】InnoDB 存储引擎的事务隔离级别使用Read Committed；</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【强制】同一个数据库中所有表、字段必须使用相同的字符集，应保证应用程序连接、数据库、表、字段字符集一致</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【强制】不同业务域数据放到不同库中</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【推荐】创建数据库时必须显式指定字符集，字符集建议统一为 utf8mb4；</w:t>
      </w:r>
    </w:p>
    <w:p>
      <w:pPr>
        <w:pBd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【推荐】规则不使用utf8mb4_general_ci（不区分大小写），应使用utf8mb4_bin（区分大小写）</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shd/>
        </w:rPr>
        <w:drawing>
          <wp:inline distT="0" distB="0" distL="0" distR="0">
            <wp:extent cx="4304232" cy="4666270"/>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5"/>
                    <a:srcRect l="0" t="0" r="0" b="0"/>
                    <a:stretch/>
                  </pic:blipFill>
                  <pic:spPr>
                    <a:xfrm rot="0">
                      <a:off x="0" y="0"/>
                      <a:ext cx="4304232" cy="4666270"/>
                    </a:xfrm>
                    <a:prstGeom prst="rect">
                      <a:avLst/>
                    </a:prstGeom>
                  </pic:spPr>
                </pic:pic>
              </a:graphicData>
            </a:graphic>
          </wp:inline>
        </w:drawing>
      </w:r>
    </w:p>
    <w:p>
      <w:pP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【强制】库的名称必须控制在32 个字符以内</w:t>
      </w:r>
    </w:p>
    <w:p>
      <w:pP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【强制】必须统一用英文小写字母命名数据库名,不得使用中文命名，不得使用符号（下划线除外）</w:t>
      </w:r>
    </w:p>
    <w:p>
      <w:pP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【推荐】库的名称格式：业务系统名称_子系统名，同一模块使用的表名尽量使用统一前缀</w:t>
      </w:r>
    </w:p>
    <w:p>
      <w:pPr>
        <w:snapToGrid/>
        <w:spacing w:before="0" w:after="0" w:line="240"/>
        <w:ind w:left="0" w:right="0"/>
        <w:rPr>
          <w:rFonts w:ascii="微软雅黑" w:hAnsi="微软雅黑" w:eastAsia="微软雅黑" w:cs="微软雅黑"/>
        </w:rPr>
      </w:pPr>
    </w:p>
    <w:p>
      <w:pPr>
        <w:snapToGrid/>
        <w:spacing w:before="0" w:after="0" w:line="240"/>
        <w:ind w:left="0" w:right="0"/>
        <w:rPr>
          <w:rFonts w:ascii="微软雅黑" w:hAnsi="微软雅黑" w:eastAsia="微软雅黑" w:cs="微软雅黑"/>
        </w:rPr>
      </w:pPr>
      <w:r>
        <w:rPr>
          <w:rFonts w:ascii="微软雅黑" w:hAnsi="微软雅黑" w:eastAsia="微软雅黑" w:cs="微软雅黑"/>
          <w:i w:val="false"/>
          <w:strike w:val="false"/>
          <w:color w:val="000000"/>
          <w:sz w:val="24"/>
          <w:u w:val="none"/>
        </w:rPr>
        <w:t> </w:t>
      </w:r>
    </w:p>
    <w:bookmarkStart w:id="17" w:name="_Toc16305"/>
    <w:p>
      <w:pPr>
        <w:pStyle w:val="5916p9"/>
        <w:snapToGrid/>
        <w:spacing w:before="260" w:after="260" w:line="413"/>
        <w:ind w:left="425" w:right="0" w:hanging="425"/>
        <w:rPr>
          <w:rFonts w:ascii="微软雅黑" w:hAnsi="微软雅黑" w:eastAsia="微软雅黑" w:cs="微软雅黑"/>
        </w:rPr>
      </w:pPr>
      <w:r>
        <w:rPr>
          <w:rFonts w:ascii="微软雅黑" w:hAnsi="微软雅黑" w:eastAsia="微软雅黑" w:cs="微软雅黑"/>
          <w:i w:val="false"/>
          <w:strike w:val="false"/>
          <w:color w:val="000000"/>
          <w:sz w:val="32"/>
          <w:u w:val="none"/>
        </w:rPr>
        <w:t>(2)表设计规范</w:t>
      </w:r>
      <w:bookmarkEnd w:id="17"/>
    </w:p>
    <w:p>
      <w:pPr>
        <w:snapToGrid/>
        <w:spacing w:before="0" w:after="0" w:line="240"/>
        <w:ind w:left="0" w:right="0" w:firstLine="480" w:firstLineChars="200"/>
        <w:rPr>
          <w:rFonts w:ascii="微软雅黑" w:hAnsi="微软雅黑" w:eastAsia="微软雅黑" w:cs="微软雅黑"/>
        </w:rPr>
      </w:pPr>
      <w:r>
        <w:rPr>
          <w:rFonts w:ascii="微软雅黑" w:hAnsi="微软雅黑" w:eastAsia="微软雅黑" w:cs="微软雅黑"/>
          <w:i w:val="false"/>
          <w:strike w:val="false"/>
          <w:color w:val="000000"/>
          <w:sz w:val="24"/>
          <w:u w:val="none"/>
        </w:rPr>
        <w:t>表大小主要有三个维度：表的数据量，每行数据大小。小表：数据量级别在10万以下、单行小于1K、读频率高，写频率低。大表：数据量级别在百万以上或单行数据量大于10K或写频率高。</w:t>
      </w:r>
    </w:p>
    <w:p>
      <w:pPr>
        <w:snapToGrid/>
        <w:spacing w:before="0" w:after="0" w:line="240"/>
        <w:ind w:left="0" w:right="0"/>
        <w:rPr>
          <w:rFonts w:ascii="微软雅黑" w:hAnsi="微软雅黑" w:eastAsia="微软雅黑" w:cs="微软雅黑"/>
        </w:rPr>
      </w:pPr>
      <w:r>
        <w:rPr>
          <w:rFonts w:ascii="微软雅黑" w:hAnsi="微软雅黑" w:eastAsia="微软雅黑" w:cs="微软雅黑"/>
          <w:i w:val="false"/>
          <w:strike w:val="false"/>
          <w:color w:val="000000"/>
          <w:sz w:val="24"/>
          <w:u w:val="none"/>
        </w:rPr>
        <w:t> </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1"/>
          <w:u w:val="none"/>
        </w:rPr>
        <w:t>【强制】表必须有主键，且主键值禁止被更新；</w:t>
      </w:r>
    </w:p>
    <w:p>
      <w:pPr>
        <w:snapToGrid/>
        <w:spacing w:before="0" w:after="0" w:line="240"/>
        <w:ind w:left="0" w:right="0" w:firstLine="0"/>
        <w:rPr>
          <w:rFonts w:ascii="微软雅黑" w:hAnsi="微软雅黑" w:eastAsia="微软雅黑" w:cs="微软雅黑"/>
        </w:rPr>
      </w:pPr>
      <w:r>
        <w:rPr>
          <w:rFonts w:ascii="微软雅黑" w:hAnsi="微软雅黑" w:eastAsia="微软雅黑" w:cs="微软雅黑"/>
          <w:i w:val="false"/>
          <w:strike w:val="false"/>
          <w:color w:val="000000"/>
          <w:sz w:val="24"/>
          <w:u w:val="none"/>
        </w:rPr>
        <w:t>【推荐】常见的数据表主键可参考下表：</w:t>
      </w:r>
    </w:p>
    <w:tbl>
      <w:tblPr>
        <w:tblStyle w:val="raebom"/>
        <w:tblLayout w:type="fixed"/>
      </w:tblPr>
      <w:tblGrid>
        <w:gridCol w:w="1380"/>
        <w:gridCol w:w="4365"/>
      </w:tblGrid>
      <w:tr>
        <w:trPr/>
        <w:tc>
          <w:tcPr>
            <w:tcW w:w="1380" w:type="dxa"/>
            <w:tcBorders>
              <w:top w:val="single" w:color="000000" w:sz="6" w:space="0"/>
              <w:left w:val="single" w:color="000000" w:sz="6" w:space="0"/>
              <w:bottom w:val="single" w:color="000000" w:sz="6" w:space="0"/>
              <w:right w:val="single" w:color="000000" w:sz="6" w:space="0"/>
            </w:tcBorders>
            <w:shd w:val="clear" w:color="auto" w:fill="4F81BD"/>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FFFFFF"/>
                <w:spacing w:val="0"/>
                <w:sz w:val="24"/>
                <w:u w:val="none"/>
              </w:rPr>
              <w:t>表类型</w:t>
            </w:r>
          </w:p>
        </w:tc>
        <w:tc>
          <w:tcPr>
            <w:tcW w:w="4365" w:type="dxa"/>
            <w:tcBorders>
              <w:top w:val="single" w:color="000000" w:sz="6" w:space="0"/>
              <w:left w:val="single" w:color="000000" w:sz="6" w:space="0"/>
              <w:bottom w:val="single" w:color="000000" w:sz="6" w:space="0"/>
              <w:right w:val="single" w:color="000000" w:sz="6" w:space="0"/>
            </w:tcBorders>
            <w:shd w:val="clear" w:color="auto" w:fill="4F81BD"/>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FFFFFF"/>
                <w:spacing w:val="0"/>
                <w:sz w:val="24"/>
                <w:u w:val="none"/>
              </w:rPr>
              <w:t>主键规范</w:t>
            </w:r>
          </w:p>
        </w:tc>
      </w:tr>
      <w:tr>
        <w:trPr/>
        <w:tc>
          <w:tcPr>
            <w:tcW w:w="1380"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业务模型表</w:t>
            </w:r>
          </w:p>
        </w:tc>
        <w:tc>
          <w:tcPr>
            <w:tcW w:w="4365"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可以使用自增序列</w:t>
            </w:r>
          </w:p>
        </w:tc>
      </w:tr>
      <w:tr>
        <w:trPr>
          <w:trHeight w:val="285"/>
        </w:trPr>
        <w:tc>
          <w:tcPr>
            <w:tcW w:w="1380"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参数表</w:t>
            </w:r>
          </w:p>
        </w:tc>
        <w:tc>
          <w:tcPr>
            <w:tcW w:w="4365"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可以使用自增序列</w:t>
            </w:r>
          </w:p>
        </w:tc>
      </w:tr>
      <w:tr>
        <w:trPr/>
        <w:tc>
          <w:tcPr>
            <w:tcW w:w="1380"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交易流水表</w:t>
            </w:r>
          </w:p>
        </w:tc>
        <w:tc>
          <w:tcPr>
            <w:tcW w:w="4365"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应用通过分布式算法生成唯一主键</w:t>
            </w:r>
          </w:p>
        </w:tc>
      </w:tr>
      <w:tr>
        <w:trPr/>
        <w:tc>
          <w:tcPr>
            <w:tcW w:w="1380"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日志表</w:t>
            </w:r>
          </w:p>
        </w:tc>
        <w:tc>
          <w:tcPr>
            <w:tcW w:w="4365"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pPr>
              <w:snapToGrid/>
              <w:spacing w:before="0" w:after="0" w:line="240"/>
              <w:ind w:left="0" w:right="0"/>
              <w:jc w:val="center"/>
              <w:rPr>
                <w:rFonts w:ascii="微软雅黑" w:hAnsi="微软雅黑" w:eastAsia="微软雅黑" w:cs="微软雅黑"/>
              </w:rPr>
            </w:pPr>
            <w:r>
              <w:rPr>
                <w:rFonts w:ascii="微软雅黑" w:hAnsi="微软雅黑" w:eastAsia="微软雅黑" w:cs="微软雅黑"/>
                <w:b w:val="false"/>
                <w:i w:val="false"/>
                <w:strike w:val="false"/>
                <w:color w:val="000000"/>
                <w:spacing w:val="0"/>
                <w:sz w:val="24"/>
                <w:u w:val="none"/>
              </w:rPr>
              <w:t>应用通过分布式算法生成唯一主键</w:t>
            </w:r>
          </w:p>
        </w:tc>
      </w:tr>
    </w:tbl>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【强制】对于写入量非常大的表不允许使用自增列作为主键，推荐由应用系统使用分布式算法（如雪花算法）生成主键防止表的主键写入热点</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【强制】活跃表中禁止使用 blob、text、varchar(&gt;500) 等大字段，不在数据库中存储图片、文件；</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【强制】不使用外键做数据一致性保证，从业务上控制</w:t>
      </w:r>
    </w:p>
    <w:p>
      <w:pP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【强制】表名 &lt;= 32个字符 ，只能使用字母小写、数字和_</w:t>
      </w:r>
    </w:p>
    <w:p>
      <w:pP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【强制】表必须有主键，且主键值禁止被更新</w:t>
      </w:r>
    </w:p>
    <w:p>
      <w:pP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【强制】建表必须显式指定存储引擎engine=innodb</w:t>
      </w:r>
    </w:p>
    <w:p>
      <w:pP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【强制】必须有表级别comment</w:t>
      </w:r>
    </w:p>
    <w:p>
      <w:pP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【强制】多个表中同一类型与含义字段类型与属性必须相同</w:t>
      </w:r>
    </w:p>
    <w:p>
      <w:pP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【强制】建表必须显式指定字符集default charset=utf8mb4</w:t>
      </w:r>
    </w:p>
    <w:p>
      <w:pP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【强制】表名不使用复数名词</w:t>
      </w:r>
    </w:p>
    <w:p>
      <w:pPr>
        <w:pBd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【强制】禁止使用MySQL已有的关键字</w:t>
      </w:r>
    </w:p>
    <w:p>
      <w:pPr>
        <w:num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【推荐】表包含创建时间字段 create_time和最后更新时间字段update_time</w:t>
      </w:r>
    </w:p>
    <w:p>
      <w:pPr>
        <w:num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【推荐】表设计需要达到BCNF或3NF，但是也要考虑适当的反范式设计</w:t>
      </w:r>
    </w:p>
    <w:p>
      <w:pPr>
        <w:numP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【推荐】不建议直接delete数据，因此表需要设计逻辑删除字段（id_delete），在业务低峰期批量删除。</w:t>
      </w:r>
    </w:p>
    <w:p>
      <w:pPr>
        <w:numP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【推荐】对重要数据userid、orderid 等业务关键特性字段，除了从应用层面控制数据唯一性，从数据库层面增加唯一性检查，最终保证数据完整性</w:t>
      </w:r>
    </w:p>
    <w:p>
      <w:pPr>
        <w:numP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【推荐】备份表名字格式 原表名_年月日 例如：test_20210510</w:t>
      </w:r>
    </w:p>
    <w:p>
      <w:pPr>
        <w:numP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【推荐】历史表和流水表建议使用时间range分区，清理数据直接drop分区</w:t>
      </w:r>
    </w:p>
    <w:p>
      <w:pPr>
        <w:snapToGrid/>
        <w:spacing w:before="0" w:after="0" w:line="240"/>
        <w:ind w:left="420" w:right="0" w:hanging="420"/>
        <w:rPr>
          <w:rFonts w:ascii="微软雅黑" w:hAnsi="微软雅黑" w:eastAsia="微软雅黑" w:cs="微软雅黑"/>
          <w:i w:val="false"/>
          <w:strike w:val="false"/>
          <w:color w:val="000000"/>
          <w:sz w:val="24"/>
          <w:u w:val="none"/>
        </w:rPr>
      </w:pPr>
    </w:p>
    <w:p>
      <w:pPr>
        <w:snapToGrid/>
        <w:spacing w:before="0" w:after="0" w:line="240"/>
        <w:ind w:left="0" w:right="0"/>
        <w:rPr>
          <w:rFonts w:ascii="微软雅黑" w:hAnsi="微软雅黑" w:eastAsia="微软雅黑" w:cs="微软雅黑"/>
        </w:rPr>
      </w:pPr>
    </w:p>
    <w:bookmarkStart w:id="18" w:name="_Toc19783"/>
    <w:p>
      <w:pPr>
        <w:pStyle w:val="5916p9"/>
        <w:snapToGrid/>
        <w:spacing w:before="260" w:after="260" w:line="413"/>
        <w:ind w:left="425" w:right="0" w:hanging="425"/>
        <w:rPr>
          <w:rFonts w:ascii="微软雅黑" w:hAnsi="微软雅黑" w:eastAsia="微软雅黑" w:cs="微软雅黑"/>
        </w:rPr>
      </w:pPr>
      <w:r>
        <w:rPr>
          <w:rFonts w:ascii="微软雅黑" w:hAnsi="微软雅黑" w:eastAsia="微软雅黑" w:cs="微软雅黑"/>
          <w:i w:val="false"/>
          <w:strike w:val="false"/>
          <w:color w:val="000000"/>
          <w:sz w:val="32"/>
          <w:u w:val="none"/>
        </w:rPr>
        <w:t>(3)列设计规范</w:t>
      </w:r>
      <w:bookmarkEnd w:id="18"/>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【强制】禁止列级别自定义字符集与排序规则, 使用表级默认</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【强制】禁止使用 enum，set，使用 tinyint（0~255） 或 smallint（0~65535） 代替，因为增加新的枚举值属于ddl操作</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【强制】对于财务货币数据，禁止使用float和double浮点类型，这两种浮点类型无法确保精度，很容易产生误差。推荐使用DECIMAL类型或者将对应金额转换成分或厘，使用整数类型（如int或者bigint）去存储</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【强制】设计时应从数据字典中寻找对应的数据标准字段，如未能找到，则应提起新增数据标准字段申请。</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【强制】多个数据表中都有相同业务含义字段时，其名称、类型、长度必需保持一致</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【推荐】业务中 IPV4 地址字段推荐使用 unsigned int 类型，使用inet_aton() 函数将ip地址的字符串转为数字，inet_ntoa()函数做逆向操作。不推荐用 char(15)</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【推荐】尽量使用字段固有属性，不要用varchar代替 int 或datetime</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【推荐】如果存储的字符串长度几乎相等，则使用char定长字段类型</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【强制】字段含义或字段状态追加时，需要及时更新字段注释</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【推荐】为表字段设置合适的字符存储长度，以最小化满足为标准</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列的自增属性仅保证唯一，仅能保证在单个计算节点中自增，不保证多个计算节点中自增，不保证自动分配的值的连续性。业务不应该依赖自增属性的连续性和有序性，如记录的插入顺序排序应按照记录的创建时间。带有自增属性的列出现空洞和跳跃插入的现象是正常现象</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【推荐】一个数据表中，如果有部分字段需要频繁更新，而其他字段不需要，那么推荐把它们拆分到不同表中，以提升更新的效率和节省IO消耗。</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【推荐】预留部分冗余字段，以备后用，减少影响较大的DDL操作。</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【推荐】表达是与否概念的字段，必须使用is_xxx或isxxx的方式命名，数据类型是unsingned tinyint（1表示是，0表示否）</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【推荐】业务中选择性很少的状态 status、类型type等字段推荐使用 tinytint 或者smallint</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【推荐】添加字段 NOT NULL 属性，业务可以根据需要定义 DEFAULT 值</w:t>
      </w:r>
    </w:p>
    <w:p>
      <w:pPr>
        <w:pBd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【推荐】明确没有负值的数值字段建议定义为无符号类型以扩大可支持的数值范围</w:t>
      </w:r>
    </w:p>
    <w:p>
      <w:pPr>
        <w:pBd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【推荐】尽量不使用text/blob等类型，如业务刚需所有使用TEXT 类型的字段建议和原表进行分拆，与原表主键单独组成另外一个表进行存放。</w:t>
      </w:r>
    </w:p>
    <w:p>
      <w:pPr>
        <w:pBd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【推荐】不在数据库中存储图片</w:t>
      </w:r>
    </w:p>
    <w:p>
      <w:pPr>
        <w:pBd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【推荐】varchar长度尽量小于 100</w:t>
      </w:r>
    </w:p>
    <w:p>
      <w:pPr>
        <w:pBd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【推荐】单表字段数尽量控制在30 个</w:t>
      </w:r>
    </w:p>
    <w:p>
      <w:pPr>
        <w:snapToGrid/>
        <w:spacing w:before="0" w:after="0" w:line="240"/>
        <w:ind w:left="420" w:right="0" w:hanging="420"/>
        <w:rPr>
          <w:rFonts w:ascii="微软雅黑" w:hAnsi="微软雅黑" w:eastAsia="微软雅黑" w:cs="微软雅黑"/>
        </w:rPr>
      </w:pPr>
    </w:p>
    <w:p>
      <w:pPr>
        <w:snapToGrid/>
        <w:spacing w:before="0" w:after="0" w:line="240"/>
        <w:ind w:left="0" w:right="0"/>
        <w:rPr>
          <w:rFonts w:ascii="微软雅黑" w:hAnsi="微软雅黑" w:eastAsia="微软雅黑" w:cs="微软雅黑"/>
        </w:rPr>
      </w:pPr>
      <w:r>
        <w:rPr>
          <w:rFonts w:ascii="微软雅黑" w:hAnsi="微软雅黑" w:eastAsia="微软雅黑" w:cs="微软雅黑"/>
          <w:i w:val="false"/>
          <w:strike w:val="false"/>
          <w:color w:val="000000"/>
          <w:sz w:val="24"/>
          <w:u w:val="none"/>
        </w:rPr>
        <w:t> </w:t>
      </w:r>
    </w:p>
    <w:p>
      <w:pPr>
        <w:snapToGrid/>
        <w:spacing w:before="0" w:after="0" w:line="240"/>
        <w:ind w:left="0" w:right="0"/>
        <w:rPr>
          <w:rFonts w:ascii="微软雅黑" w:hAnsi="微软雅黑" w:eastAsia="微软雅黑" w:cs="微软雅黑"/>
        </w:rPr>
      </w:pPr>
      <w:r>
        <w:rPr>
          <w:rFonts w:ascii="微软雅黑" w:hAnsi="微软雅黑" w:eastAsia="微软雅黑" w:cs="微软雅黑"/>
          <w:i w:val="false"/>
          <w:strike w:val="false"/>
          <w:color w:val="000000"/>
          <w:sz w:val="24"/>
          <w:u w:val="none"/>
        </w:rPr>
        <w:t> </w:t>
      </w:r>
    </w:p>
    <w:p>
      <w:pPr>
        <w:pStyle w:val="5916p9"/>
        <w:numPr>
          <w:ilvl w:val="0"/>
          <w:numId w:val="2"/>
        </w:numPr>
        <w:pBdr/>
        <w:snapToGrid/>
        <w:spacing w:before="260" w:after="260" w:line="413"/>
        <w:rPr>
          <w:rFonts w:ascii="微软雅黑" w:hAnsi="微软雅黑" w:eastAsia="微软雅黑" w:cs="微软雅黑"/>
          <w:i w:val="false"/>
          <w:strike w:val="false"/>
          <w:color w:val="000000"/>
          <w:sz w:val="32"/>
          <w:u w:val="none"/>
        </w:rPr>
      </w:pPr>
      <w:r>
        <w:rPr>
          <w:rFonts w:ascii="微软雅黑" w:hAnsi="微软雅黑" w:eastAsia="微软雅黑" w:cs="微软雅黑"/>
          <w:i w:val="false"/>
          <w:strike w:val="false"/>
          <w:color w:val="000000"/>
          <w:sz w:val="32"/>
          <w:u w:val="none"/>
        </w:rPr>
        <w:t>索引设计规范</w:t>
      </w:r>
    </w:p>
    <w:p>
      <w:pP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【强制】名称规则 == 前缀 + 后缀</w:t>
      </w:r>
    </w:p>
    <w:p>
      <w:pP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ab/>
        <w:t>1. 前缀主键 pk_，唯一键uniq_，普通索引idx_</w:t>
      </w:r>
    </w:p>
    <w:p>
      <w:pPr>
        <w:pBdr>
          <w:bottom/>
        </w:pBd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 xml:space="preserve"> </w:t>
        <w:tab/>
        <w:t>2. 后缀一律使用字段小写的名称，多个字段使用_连接</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【强制】避免过多的创建索引，单表上的索引最好不超过5个</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【强制】业务上具有唯一特性的字段，即使是多个字段的组合，也必须建成唯一索引。</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【推荐】单个索引中每个索引记录的长度不能超过 2KB，索引列太长，可以使用前缀索引</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【推荐】在建立索引时，多考虑建立联合索引，按索引最左原则，按查询条件中等值字段查询频率顺序创建</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【推荐】建表或加索引时，保证表里互相不存在冗余索引。如果表里已经存在 key(a,b)，则 key(a)为冗余索引，需要删除</w:t>
      </w:r>
    </w:p>
    <w:p>
      <w:pPr>
        <w:pBd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【推荐】在较长的varchar字段上建立索引时，必须指定索引长度，没必要对全字段建立索引，根据实际文本区分度决定索引长度即可。比较短的varchar可建立全字段索引。</w:t>
      </w:r>
    </w:p>
    <w:p>
      <w:pPr>
        <w:pBd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【推荐】在建立索引时，多考虑建立联合索引，并把区分度最高的字段放在最前面。如列userid的区分度可由select count(distinct userid)计算出来</w:t>
      </w:r>
    </w:p>
    <w:p>
      <w:pPr>
        <w:pBd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【推荐】低选择性的列不加索引，如：性别</w:t>
      </w:r>
    </w:p>
    <w:p>
      <w:pPr>
        <w:pBd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【推荐】需要经常排序的字段可加到索引中，字段顺序和最常用的排序一致</w:t>
      </w:r>
    </w:p>
    <w:p>
      <w:pPr>
        <w:pBd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 xml:space="preserve">【推荐】 </w:t>
      </w:r>
      <w:r>
        <w:rPr>
          <w:rFonts w:ascii="微软雅黑" w:hAnsi="微软雅黑" w:eastAsia="微软雅黑" w:cs="微软雅黑"/>
          <w:strike w:val="false"/>
          <w:color w:val="000000"/>
          <w:sz w:val="24"/>
          <w:u w:val="none"/>
        </w:rPr>
        <w:t>不使用</w:t>
      </w:r>
      <w:r>
        <w:rPr>
          <w:rFonts w:ascii="微软雅黑" w:hAnsi="微软雅黑" w:eastAsia="微软雅黑" w:cs="微软雅黑"/>
          <w:i w:val="false"/>
          <w:strike w:val="false"/>
          <w:color w:val="000000"/>
          <w:sz w:val="24"/>
          <w:u w:val="none"/>
        </w:rPr>
        <w:t>全文索引</w:t>
      </w:r>
    </w:p>
    <w:p>
      <w:pPr>
        <w:snapToGrid/>
        <w:spacing w:before="0" w:after="0" w:line="240"/>
        <w:ind w:left="420" w:right="0" w:hanging="420"/>
        <w:rPr>
          <w:rFonts w:ascii="微软雅黑" w:hAnsi="微软雅黑" w:eastAsia="微软雅黑" w:cs="微软雅黑"/>
        </w:rPr>
      </w:pPr>
    </w:p>
    <w:bookmarkStart w:id="19" w:name="_Toc19729"/>
    <w:p>
      <w:pPr>
        <w:pStyle w:val="5916p9"/>
        <w:snapToGrid/>
        <w:spacing w:before="260" w:after="260" w:line="413"/>
        <w:ind w:left="425" w:right="0" w:hanging="425"/>
        <w:rPr>
          <w:rFonts w:ascii="微软雅黑" w:hAnsi="微软雅黑" w:eastAsia="微软雅黑" w:cs="微软雅黑"/>
        </w:rPr>
      </w:pPr>
      <w:r>
        <w:rPr>
          <w:rFonts w:ascii="微软雅黑" w:hAnsi="微软雅黑" w:eastAsia="微软雅黑" w:cs="微软雅黑"/>
          <w:i w:val="false"/>
          <w:strike w:val="false"/>
          <w:color w:val="000000"/>
          <w:sz w:val="32"/>
          <w:u w:val="none"/>
        </w:rPr>
        <w:t>(5)其他对象</w:t>
      </w:r>
      <w:bookmarkEnd w:id="19"/>
      <w:r>
        <w:rPr>
          <w:rFonts w:ascii="微软雅黑" w:hAnsi="微软雅黑" w:eastAsia="微软雅黑" w:cs="微软雅黑"/>
          <w:i w:val="false"/>
          <w:strike w:val="false"/>
          <w:color w:val="000000"/>
          <w:sz w:val="32"/>
          <w:u w:val="none"/>
        </w:rPr>
        <w:t>设计规范</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【强制】不允许使用自定义函数、事件、表空间</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【强制】不允许使用视图、存储过程、触发器、游标</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【强制】不允许使用临时表</w:t>
      </w:r>
    </w:p>
    <w:p>
      <w:pPr>
        <w:snapToGrid/>
        <w:spacing w:before="0" w:after="0" w:line="240"/>
        <w:ind w:left="0" w:right="0"/>
        <w:rPr>
          <w:rFonts w:ascii="微软雅黑" w:hAnsi="微软雅黑" w:eastAsia="微软雅黑" w:cs="微软雅黑"/>
        </w:rPr>
      </w:pPr>
      <w:r>
        <w:rPr>
          <w:rFonts w:ascii="微软雅黑" w:hAnsi="微软雅黑" w:eastAsia="微软雅黑" w:cs="微软雅黑"/>
          <w:i w:val="false"/>
          <w:strike w:val="false"/>
          <w:color w:val="000000"/>
          <w:sz w:val="24"/>
          <w:u w:val="none"/>
        </w:rPr>
        <w:t> </w:t>
      </w:r>
    </w:p>
    <w:p>
      <w:pPr>
        <w:pStyle w:val="fv2j3r"/>
        <w:numPr>
          <w:ilvl w:val="0"/>
          <w:numId w:val="1"/>
        </w:numPr>
        <w:pBdr>
          <w:bottom/>
        </w:pBdr>
        <w:rPr/>
      </w:pPr>
      <w:r>
        <w:rPr/>
        <w:t>开发规范</w:t>
      </w:r>
    </w:p>
    <w:bookmarkStart w:id="20" w:name="_Toc13539"/>
    <w:p>
      <w:pPr>
        <w:pStyle w:val="0taga8"/>
        <w:snapToGrid/>
        <w:spacing w:before="260" w:after="260" w:line="413"/>
        <w:ind w:left="425" w:right="0" w:hanging="425"/>
        <w:rPr>
          <w:rFonts w:ascii="微软雅黑" w:hAnsi="微软雅黑" w:eastAsia="微软雅黑" w:cs="微软雅黑"/>
        </w:rPr>
      </w:pPr>
      <w:r>
        <w:rPr>
          <w:rFonts w:ascii="微软雅黑" w:hAnsi="微软雅黑" w:eastAsia="微软雅黑" w:cs="微软雅黑"/>
          <w:i w:val="false"/>
          <w:strike w:val="false"/>
          <w:color w:val="000000"/>
          <w:sz w:val="32"/>
          <w:u w:val="none"/>
        </w:rPr>
        <w:t>1.数据库连接规范</w:t>
      </w:r>
      <w:bookmarkEnd w:id="20"/>
    </w:p>
    <w:p>
      <w:pPr>
        <w:snapToGrid/>
        <w:spacing w:before="0" w:after="0" w:line="240"/>
        <w:ind w:left="0" w:right="0"/>
        <w:rPr>
          <w:rFonts w:ascii="微软雅黑" w:hAnsi="微软雅黑" w:eastAsia="微软雅黑" w:cs="微软雅黑"/>
        </w:rPr>
      </w:pPr>
      <w:r>
        <w:rPr>
          <w:rFonts w:ascii="微软雅黑" w:hAnsi="微软雅黑" w:eastAsia="微软雅黑" w:cs="微软雅黑"/>
          <w:i w:val="false"/>
          <w:strike w:val="false"/>
          <w:color w:val="000000"/>
          <w:sz w:val="24"/>
          <w:u w:val="none"/>
        </w:rPr>
        <w:t> </w:t>
      </w:r>
    </w:p>
    <w:p>
      <w:pPr>
        <w:snapToGrid/>
        <w:spacing w:before="0" w:after="0" w:line="240"/>
        <w:ind w:left="0" w:right="0" w:firstLine="480" w:firstLineChars="200"/>
        <w:rPr>
          <w:rFonts w:ascii="微软雅黑" w:hAnsi="微软雅黑" w:eastAsia="微软雅黑" w:cs="微软雅黑"/>
        </w:rPr>
      </w:pPr>
      <w:r>
        <w:rPr>
          <w:rFonts w:ascii="微软雅黑" w:hAnsi="微软雅黑" w:eastAsia="微软雅黑" w:cs="微软雅黑"/>
          <w:i w:val="false"/>
          <w:strike w:val="false"/>
          <w:color w:val="000000"/>
          <w:sz w:val="24"/>
          <w:u w:val="none"/>
        </w:rPr>
        <w:t>数据库连接方式及连接参数请参考具体使用的分布式数据库的开发手册，应用系统使用数据库连接池的时候的详细配置参考连接池配置规范，使用JDBC连接时需要务必保证：</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【强制】应用需要有失败重连，可以使用连接池工具如druid之类；</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【强制】对于有连接池的前端程序，必须根据业务需要配置初始、最小、最大连接数，超时时间以及连接回收机制</w:t>
      </w:r>
    </w:p>
    <w:p>
      <w:pPr>
        <w:snapToGrid/>
        <w:spacing w:before="0" w:after="0" w:line="240"/>
        <w:ind w:left="0" w:right="0" w:firstLine="0"/>
        <w:rPr>
          <w:rFonts w:ascii="微软雅黑" w:hAnsi="微软雅黑" w:eastAsia="微软雅黑" w:cs="微软雅黑"/>
        </w:rPr>
      </w:pPr>
      <w:r>
        <w:rPr>
          <w:rFonts w:ascii="微软雅黑" w:hAnsi="微软雅黑" w:eastAsia="微软雅黑" w:cs="微软雅黑"/>
          <w:i w:val="false"/>
          <w:strike w:val="false"/>
          <w:color w:val="000000"/>
          <w:sz w:val="24"/>
          <w:u w:val="none"/>
        </w:rPr>
        <w:t>【强制】应用系统连接分布式数据库必须设置连接超时时间:connectTimeout</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【强制】应用系统连接分布式数据库必须设置开启useLocalSessionState</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【强制】使用单独线程定期检查连接是否可用。</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【强制】定期发送 test query 保证连接可用。</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【强制】数据库连接密码必须加密存放</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【推荐】建议国内业务显式指定时区serverTimezone配置为GMT+8</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【推荐】建议开启allowMultiQueries</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【推荐】使用流式读取时，建议按需求调整netTimeoutForStreamingResults超时参数</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【推荐】建议使用TDSQL提供的JDBC驱动。</w:t>
      </w:r>
    </w:p>
    <w:p>
      <w:pPr>
        <w:snapToGrid/>
        <w:spacing w:before="0" w:after="0" w:line="240"/>
        <w:ind w:left="0" w:right="0"/>
        <w:rPr>
          <w:rFonts w:ascii="微软雅黑" w:hAnsi="微软雅黑" w:eastAsia="微软雅黑" w:cs="微软雅黑"/>
        </w:rPr>
      </w:pPr>
      <w:r>
        <w:rPr>
          <w:rFonts w:ascii="微软雅黑" w:hAnsi="微软雅黑" w:eastAsia="微软雅黑" w:cs="微软雅黑"/>
          <w:i w:val="false"/>
          <w:strike w:val="false"/>
          <w:color w:val="000000"/>
          <w:sz w:val="24"/>
          <w:u w:val="none"/>
        </w:rPr>
        <w:t> </w:t>
      </w:r>
    </w:p>
    <w:bookmarkStart w:id="21" w:name="_Toc19445"/>
    <w:p>
      <w:pPr>
        <w:pStyle w:val="0taga8"/>
        <w:snapToGrid/>
        <w:spacing w:before="260" w:after="260" w:line="413"/>
        <w:ind w:left="425" w:right="0" w:hanging="425"/>
        <w:rPr>
          <w:rFonts w:ascii="微软雅黑" w:hAnsi="微软雅黑" w:eastAsia="微软雅黑" w:cs="微软雅黑"/>
        </w:rPr>
      </w:pPr>
      <w:r>
        <w:rPr>
          <w:rFonts w:ascii="微软雅黑" w:hAnsi="微软雅黑" w:eastAsia="微软雅黑" w:cs="微软雅黑"/>
          <w:i w:val="false"/>
          <w:strike w:val="false"/>
          <w:color w:val="000000"/>
          <w:sz w:val="32"/>
          <w:u w:val="none"/>
        </w:rPr>
        <w:t>2.SQ</w:t>
      </w:r>
      <w:bookmarkEnd w:id="21"/>
      <w:r>
        <w:rPr>
          <w:rFonts w:ascii="微软雅黑" w:hAnsi="微软雅黑" w:eastAsia="微软雅黑" w:cs="微软雅黑"/>
          <w:i w:val="false"/>
          <w:strike w:val="false"/>
          <w:color w:val="000000"/>
          <w:sz w:val="32"/>
          <w:u w:val="none"/>
        </w:rPr>
        <w:t>L规范</w:t>
      </w:r>
    </w:p>
    <w:bookmarkStart w:id="22" w:name="_Toc18732"/>
    <w:p>
      <w:pPr>
        <w:pStyle w:val="5916p9"/>
        <w:snapToGrid/>
        <w:spacing w:before="260" w:after="260" w:line="413"/>
        <w:ind w:left="425" w:right="0" w:hanging="425"/>
        <w:rPr>
          <w:rFonts w:ascii="微软雅黑" w:hAnsi="微软雅黑" w:eastAsia="微软雅黑" w:cs="微软雅黑"/>
        </w:rPr>
      </w:pPr>
      <w:r>
        <w:rPr>
          <w:rFonts w:ascii="微软雅黑" w:hAnsi="微软雅黑" w:eastAsia="微软雅黑" w:cs="微软雅黑"/>
          <w:i w:val="false"/>
          <w:strike w:val="false"/>
          <w:color w:val="000000"/>
          <w:sz w:val="32"/>
          <w:u w:val="none"/>
        </w:rPr>
        <w:t>(1)查询</w:t>
      </w:r>
      <w:bookmarkEnd w:id="22"/>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w:t>
      </w:r>
      <w:r>
        <w:rPr>
          <w:rFonts w:ascii="微软雅黑" w:hAnsi="微软雅黑" w:eastAsia="微软雅黑" w:cs="微软雅黑"/>
          <w:b/>
          <w:i w:val="false"/>
          <w:strike w:val="false"/>
          <w:color w:val="000000"/>
          <w:sz w:val="24"/>
          <w:u w:val="none"/>
        </w:rPr>
        <w:t>【分布式】</w:t>
      </w:r>
      <w:r>
        <w:rPr>
          <w:rFonts w:ascii="微软雅黑" w:hAnsi="微软雅黑" w:eastAsia="微软雅黑" w:cs="微软雅黑"/>
          <w:i w:val="false"/>
          <w:strike w:val="false"/>
          <w:color w:val="000000"/>
          <w:sz w:val="24"/>
          <w:u w:val="none"/>
        </w:rPr>
        <w:t>执行Select指令时，推荐在查询条件中包含分片键字段；</w:t>
      </w:r>
    </w:p>
    <w:p>
      <w:pPr>
        <w:snapToGrid/>
        <w:spacing w:before="0" w:after="0" w:line="240"/>
        <w:ind w:left="0" w:right="0" w:firstLineChars="0"/>
        <w:rPr>
          <w:rFonts w:ascii="微软雅黑" w:hAnsi="微软雅黑" w:eastAsia="微软雅黑" w:cs="微软雅黑"/>
        </w:rPr>
      </w:pPr>
      <w:r>
        <w:rPr>
          <w:rFonts w:ascii="微软雅黑" w:hAnsi="微软雅黑" w:eastAsia="微软雅黑" w:cs="微软雅黑"/>
          <w:i w:val="false"/>
          <w:strike w:val="false"/>
          <w:color w:val="000000"/>
          <w:sz w:val="24"/>
          <w:u w:val="none"/>
        </w:rPr>
        <w:t>【强制】单个事务操作的行数不宜超过5000行；单个事务binlog最大不超过1.6G，默认配置下超过1.6G事务会报错并回滚</w:t>
      </w:r>
      <w:r>
        <w:rPr>
          <w:rFonts w:ascii="微软雅黑" w:hAnsi="微软雅黑" w:eastAsia="微软雅黑" w:cs="微软雅黑"/>
          <w:i w:val="false"/>
          <w:strike w:val="false"/>
          <w:color w:val="000000"/>
          <w:sz w:val="21"/>
          <w:u w:val="none"/>
        </w:rPr>
        <w:t>。</w:t>
      </w:r>
    </w:p>
    <w:p>
      <w:pPr>
        <w:pBd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【强制】</w:t>
      </w:r>
      <w:r>
        <w:rPr>
          <w:rFonts w:ascii="微软雅黑" w:hAnsi="微软雅黑" w:eastAsia="微软雅黑" w:cs="微软雅黑"/>
          <w:b/>
          <w:i w:val="false"/>
          <w:strike w:val="false"/>
          <w:color w:val="000000"/>
          <w:sz w:val="24"/>
          <w:u w:val="none"/>
        </w:rPr>
        <w:t>【分布式】</w:t>
      </w:r>
      <w:r>
        <w:rPr>
          <w:rFonts w:ascii="微软雅黑" w:hAnsi="微软雅黑" w:eastAsia="微软雅黑" w:cs="微软雅黑"/>
          <w:i w:val="false"/>
          <w:strike w:val="false"/>
          <w:color w:val="000000"/>
          <w:sz w:val="24"/>
          <w:u w:val="none"/>
        </w:rPr>
        <w:t>不允许使用SELECT INTO OUTFILE/INTO DUMPFILE/INTO var_name，不支持分布式；</w:t>
      </w:r>
    </w:p>
    <w:p>
      <w:pPr>
        <w:pBdr>
          <w:bottom/>
        </w:pBd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【强制】不允许 SQL 中使用 DELAYED和 LOW PRIORITY</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w:t>
      </w:r>
      <w:r>
        <w:rPr>
          <w:rFonts w:ascii="微软雅黑" w:hAnsi="微软雅黑" w:eastAsia="微软雅黑" w:cs="微软雅黑"/>
          <w:b/>
          <w:i w:val="false"/>
          <w:strike w:val="false"/>
          <w:color w:val="000000"/>
          <w:sz w:val="24"/>
          <w:u w:val="none"/>
        </w:rPr>
        <w:t>【分布式】</w:t>
      </w:r>
      <w:r>
        <w:rPr>
          <w:rFonts w:ascii="微软雅黑" w:hAnsi="微软雅黑" w:eastAsia="微软雅黑" w:cs="微软雅黑"/>
          <w:i w:val="false"/>
          <w:strike w:val="false"/>
          <w:color w:val="000000"/>
          <w:sz w:val="24"/>
          <w:u w:val="none"/>
        </w:rPr>
        <w:t>排序和分组语句需要带上shardkey列。不带shardkey，会导致所有分片进行排序和分组；</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【推荐】使用select ... for update语句，或者update使用limit子句时，宜匹配索引，否则可能造成表中所有行都加上行锁，产生与表锁相同的效果。</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【推荐】生产环境不宜使用HINT，如 Sql_No_Cache，Force Index，Ignore Key，Straight_join 等</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【强制】不允许超过三层的嵌套子查询</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【推荐】尽量减小order by、group by、distinct，如使用建议利用索引直接检索出排序好的数据。如where a=1 order byb可以利用 key(a,b)</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【推荐】包含了order by、group by、distinct这些查询的语句，where 条件过滤出来的结果集请保持在1000行以内，否则导致 IO/CPU 过高</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【强制】嵌套 SQL 语句应该为不同表指定不同别名；</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【推荐】不建议使用左外连接或右外连接查询，可拆分为两次查询，或者在程序端加工。</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【推荐】大数据量的表不建议使用limit（start , max）分页；</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【强制】不在数据库端做复杂运算，比如：md5()、sha()等；</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【强制】尽量不要在 OLTP 数据库上进行模糊检索、统计查询操作；</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【推荐】不允许使用SELECT *进行查询。建议按需求选择合适的字段列，杜绝直接 SELECT * 读取全部字段，减少网络带宽消耗，有效利用覆盖索引；</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【推荐】不建议SQL中对于变量的引用和操作，比如 SET @c=1, @d=@c+1; SELECT @c, @d</w:t>
      </w:r>
    </w:p>
    <w:p>
      <w:pPr>
        <w:snapToGrid/>
        <w:spacing w:before="0" w:after="0" w:line="240"/>
        <w:ind w:left="0" w:right="0"/>
        <w:rPr>
          <w:rFonts w:ascii="微软雅黑" w:hAnsi="微软雅黑" w:eastAsia="微软雅黑" w:cs="微软雅黑"/>
        </w:rPr>
      </w:pPr>
      <w:r>
        <w:rPr>
          <w:rFonts w:ascii="微软雅黑" w:hAnsi="微软雅黑" w:eastAsia="微软雅黑" w:cs="微软雅黑"/>
          <w:i w:val="false"/>
          <w:strike w:val="false"/>
          <w:color w:val="000000"/>
          <w:sz w:val="24"/>
          <w:u w:val="none"/>
        </w:rPr>
        <w:t> </w:t>
      </w:r>
    </w:p>
    <w:bookmarkStart w:id="23" w:name="_Toc15600"/>
    <w:p>
      <w:pPr>
        <w:pStyle w:val="5916p9"/>
        <w:snapToGrid/>
        <w:spacing w:before="260" w:after="260" w:line="413"/>
        <w:ind w:left="425" w:right="0" w:hanging="425"/>
        <w:rPr>
          <w:rFonts w:ascii="微软雅黑" w:hAnsi="微软雅黑" w:eastAsia="微软雅黑" w:cs="微软雅黑"/>
        </w:rPr>
      </w:pPr>
      <w:r>
        <w:rPr>
          <w:rFonts w:ascii="微软雅黑" w:hAnsi="微软雅黑" w:eastAsia="微软雅黑" w:cs="微软雅黑"/>
          <w:i w:val="false"/>
          <w:strike w:val="false"/>
          <w:color w:val="000000"/>
          <w:sz w:val="32"/>
          <w:u w:val="none"/>
        </w:rPr>
        <w:t>(2)DD</w:t>
      </w:r>
      <w:bookmarkEnd w:id="23"/>
      <w:r>
        <w:rPr>
          <w:rFonts w:ascii="微软雅黑" w:hAnsi="微软雅黑" w:eastAsia="微软雅黑" w:cs="微软雅黑"/>
          <w:i w:val="false"/>
          <w:strike w:val="false"/>
          <w:color w:val="000000"/>
          <w:sz w:val="32"/>
          <w:u w:val="none"/>
        </w:rPr>
        <w:t>L</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w:t>
      </w:r>
      <w:r>
        <w:rPr>
          <w:rFonts w:ascii="微软雅黑" w:hAnsi="微软雅黑" w:eastAsia="微软雅黑" w:cs="微软雅黑"/>
          <w:b/>
          <w:i w:val="false"/>
          <w:strike w:val="false"/>
          <w:color w:val="000000"/>
          <w:sz w:val="24"/>
          <w:u w:val="none"/>
        </w:rPr>
        <w:t>【分布式】</w:t>
      </w:r>
      <w:r>
        <w:rPr>
          <w:rFonts w:ascii="微软雅黑" w:hAnsi="微软雅黑" w:eastAsia="微软雅黑" w:cs="微软雅黑"/>
          <w:i w:val="false"/>
          <w:strike w:val="false"/>
          <w:color w:val="000000"/>
          <w:sz w:val="24"/>
          <w:u w:val="none"/>
        </w:rPr>
        <w:t>不允许使用CREATE TABLE ... SELECT语句，会影响主从复制；</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w:t>
      </w:r>
      <w:r>
        <w:rPr>
          <w:rFonts w:ascii="微软雅黑" w:hAnsi="微软雅黑" w:eastAsia="微软雅黑" w:cs="微软雅黑"/>
          <w:b/>
          <w:i w:val="false"/>
          <w:strike w:val="false"/>
          <w:color w:val="000000"/>
          <w:sz w:val="24"/>
          <w:u w:val="none"/>
        </w:rPr>
        <w:t>【分布式】</w:t>
      </w:r>
      <w:r>
        <w:rPr>
          <w:rFonts w:ascii="微软雅黑" w:hAnsi="微软雅黑" w:eastAsia="微软雅黑" w:cs="微软雅黑"/>
          <w:i w:val="false"/>
          <w:strike w:val="false"/>
          <w:color w:val="000000"/>
          <w:sz w:val="24"/>
          <w:u w:val="none"/>
        </w:rPr>
        <w:t>不允许使用CREATE TEMPORARY TABLE语句</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w:t>
      </w:r>
      <w:r>
        <w:rPr>
          <w:rFonts w:ascii="微软雅黑" w:hAnsi="微软雅黑" w:eastAsia="微软雅黑" w:cs="微软雅黑"/>
          <w:b/>
          <w:i w:val="false"/>
          <w:strike w:val="false"/>
          <w:color w:val="000000"/>
          <w:sz w:val="24"/>
          <w:u w:val="none"/>
        </w:rPr>
        <w:t>【分布式】</w:t>
      </w:r>
      <w:r>
        <w:rPr>
          <w:rFonts w:ascii="微软雅黑" w:hAnsi="微软雅黑" w:eastAsia="微软雅黑" w:cs="微软雅黑"/>
          <w:i w:val="false"/>
          <w:strike w:val="false"/>
          <w:color w:val="000000"/>
          <w:sz w:val="24"/>
          <w:u w:val="none"/>
        </w:rPr>
        <w:t>不允许使用ALTER对分片键进行改名和类型，但可以修改长度</w:t>
      </w:r>
    </w:p>
    <w:p>
      <w:pPr>
        <w:snapToGrid/>
        <w:spacing w:before="0" w:after="0" w:line="240"/>
        <w:ind w:left="0" w:right="0" w:firstLine="0"/>
        <w:rPr>
          <w:rFonts w:ascii="微软雅黑" w:hAnsi="微软雅黑" w:eastAsia="微软雅黑" w:cs="微软雅黑"/>
        </w:rPr>
      </w:pPr>
      <w:r>
        <w:rPr>
          <w:rFonts w:ascii="微软雅黑" w:hAnsi="微软雅黑" w:eastAsia="微软雅黑" w:cs="微软雅黑"/>
          <w:i w:val="false"/>
          <w:strike w:val="false"/>
          <w:color w:val="000000"/>
          <w:sz w:val="24"/>
          <w:u w:val="none"/>
        </w:rPr>
        <w:t>【推荐】不建议单条 ALTER TABLE 语句中完成多个操作</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【强制】不允许对将列的长度由长变短</w:t>
      </w:r>
    </w:p>
    <w:p>
      <w:pP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【强制】drop、truncate命令必须通过 DBA 审核才能操作</w:t>
      </w:r>
    </w:p>
    <w:p>
      <w:pP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【强制】drop index、drop column命令必须通过 DBA 审核才能操作</w:t>
      </w:r>
    </w:p>
    <w:p>
      <w:pP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【强制】不允许执行drop database 命令</w:t>
      </w:r>
    </w:p>
    <w:p>
      <w:pPr>
        <w:snapToGrid/>
        <w:spacing w:before="0" w:after="0" w:line="240"/>
        <w:ind w:left="0" w:right="0"/>
        <w:rPr>
          <w:rFonts w:ascii="微软雅黑" w:hAnsi="微软雅黑" w:eastAsia="微软雅黑" w:cs="微软雅黑"/>
        </w:rPr>
      </w:pPr>
    </w:p>
    <w:bookmarkStart w:id="24" w:name="_Toc18264"/>
    <w:p>
      <w:pPr>
        <w:pStyle w:val="5916p9"/>
        <w:snapToGrid/>
        <w:spacing w:before="260" w:after="260" w:line="413"/>
        <w:ind w:left="425" w:right="0" w:hanging="425"/>
        <w:rPr>
          <w:rFonts w:ascii="微软雅黑" w:hAnsi="微软雅黑" w:eastAsia="微软雅黑" w:cs="微软雅黑"/>
        </w:rPr>
      </w:pPr>
      <w:r>
        <w:rPr>
          <w:rFonts w:ascii="微软雅黑" w:hAnsi="微软雅黑" w:eastAsia="微软雅黑" w:cs="微软雅黑"/>
          <w:i w:val="false"/>
          <w:strike w:val="false"/>
          <w:color w:val="000000"/>
          <w:sz w:val="32"/>
          <w:u w:val="none"/>
        </w:rPr>
        <w:t>(3)DM</w:t>
      </w:r>
      <w:bookmarkEnd w:id="24"/>
      <w:r>
        <w:rPr>
          <w:rFonts w:ascii="微软雅黑" w:hAnsi="微软雅黑" w:eastAsia="微软雅黑" w:cs="微软雅黑"/>
          <w:i w:val="false"/>
          <w:strike w:val="false"/>
          <w:color w:val="000000"/>
          <w:sz w:val="32"/>
          <w:u w:val="none"/>
        </w:rPr>
        <w:t>L</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w:t>
      </w:r>
      <w:r>
        <w:rPr>
          <w:rFonts w:ascii="微软雅黑" w:hAnsi="微软雅黑" w:eastAsia="微软雅黑" w:cs="微软雅黑"/>
          <w:b/>
          <w:i w:val="false"/>
          <w:strike w:val="false"/>
          <w:color w:val="000000"/>
          <w:sz w:val="24"/>
          <w:u w:val="none"/>
        </w:rPr>
        <w:t>【分布式】</w:t>
      </w:r>
      <w:r>
        <w:rPr>
          <w:rFonts w:ascii="微软雅黑" w:hAnsi="微软雅黑" w:eastAsia="微软雅黑" w:cs="微软雅黑"/>
          <w:i w:val="false"/>
          <w:strike w:val="false"/>
          <w:color w:val="000000"/>
          <w:sz w:val="24"/>
          <w:u w:val="none"/>
        </w:rPr>
        <w:t>不允许使用LOAD DATA/XML，不支持分布式数据库。</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w:t>
      </w:r>
      <w:r>
        <w:rPr>
          <w:rFonts w:ascii="微软雅黑" w:hAnsi="微软雅黑" w:eastAsia="微软雅黑" w:cs="微软雅黑"/>
          <w:b/>
          <w:i w:val="false"/>
          <w:strike w:val="false"/>
          <w:color w:val="000000"/>
          <w:sz w:val="24"/>
          <w:u w:val="none"/>
        </w:rPr>
        <w:t>【分布式】</w:t>
      </w:r>
      <w:r>
        <w:rPr>
          <w:rFonts w:ascii="微软雅黑" w:hAnsi="微软雅黑" w:eastAsia="微软雅黑" w:cs="微软雅黑"/>
          <w:i w:val="false"/>
          <w:strike w:val="false"/>
          <w:color w:val="000000"/>
          <w:sz w:val="24"/>
          <w:u w:val="none"/>
        </w:rPr>
        <w:t>执行INSERT/REPLACE命令时，字段必须包含分片键字段</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【强制】不允许使用不带列名的INSERT/REPLACE</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【强制】不允许使用不带WHERE条件的SELECT/UPDATE/DELETE</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【强制】不允许使用flush tables,flush table xxx with read lock,lock table xxx等类型的SQL，以免锁定表或者数据库；</w:t>
      </w:r>
    </w:p>
    <w:p>
      <w:pPr>
        <w:pBd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【强制】不允许使用INDEX_HINT，TDSQL proxy不支持。</w:t>
      </w:r>
    </w:p>
    <w:p>
      <w:pPr>
        <w:pBdr>
          <w:bottom/>
        </w:pBd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【强制】不允许使用 HANDLER/DO</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【强制】不允许联表更新语句，如update t1,t2 where t1.id=t2.id</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【强制】删除表中全部的数据时，不允许使用DELETE语句，使用 TRUNCATE 或者DROP后重建方式</w:t>
      </w:r>
    </w:p>
    <w:bookmarkStart w:id="25" w:name="_Toc16181"/>
    <w:p>
      <w:pPr>
        <w:pStyle w:val="0taga8"/>
        <w:snapToGrid/>
        <w:spacing w:before="260" w:after="260" w:line="413"/>
        <w:ind w:left="425" w:right="0" w:hanging="425"/>
        <w:rPr>
          <w:rFonts w:ascii="微软雅黑" w:hAnsi="微软雅黑" w:eastAsia="微软雅黑" w:cs="微软雅黑"/>
        </w:rPr>
      </w:pPr>
      <w:r>
        <w:rPr>
          <w:rFonts w:ascii="微软雅黑" w:hAnsi="微软雅黑" w:eastAsia="微软雅黑" w:cs="微软雅黑"/>
          <w:i w:val="false"/>
          <w:strike w:val="false"/>
          <w:color w:val="000000"/>
          <w:sz w:val="32"/>
          <w:u w:val="none"/>
        </w:rPr>
        <w:t>3.事务规范</w:t>
      </w:r>
      <w:bookmarkEnd w:id="25"/>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【强制】【分布式】单个事务中INSERT|UPDATE|DELETE|REPLACE语句操作的行数控制在1000行以内。</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【强制】事务里包含SQL语句不超过 5 个（支付业务除外）。因为过长的事务会导致锁数据较久，MySQL内部缓存、连接消耗过多等问题</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【强制】事务里更新语句尽量基于分片键以及主键或unique key，如 update …where id=XX;否则可能会导致扩大锁定范围，导致系统性能下降，产生死锁</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【强制】把一些典型外部调用移出事务，如调用webservice，访问文件存储等，从而避免事务过长</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【推荐】事务中，不要使用SELECT… FOR UPDATE 语法，它会扩大意向锁范围，较大程度影响数据库的并发事务效率</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【推荐】事务内的sql锁粒度小的放在前面，粒度大的放在后面，同时保证不同事务间的加锁顺序，可以增加提交的效率，减少阻塞或死锁的几率。</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【强制】不在应用程序端显示的加锁</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【强制】应用尽量避免大事务；</w:t>
      </w:r>
    </w:p>
    <w:p>
      <w:pPr>
        <w:snapToGrid/>
        <w:spacing w:before="0" w:after="0" w:line="240"/>
        <w:ind w:left="0" w:right="0"/>
        <w:rPr>
          <w:rFonts w:ascii="微软雅黑" w:hAnsi="微软雅黑" w:eastAsia="微软雅黑" w:cs="微软雅黑"/>
        </w:rPr>
      </w:pPr>
      <w:r>
        <w:rPr>
          <w:rFonts w:ascii="微软雅黑" w:hAnsi="微软雅黑" w:eastAsia="微软雅黑" w:cs="微软雅黑"/>
          <w:i w:val="false"/>
          <w:strike w:val="false"/>
          <w:color w:val="000000"/>
          <w:sz w:val="24"/>
          <w:u w:val="none"/>
        </w:rPr>
        <w:t> </w:t>
      </w:r>
    </w:p>
    <w:bookmarkStart w:id="26" w:name="_Toc31186"/>
    <w:p>
      <w:pPr>
        <w:pStyle w:val="0taga8"/>
        <w:snapToGrid/>
        <w:spacing w:before="260" w:after="260" w:line="413"/>
        <w:ind w:left="425" w:right="0" w:hanging="425"/>
        <w:rPr>
          <w:rFonts w:ascii="微软雅黑" w:hAnsi="微软雅黑" w:eastAsia="微软雅黑" w:cs="微软雅黑"/>
        </w:rPr>
      </w:pPr>
      <w:r>
        <w:rPr>
          <w:rFonts w:ascii="微软雅黑" w:hAnsi="微软雅黑" w:eastAsia="微软雅黑" w:cs="微软雅黑"/>
          <w:i w:val="false"/>
          <w:strike w:val="false"/>
          <w:color w:val="000000"/>
          <w:sz w:val="32"/>
          <w:u w:val="none"/>
        </w:rPr>
        <w:t>4.性能规范</w:t>
      </w:r>
      <w:bookmarkEnd w:id="26"/>
    </w:p>
    <w:p>
      <w:pPr>
        <w:snapToGrid/>
        <w:spacing w:before="0" w:after="0" w:line="240"/>
        <w:ind w:left="0" w:right="0" w:firstLine="420"/>
        <w:rPr>
          <w:rFonts w:ascii="微软雅黑" w:hAnsi="微软雅黑" w:eastAsia="微软雅黑" w:cs="微软雅黑"/>
        </w:rPr>
      </w:pPr>
      <w:r>
        <w:rPr>
          <w:rFonts w:ascii="微软雅黑" w:hAnsi="微软雅黑" w:eastAsia="微软雅黑" w:cs="微软雅黑"/>
          <w:i w:val="false"/>
          <w:strike w:val="false"/>
          <w:color w:val="000000"/>
          <w:sz w:val="24"/>
          <w:u w:val="none"/>
        </w:rPr>
        <w:t>分布式数据库性能优化的主要思路可以归结为：计算下推、分区键与Join下推、索引分布设计（全局索引，分区索引）。</w:t>
      </w:r>
    </w:p>
    <w:p>
      <w:pPr>
        <w:snapToGrid/>
        <w:spacing w:before="0" w:after="0" w:line="240"/>
        <w:ind w:left="0" w:right="0"/>
        <w:rPr>
          <w:rFonts w:ascii="微软雅黑" w:hAnsi="微软雅黑" w:eastAsia="微软雅黑" w:cs="微软雅黑"/>
        </w:rPr>
      </w:pPr>
      <w:r>
        <w:rPr>
          <w:rFonts w:ascii="微软雅黑" w:hAnsi="微软雅黑" w:eastAsia="微软雅黑" w:cs="微软雅黑"/>
          <w:b/>
          <w:i w:val="false"/>
          <w:strike w:val="false"/>
          <w:color w:val="000000"/>
          <w:sz w:val="24"/>
          <w:u w:val="none"/>
        </w:rPr>
        <w:t> </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【强制】不允许左模糊搜索或者全模糊搜素（使用like ‘%xxxx’等），导致索引无效</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【强制】关键交易链路上的操作至多只允许2个表进行Join, 非关键链路不允许超过3个表的Join.</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【强制】多表关联应该显式使用 join 子句，避免漏掉关联条件，造成笛卡尔积；</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FF0000"/>
          <w:sz w:val="24"/>
          <w:u w:val="none"/>
        </w:rPr>
        <w:t>【强制】大表在做表删除时，由于占用大量磁盘空间，在drop table时可能会导致数据库实例挂起，应先通过dba将该表进行rename操作，等待一段时间确认无业务影响后，在业务低峰期使用truncate命令删除。</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【强制】where语句的索引列不允许参与计算、使用函数、使用左模糊查询、隐式转换、与无索引的字段做or条件、使用!=,&lt;&gt;,is null,is not null判断。这样的查询会不走索引。</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【强制】当数据需要按时间进行归档清理时，可按某个业务时间段对表进行分区，对分区进行truncate操作满足数据清理要求；</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【推荐】如无必要，推荐不超过3个表进行Join，需要Join的字段，数据类型必须绝对一致，当多表关联查询时，保证被关联的字段需要有索引。</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【推荐】如果有order by的场景，注意利用索引的有序性。尽量避免出现file_sort的情况，影响查询性能。</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【推荐】利用延迟关联或者子查询优化超多分页场景。通常分页查询的时候并不是跳过offset行，而是取offset+N行，放弃offset行，返回N行。当offset特别大的时候，效率会非常低。例：select t1.id,t1.name from表1 as t1,(select id form 表2 where 条件limit 10000,20) as t2 where t1.id=t2.id</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【推荐】在执行大容量数据的插入或变更前，备份原始数据</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数据完成删除后，各应用根据数据变化的频率，决定是否进行统计信息的收集。需要注意的是，统计信息的收集也需要在业务低峰期进行。另外，innodb引擎在表数据量变化超过10%后，也会在系统低负载期间自动进行统计信息更新</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【推荐】对于写入量非常大的表，应当通过应用性能压测等方法在测试环境模拟表的热点情况</w:t>
      </w:r>
    </w:p>
    <w:p>
      <w:pPr>
        <w:snapToGrid/>
        <w:spacing w:before="0" w:after="0" w:line="240"/>
        <w:ind w:left="0" w:right="0"/>
        <w:rPr>
          <w:rFonts w:ascii="微软雅黑" w:hAnsi="微软雅黑" w:eastAsia="微软雅黑" w:cs="微软雅黑"/>
        </w:rPr>
      </w:pPr>
      <w:r>
        <w:rPr>
          <w:rFonts w:ascii="微软雅黑" w:hAnsi="微软雅黑" w:eastAsia="微软雅黑" w:cs="微软雅黑"/>
          <w:b/>
          <w:i w:val="false"/>
          <w:strike w:val="false"/>
          <w:color w:val="000000"/>
          <w:sz w:val="24"/>
          <w:u w:val="none"/>
        </w:rPr>
        <w:t> </w:t>
      </w:r>
    </w:p>
    <w:bookmarkStart w:id="27" w:name="_Toc27911"/>
    <w:p>
      <w:pPr>
        <w:pStyle w:val="0taga8"/>
        <w:snapToGrid/>
        <w:spacing w:before="260" w:after="260" w:line="413"/>
        <w:ind w:left="425" w:right="0" w:hanging="425"/>
        <w:rPr>
          <w:rFonts w:ascii="微软雅黑" w:hAnsi="微软雅黑" w:eastAsia="微软雅黑" w:cs="微软雅黑"/>
        </w:rPr>
      </w:pPr>
      <w:r>
        <w:rPr>
          <w:rFonts w:ascii="微软雅黑" w:hAnsi="微软雅黑" w:eastAsia="微软雅黑" w:cs="微软雅黑"/>
          <w:i w:val="false"/>
          <w:strike w:val="false"/>
          <w:color w:val="000000"/>
          <w:sz w:val="32"/>
          <w:u w:val="none"/>
        </w:rPr>
        <w:t>5.安全规范</w:t>
      </w:r>
      <w:bookmarkEnd w:id="27"/>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【强制】严禁在数据库服务器上运行其他应用程序</w:t>
      </w:r>
    </w:p>
    <w:p>
      <w:pPr>
        <w:snapToGrid/>
        <w:spacing w:before="0" w:after="0" w:line="240"/>
        <w:ind w:left="420" w:right="0" w:hanging="420"/>
        <w:rPr>
          <w:rFonts w:ascii="微软雅黑" w:hAnsi="微软雅黑" w:eastAsia="微软雅黑" w:cs="微软雅黑"/>
        </w:rPr>
      </w:pPr>
      <w:r>
        <w:rPr>
          <w:rFonts w:ascii="微软雅黑" w:hAnsi="微软雅黑" w:eastAsia="微软雅黑" w:cs="微软雅黑"/>
          <w:i w:val="false"/>
          <w:strike w:val="false"/>
          <w:color w:val="000000"/>
          <w:sz w:val="24"/>
          <w:u w:val="none"/>
        </w:rPr>
        <w:t>【强制】严禁应用程序通过 root 账户连接数据库</w:t>
      </w:r>
    </w:p>
    <w:p>
      <w:pP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【强制】除核心维护人员外，其他用户不能拥有SUPER权限账号</w:t>
      </w:r>
    </w:p>
    <w:p>
      <w:pPr>
        <w:pBdr>
          <w:bottom/>
        </w:pBd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【强制】开发、测试和生产环境中用户权限设置要保持一致</w:t>
      </w:r>
    </w:p>
    <w:p>
      <w:pPr>
        <w:pBd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【强制】严禁TDSQL服务器的机器开启公网网卡</w:t>
      </w:r>
    </w:p>
    <w:p>
      <w:pPr>
        <w:pBd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【强制】分离TDSQL服务器生产环境、开发测试环境，保证数据库环境一致，特别是字符集</w:t>
      </w:r>
    </w:p>
    <w:p>
      <w:pPr>
        <w:pBd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【强制】严禁应用用户的 host 设置为'%'，必须限制到网段或者具体 IP</w:t>
      </w:r>
    </w:p>
    <w:p>
      <w:pPr>
        <w:pBd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【强制】数据库应用账户只允许访问应用数据库，常规情况应用账号只需要 select，insert，update，delete，create temporary tables，execute权限。生产环境DDL仅由指定人员实施。对于读写分离读应用及统计账户，单独建立只读账户</w:t>
      </w:r>
    </w:p>
    <w:p>
      <w:pPr>
        <w:pBd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【强制】设置复杂的数据库账号密码，禁止使用简单密码</w:t>
      </w:r>
    </w:p>
    <w:p>
      <w:pPr>
        <w:pBdr>
          <w:bottom/>
        </w:pBd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【强制】禁止在数据库中存储任何形式的明文密码</w:t>
      </w:r>
    </w:p>
    <w:p>
      <w:pPr>
        <w:numPr/>
        <w:pBdr/>
        <w:snapToGrid/>
        <w:spacing w:before="0" w:after="0" w:line="240"/>
        <w:ind w:left="0" w:right="0" w:firstLine="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【推荐】应用用户的 host 推荐限制到网段或者具体IP</w:t>
      </w:r>
    </w:p>
    <w:p>
      <w:pPr>
        <w:numP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【推荐】数据库用户权限授权按照最小分配原则</w:t>
      </w:r>
    </w:p>
    <w:p>
      <w:pPr>
        <w:numPr/>
        <w:pBdr/>
        <w:snapToGrid/>
        <w:spacing w:before="0" w:after="0" w:line="240"/>
        <w:ind w:left="420" w:right="0" w:hanging="420"/>
        <w:rPr>
          <w:rFonts w:ascii="微软雅黑" w:hAnsi="微软雅黑" w:eastAsia="微软雅黑" w:cs="微软雅黑"/>
          <w:i w:val="false"/>
          <w:strike w:val="false"/>
          <w:color w:val="000000"/>
          <w:sz w:val="24"/>
          <w:u w:val="none"/>
        </w:rPr>
      </w:pPr>
      <w:r>
        <w:rPr>
          <w:rFonts w:ascii="微软雅黑" w:hAnsi="微软雅黑" w:eastAsia="微软雅黑" w:cs="微软雅黑"/>
          <w:i w:val="false"/>
          <w:strike w:val="false"/>
          <w:color w:val="000000"/>
          <w:sz w:val="24"/>
          <w:u w:val="none"/>
        </w:rPr>
        <w:t>【推荐】数据库用户要分为管理、应用、维护、备份四类用户</w:t>
      </w:r>
    </w:p>
    <w:p>
      <w:pPr>
        <w:numPr/>
        <w:snapToGrid/>
        <w:spacing w:before="0" w:after="0" w:line="240"/>
        <w:ind w:left="420" w:right="0" w:hanging="420"/>
        <w:rPr>
          <w:rFonts w:ascii="微软雅黑" w:hAnsi="微软雅黑" w:eastAsia="微软雅黑" w:cs="微软雅黑"/>
          <w:i w:val="false"/>
          <w:strike w:val="false"/>
          <w:color w:val="000000"/>
          <w:sz w:val="24"/>
          <w:u w:val="none"/>
        </w:rPr>
      </w:pPr>
    </w:p>
    <w:p>
      <w:pPr>
        <w:numPr/>
        <w:snapToGrid/>
        <w:spacing w:before="0" w:after="0" w:line="240"/>
        <w:ind w:left="420" w:right="0" w:hanging="420"/>
        <w:rPr>
          <w:rFonts w:ascii="微软雅黑" w:hAnsi="微软雅黑" w:eastAsia="微软雅黑" w:cs="微软雅黑"/>
        </w:rPr>
      </w:pPr>
    </w:p>
    <w:p>
      <w:pPr>
        <w:snapToGrid/>
        <w:spacing w:before="0" w:after="0" w:line="240"/>
        <w:ind w:left="420" w:right="0" w:hanging="420"/>
        <w:rPr>
          <w:rFonts w:ascii="微软雅黑" w:hAnsi="微软雅黑" w:eastAsia="微软雅黑" w:cs="微软雅黑"/>
        </w:rPr>
      </w:pPr>
    </w:p>
    <w:p>
      <w:pPr>
        <w:pStyle w:val="ablt93"/>
        <w:rPr>
          <w:rFonts w:ascii="微软雅黑" w:hAnsi="微软雅黑" w:eastAsia="微软雅黑" w:cs="微软雅黑"/>
        </w:rPr>
      </w:pPr>
    </w:p>
    <w:sectPr>
      <w:pgSz w:w="11905" w:h="16838"/>
      <w:pgMar w:top="1361" w:right="1417" w:bottom="1361" w:left="1417"/>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6">
      <w:start w:val="1"/>
      <w:numFmt w:val="chineseCountingThousand"/>
      <w:lvlText w:val="%7、"/>
      <w:lvlJc w:val="left"/>
      <w:pPr>
        <w:ind w:left="3102" w:hanging="462"/>
      </w:pPr>
    </w:lvl>
    <w:lvl w:ilvl="3">
      <w:start w:val="1"/>
      <w:numFmt w:val="chineseCountingThousand"/>
      <w:lvlText w:val="%4、"/>
      <w:lvlJc w:val="left"/>
      <w:pPr>
        <w:ind w:left="1782" w:hanging="462"/>
      </w:pPr>
    </w:lvl>
    <w:lvl w:ilvl="4">
      <w:start w:val="1"/>
      <w:numFmt w:val="decimal"/>
      <w:lvlText w:val="%5、"/>
      <w:lvlJc w:val="left"/>
      <w:pPr>
        <w:ind w:left="2096" w:hanging="336"/>
      </w:pPr>
    </w:lvl>
    <w:lvl w:ilvl="7">
      <w:start w:val="1"/>
      <w:numFmt w:val="decimal"/>
      <w:lvlText w:val="%8、"/>
      <w:lvlJc w:val="left"/>
      <w:pPr>
        <w:ind w:left="3416" w:hanging="336"/>
      </w:pPr>
    </w:lvl>
    <w:lvl w:ilvl="2">
      <w:start w:val="1"/>
      <w:numFmt w:val="lowerLetter"/>
      <w:lvlText w:val="%3)"/>
      <w:lvlJc w:val="left"/>
      <w:pPr>
        <w:ind w:left="1216" w:hanging="336"/>
      </w:pPr>
    </w:lvl>
    <w:lvl w:ilvl="5">
      <w:start w:val="1"/>
      <w:numFmt w:val="lowerLetter"/>
      <w:lvlText w:val="%6)"/>
      <w:lvlJc w:val="left"/>
      <w:pPr>
        <w:ind w:left="2536" w:hanging="336"/>
      </w:pPr>
    </w:lvl>
    <w:lvl w:ilvl="8">
      <w:start w:val="1"/>
      <w:numFmt w:val="lowerLetter"/>
      <w:lvlText w:val="%9)"/>
      <w:lvlJc w:val="left"/>
      <w:pPr>
        <w:ind w:left="3856" w:hanging="336"/>
      </w:pPr>
    </w:lvl>
    <w:lvl w:ilvl="0">
      <w:start w:val="1"/>
      <w:numFmt w:val="chineseCountingThousand"/>
      <w:lvlText w:val="%1、"/>
      <w:lvlJc w:val="left"/>
      <w:pPr>
        <w:ind w:left="462" w:hanging="462"/>
      </w:pPr>
      <w:rPr/>
    </w:lvl>
    <w:lvl w:ilvl="1">
      <w:start w:val="1"/>
      <w:numFmt w:val="decimal"/>
      <w:lvlText w:val="%2、"/>
      <w:lvlJc w:val="left"/>
      <w:pPr>
        <w:ind w:left="776" w:hanging="336"/>
      </w:pPr>
    </w:lvl>
  </w:abstractNum>
  <w:abstractNum w:abstractNumId="2">
    <w:lvl w:ilvl="0">
      <w:start w:val="4"/>
      <w:numFmt w:val="decimal"/>
      <w:lvlText w:val="(%1)"/>
      <w:lvlJc w:val="left"/>
      <w:pPr>
        <w:ind w:left="336" w:hanging="336"/>
      </w:pPr>
      <w:rPr/>
    </w:lvl>
    <w:lvl w:ilvl="3">
      <w:start w:val="1"/>
      <w:numFmt w:val="decimal"/>
      <w:lvlText w:val="(%4)"/>
      <w:lvlJc w:val="left"/>
      <w:pPr>
        <w:ind w:left="1656" w:hanging="336"/>
      </w:pPr>
    </w:lvl>
    <w:lvl w:ilvl="2">
      <w:start w:val="1"/>
      <w:numFmt w:val="lowerRoman"/>
      <w:lvlText w:val="%3."/>
      <w:lvlJc w:val="left"/>
      <w:pPr>
        <w:ind w:left="1216" w:hanging="336"/>
      </w:pPr>
    </w:lvl>
    <w:lvl w:ilvl="1">
      <w:start w:val="1"/>
      <w:numFmt w:val="lowerLetter"/>
      <w:lvlText w:val="%2."/>
      <w:lvlJc w:val="left"/>
      <w:pPr>
        <w:ind w:left="77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4">
      <w:start w:val="1"/>
      <w:numFmt w:val="lowerLetter"/>
      <w:lvlText w:val="%5."/>
      <w:lvlJc w:val="left"/>
      <w:pPr>
        <w:ind w:left="2096" w:hanging="336"/>
      </w:pPr>
    </w:lvl>
    <w:lvl w:ilvl="8">
      <w:start w:val="1"/>
      <w:numFmt w:val="lowerRoman"/>
      <w:lvlText w:val="%9."/>
      <w:lvlJc w:val="left"/>
      <w:pPr>
        <w:ind w:left="3856" w:hanging="336"/>
      </w:pPr>
    </w:lvl>
  </w:abstractNum>
  <w:num w:numId="1">
    <w:abstractNumId w:val="1"/>
  </w:num>
  <w:num w:numId="2">
    <w:abstractNumId w:val="2"/>
  </w:num>
</w:numbering>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differentiateMultirowTableHeaders" w:uri="http://schemas.microsoft.com/office/word" w:val="1"/>
    <w:compatSetting w:name="useWord2013TrackBottomHyphenation" w:uri="http://schemas.microsoft.com/office/word" w:val="0"/>
    <w:compatSetting w:name="doNotFlipMirrorIndents" w:uri="http://schemas.microsoft.com/office/word" w:val="1"/>
    <w:compatSetting w:name="enableOpenTypeFeatures" w:uri="http://schemas.microsoft.com/office/word" w:val="1"/>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paragraph" w:styleId="6hfq9d">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uky9l4">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ablt93" w:default="true">
    <w:name w:val="Normal"/>
    <w:pPr>
      <w:widowControl w:val="false"/>
      <w:jc w:val="left"/>
    </w:pPr>
  </w:style>
  <w:style w:type="paragraph" w:styleId="fv2j3r">
    <w:name w:val="heading 1"/>
    <w:basedOn w:val="ablt93"/>
    <w:next w:val="ablt93"/>
    <w:uiPriority w:val="9"/>
    <w:qFormat/>
    <w:pPr>
      <w:keepNext/>
      <w:keepLines/>
      <w:spacing w:before="0" w:after="0" w:line="408" w:lineRule="auto"/>
      <w:outlineLvl w:val="0"/>
    </w:pPr>
    <w:rPr>
      <w:b/>
      <w:bCs/>
      <w:color w:val="1A1A1A"/>
      <w:sz w:val="36"/>
      <w:szCs w:val="36"/>
    </w:rPr>
  </w:style>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type="table" w:styleId="3hsbsj">
    <w:name w:val="Table Grid"/>
    <w:basedOn w:val="8j6r20"/>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4pxt7n">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0taga8">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vsrf1e">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fpjze6">
    <w:name w:val="heading 2"/>
    <w:basedOn w:val="ablt93"/>
    <w:next w:val="ablt93"/>
    <w:uiPriority w:val="9"/>
    <w:qFormat/>
    <w:pPr>
      <w:keepNext/>
      <w:keepLines/>
      <w:spacing w:before="0" w:after="0" w:line="408" w:lineRule="auto"/>
      <w:outlineLvl w:val="1"/>
    </w:pPr>
    <w:rPr>
      <w:b/>
      <w:bCs/>
      <w:color w:val="1A1A1A"/>
      <w:sz w:val="32"/>
      <w:szCs w:val="32"/>
    </w:rPr>
  </w:style>
  <w:style w:type="table" w:styleId="nn7cgw">
    <w:name w:val="Table Grid"/>
    <w:basedOn w:val="8j6r20"/>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5916p9">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jl8so0">
    <w:name w:val="heading 2"/>
    <w:basedOn w:val="ablt93"/>
    <w:next w:val="ablt93"/>
    <w:uiPriority w:val="9"/>
    <w:qFormat/>
    <w:pPr>
      <w:keepNext/>
      <w:keepLines/>
      <w:spacing w:before="0" w:after="0" w:line="408" w:lineRule="auto"/>
      <w:outlineLvl w:val="1"/>
    </w:pPr>
    <w:rPr>
      <w:b/>
      <w:bCs/>
      <w:color w:val="1A1A1A"/>
      <w:sz w:val="32"/>
      <w:szCs w:val="32"/>
    </w:rPr>
  </w:style>
  <w:style w:type="table" w:styleId="raebom">
    <w:name w:val="Table Grid"/>
    <w:basedOn w:val="8j6r20"/>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table" w:styleId="qfqqey">
    <w:name w:val="Table Grid"/>
    <w:basedOn w:val="8j6r20"/>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q5dd9v">
    <w:name w:val="heading 3"/>
    <w:basedOn w:val="ablt93"/>
    <w:next w:val="ablt93"/>
    <w:uiPriority w:val="9"/>
    <w:qFormat/>
    <w:pPr>
      <w:keepNext/>
      <w:keepLines/>
      <w:spacing w:before="0" w:after="0" w:line="408" w:lineRule="auto"/>
      <w:outlineLvl w:val="2"/>
    </w:pPr>
    <w:rPr>
      <w:b/>
      <w:bCs/>
      <w:color w:val="1A1A1A"/>
      <w:sz w:val="28"/>
      <w:szCs w:val="28"/>
    </w:rPr>
  </w:style>
  <w:style w:type="table" w:styleId="8j6r20"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pogt2x">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5z5364">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i9c824">
    <w:name w:val="heading 3"/>
    <w:basedOn w:val="ablt93"/>
    <w:next w:val="ablt93"/>
    <w:uiPriority w:val="9"/>
    <w:qFormat/>
    <w:pPr>
      <w:keepNext/>
      <w:keepLines/>
      <w:spacing w:before="0" w:after="0" w:line="408" w:lineRule="auto"/>
      <w:outlineLvl w:val="2"/>
    </w:pPr>
    <w:rPr>
      <w:b/>
      <w:bCs/>
      <w:color w:val="1A1A1A"/>
      <w:sz w:val="28"/>
      <w:szCs w:val="28"/>
    </w:rPr>
  </w:style>
  <w:style w:type="table" w:styleId="sggjqd">
    <w:name w:val="Table Grid"/>
    <w:basedOn w:val="8j6r20"/>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s>
</file>

<file path=word/_rels/document.xml.rels><?xml version="1.0" encoding="UTF-8" standalone="yes"?><Relationships xmlns="http://schemas.openxmlformats.org/package/2006/relationships"><Relationship Id="rId5" Type="http://schemas.openxmlformats.org/officeDocument/2006/relationships/image" Target="media/image2.png" /><Relationship Id="rId4" Type="http://schemas.openxmlformats.org/officeDocument/2006/relationships/image" Target="media/image1.png" /><Relationship Id="rId3" Type="http://schemas.openxmlformats.org/officeDocument/2006/relationships/numbering" Target="numbering.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2024-11-21T14:26:59Z</dcterms:created>
  <dcterms:modified xsi:type="dcterms:W3CDTF">2024-11-21T14:26:59Z</dcterms:modified>
</cp:coreProperties>
</file>