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F5A9B">
      <w:pPr>
        <w:pStyle w:val="2"/>
        <w:bidi w:val="0"/>
        <w:jc w:val="center"/>
        <w:rPr>
          <w:rFonts w:hint="eastAsia" w:ascii="黑体" w:hAnsi="黑体" w:eastAsia="黑体" w:cs="黑体"/>
          <w:b/>
          <w:bCs w:val="0"/>
          <w:sz w:val="36"/>
          <w:szCs w:val="36"/>
        </w:rPr>
      </w:pPr>
      <w:r>
        <w:rPr>
          <w:rFonts w:hint="eastAsia" w:ascii="黑体" w:hAnsi="黑体" w:eastAsia="黑体" w:cs="黑体"/>
          <w:b/>
          <w:bCs w:val="0"/>
          <w:sz w:val="36"/>
          <w:szCs w:val="36"/>
        </w:rPr>
        <w:t xml:space="preserve">第 </w:t>
      </w:r>
      <w:r>
        <w:rPr>
          <w:rFonts w:hint="eastAsia" w:ascii="黑体" w:hAnsi="黑体" w:cs="黑体"/>
          <w:b/>
          <w:bCs w:val="0"/>
          <w:sz w:val="36"/>
          <w:szCs w:val="36"/>
          <w:lang w:val="en-US" w:eastAsia="zh-CN"/>
        </w:rPr>
        <w:t>一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 xml:space="preserve"> 章 背景</w:t>
      </w:r>
    </w:p>
    <w:p w14:paraId="3E5A29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rPr>
          <w:rFonts w:hint="eastAsia" w:ascii="黑体" w:hAnsi="黑体" w:eastAsia="黑体" w:cs="黑体"/>
          <w:b/>
          <w:bCs/>
          <w:sz w:val="28"/>
          <w:szCs w:val="28"/>
        </w:rPr>
        <w:t>SQL审核平台现有采集方式说明</w:t>
      </w:r>
    </w:p>
    <w:p w14:paraId="2D400B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当前 SQL 审核平台主要采用</w:t>
      </w:r>
      <w:r>
        <w:rPr>
          <w:rStyle w:val="7"/>
          <w:rFonts w:hint="eastAsia" w:asciiTheme="minorEastAsia" w:hAnsiTheme="minorEastAsia" w:eastAsiaTheme="minorEastAsia" w:cstheme="minorEastAsia"/>
        </w:rPr>
        <w:t>基于 JDBC 连接的方式进行 SQL 采集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平台通过配置数据库连接信息，与目标数据库建立 JDBC 连接后，获取数据库侧提供的相关元数据信息。</w:t>
      </w:r>
    </w:p>
    <w:p w14:paraId="6F26D7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在采集过程中，平台依赖</w:t>
      </w:r>
      <w:r>
        <w:rPr>
          <w:rFonts w:hint="eastAsia" w:asciiTheme="minorEastAsia" w:hAnsiTheme="minorEastAsia" w:eastAsiaTheme="minorEastAsia" w:cstheme="minorEastAsia"/>
          <w:b/>
          <w:bCs/>
        </w:rPr>
        <w:t>数据库对外暴露的系统视图或内部元数据接口</w:t>
      </w:r>
      <w:r>
        <w:rPr>
          <w:rFonts w:hint="eastAsia" w:asciiTheme="minorEastAsia" w:hAnsiTheme="minorEastAsia" w:eastAsiaTheme="minorEastAsia" w:cstheme="minorEastAsia"/>
        </w:rPr>
        <w:t>，获取与 SQL 执行相关的信息，包括已执行 SQL 语句及其上下文数据。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采集逻辑以数据库自身提供的数据为基础，平台不直接参与 SQL 的生成或执行过程。</w:t>
      </w:r>
    </w:p>
    <w:p w14:paraId="3EA5EA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该采集方式具有实现简单、对业务系统影响较小的特点，在支持完整 SQL 元数据访问的数据库架构中能够满足 SQL 采集需求。</w:t>
      </w:r>
    </w:p>
    <w:p w14:paraId="1E1573D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TDSQL架构特点与问题分析</w:t>
      </w:r>
    </w:p>
    <w:p w14:paraId="6C60A1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TDSQL 采用分布式数据库架构，其 SQL 执行与管理方式不同于传统单实例数据库。在该架构下，SQL 的执行过程由分布式节点协同完成，SQL 执行信息不集中存储于统一的数据字典或系统表中。</w:t>
      </w:r>
    </w:p>
    <w:p w14:paraId="0E3FAC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 SQL 相关信息管理方面，TDSQL 未对外提供完整、可通过 JDBC 方式直接访问的 SQL 语句元数据。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平台无法通过查询系统视图或内部元数据接口的方式，获取已执行 SQL 语句及其上下文信息。</w:t>
      </w:r>
    </w:p>
    <w:p w14:paraId="213544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</w:rPr>
        <w:t>由于缺乏统一的 SQL 元数据存储与查询机制，基于 JDBC 的 SQL 采集方式在 TDSQL 场景下存在明显限制，无法满足 SQL 采集的完整性要求。因此，在 TDSQL 架构下，需要采用非 JDBC 的方式获取 SQL 执行信息，以解决 SQL 采集问题。</w:t>
      </w:r>
    </w:p>
    <w:p w14:paraId="62AE2CAA">
      <w:pPr>
        <w:pStyle w:val="2"/>
        <w:bidi w:val="0"/>
        <w:jc w:val="center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 xml:space="preserve">第 </w:t>
      </w:r>
      <w:r>
        <w:rPr>
          <w:rFonts w:hint="eastAsia" w:ascii="黑体" w:hAnsi="黑体" w:cs="黑体"/>
          <w:b/>
          <w:sz w:val="36"/>
          <w:szCs w:val="36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36"/>
          <w:szCs w:val="36"/>
        </w:rPr>
        <w:t xml:space="preserve"> 章 TDSQL-SQL 采集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6"/>
          <w:szCs w:val="36"/>
        </w:rPr>
        <w:t>方案</w:t>
      </w:r>
    </w:p>
    <w:p w14:paraId="3C4C35B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设计目标</w:t>
      </w:r>
    </w:p>
    <w:p w14:paraId="5D3D234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本方案旨在解决 TDSQL 场景下无法通过 JDBC 方式获取 SQL 语句的问题，通过对 TDSQL 生成的 SQL 日志进行采集与解析，实现 SQL 语句的完整获取。</w:t>
      </w:r>
    </w:p>
    <w:p w14:paraId="4F03185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方案设计过程中重点关注以下目标：</w:t>
      </w:r>
    </w:p>
    <w:p w14:paraId="0B59304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支持 TDSQL 多节点部署场景下的 SQL 采集</w:t>
      </w:r>
    </w:p>
    <w:p w14:paraId="1593F39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适配不同节点日志路径差异，提升配置灵活性</w:t>
      </w:r>
    </w:p>
    <w:p w14:paraId="0B44857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在不影响数据库正常运行的前提下完成 SQL 采集</w:t>
      </w:r>
    </w:p>
    <w:p w14:paraId="5242C8E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/>
        </w:rPr>
      </w:pPr>
      <w:r>
        <w:t>支持对日志文件的持续读取，避免重复采集或数据遗漏</w:t>
      </w:r>
    </w:p>
    <w:p w14:paraId="7929EE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t>通过该方式，实现了对多文件、多日期场景下 SQL 日志的连续读取。</w:t>
      </w:r>
    </w:p>
    <w:p w14:paraId="488BB27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方案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说明</w:t>
      </w:r>
    </w:p>
    <w:p w14:paraId="45B0CEB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整体 SQL 采集流程采用</w:t>
      </w:r>
      <w:r>
        <w:rPr>
          <w:rStyle w:val="7"/>
          <w:rFonts w:ascii="宋体" w:hAnsi="宋体" w:eastAsia="宋体" w:cs="宋体"/>
          <w:sz w:val="24"/>
          <w:szCs w:val="24"/>
        </w:rPr>
        <w:t>基于日志文件的采集架构</w:t>
      </w:r>
      <w:r>
        <w:rPr>
          <w:rFonts w:ascii="宋体" w:hAnsi="宋体" w:eastAsia="宋体" w:cs="宋体"/>
          <w:sz w:val="24"/>
          <w:szCs w:val="24"/>
        </w:rPr>
        <w:t>，并通过远程脚本执行方式完成采集任务，整体流程如下：</w:t>
      </w:r>
    </w:p>
    <w:p w14:paraId="7F71A73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平台后端接收 SQL 采集请求</w:t>
      </w:r>
    </w:p>
    <w:p w14:paraId="3BD6F44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后端通过 SSH 方式将采集脚本上传至目标 TDSQL 节点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可选JSch库</w:t>
      </w:r>
      <w:r>
        <w:rPr>
          <w:rFonts w:hint="eastAsia"/>
          <w:lang w:eastAsia="zh-CN"/>
        </w:rPr>
        <w:t>）</w:t>
      </w:r>
    </w:p>
    <w:p w14:paraId="12E0ADD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在目标节点上执行采集脚本，完成日志解析与数据读取</w:t>
      </w:r>
    </w:p>
    <w:p w14:paraId="057D7FB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将采集结果返回至平台后端进行后续处理</w:t>
      </w:r>
    </w:p>
    <w:p w14:paraId="4DC7D0C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流程说明</w:t>
      </w:r>
    </w:p>
    <w:p w14:paraId="01AE9E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在具体实现上，SQL采集逻辑通过 </w:t>
      </w:r>
      <w:r>
        <w:rPr>
          <w:rStyle w:val="7"/>
          <w:rFonts w:ascii="宋体" w:hAnsi="宋体" w:eastAsia="宋体" w:cs="宋体"/>
          <w:sz w:val="24"/>
          <w:szCs w:val="24"/>
        </w:rPr>
        <w:t>Shell 脚本结合 C/C++ 程序</w:t>
      </w:r>
      <w:r>
        <w:rPr>
          <w:rFonts w:ascii="宋体" w:hAnsi="宋体" w:eastAsia="宋体" w:cs="宋体"/>
          <w:sz w:val="24"/>
          <w:szCs w:val="24"/>
        </w:rPr>
        <w:t>的方式实现：</w:t>
      </w:r>
    </w:p>
    <w:p w14:paraId="04641C7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采集脚本以 Shell 形式存在，内部嵌入 C/C++ 源码</w:t>
      </w:r>
    </w:p>
    <w:p w14:paraId="2B2F183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脚本执行时，先对嵌入的 C/C++ 代码进行编译</w:t>
      </w:r>
    </w:p>
    <w:p w14:paraId="421ADB5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编译生成临时的二进制采集程序</w:t>
      </w:r>
    </w:p>
    <w:p w14:paraId="6ECBBC7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/>
        </w:rPr>
      </w:pPr>
      <w:r>
        <w:t>由 Shell 脚本调用该程序完成日志文件解析与 SQL 提取</w:t>
      </w:r>
    </w:p>
    <w:p w14:paraId="0017B70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采集脚本随 Java 后端源码一并打包部署，在实际采集时由后端动态下发并执行。</w:t>
      </w:r>
    </w:p>
    <w:p w14:paraId="7E2E826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目标节点配置</w:t>
      </w:r>
    </w:p>
    <w:p w14:paraId="15156BC9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在多节点部署场景下，</w:t>
      </w:r>
      <w:r>
        <w:rPr>
          <w:rFonts w:hint="eastAsia"/>
          <w:lang w:val="en-US" w:eastAsia="zh-CN"/>
        </w:rPr>
        <w:t>本</w:t>
      </w:r>
      <w:r>
        <w:t>方案支持为每个 TDSQL 节点分别配置采集信息，包括节点访问地址及登录信息</w:t>
      </w:r>
      <w:r>
        <w:rPr>
          <w:rFonts w:hint="eastAsia"/>
          <w:lang w:eastAsia="zh-CN"/>
        </w:rPr>
        <w:t>、</w:t>
      </w:r>
      <w:r>
        <w:t>日志存放路径</w:t>
      </w:r>
      <w:r>
        <w:rPr>
          <w:rFonts w:hint="eastAsia"/>
          <w:lang w:eastAsia="zh-CN"/>
        </w:rPr>
        <w:t>。</w:t>
      </w:r>
    </w:p>
    <w:p w14:paraId="1E1E71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lang w:val="en-US" w:eastAsia="zh-CN"/>
        </w:rPr>
        <w:t>以两个tdsql节点为例，</w:t>
      </w:r>
      <w:r>
        <w:t>示例配置如下：</w:t>
      </w:r>
    </w:p>
    <w:p w14:paraId="13C1F4DE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</w:pPr>
      <w:r>
        <w:t>节点 1</w:t>
      </w:r>
    </w:p>
    <w:p w14:paraId="1C2590F0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b w:val="0"/>
          <w:bCs w:val="0"/>
        </w:rPr>
      </w:pPr>
      <w:r>
        <w:rPr>
          <w:b w:val="0"/>
          <w:bCs w:val="0"/>
        </w:rPr>
        <w:t>IP：192.168.35.47</w:t>
      </w:r>
    </w:p>
    <w:p w14:paraId="7FE909B8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端口：22</w:t>
      </w:r>
    </w:p>
    <w:p w14:paraId="72DBB9AF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账号：root</w:t>
      </w:r>
    </w:p>
    <w:p w14:paraId="6011DB9B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rPr>
          <w:rFonts w:hint="eastAsia"/>
          <w:lang w:val="en-US" w:eastAsia="zh-CN"/>
        </w:rPr>
        <w:t>密码</w:t>
      </w:r>
      <w:r>
        <w:t>：</w:t>
      </w:r>
      <w:r>
        <w:rPr>
          <w:rFonts w:hint="eastAsia"/>
          <w:lang w:val="en-US" w:eastAsia="zh-CN"/>
        </w:rPr>
        <w:t>******</w:t>
      </w:r>
    </w:p>
    <w:p w14:paraId="0C36075C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日志路径：/data/tdsql_run/15002/gateway/log</w:t>
      </w:r>
    </w:p>
    <w:p w14:paraId="6B1BE917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</w:pPr>
      <w:r>
        <w:t>节点 2</w:t>
      </w:r>
    </w:p>
    <w:p w14:paraId="447C4092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IP：192.168.35.47</w:t>
      </w:r>
    </w:p>
    <w:p w14:paraId="0477AE84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端口：22</w:t>
      </w:r>
    </w:p>
    <w:p w14:paraId="363C39D4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账号：root</w:t>
      </w:r>
    </w:p>
    <w:p w14:paraId="67B45D5D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rPr>
          <w:rFonts w:hint="eastAsia"/>
          <w:lang w:val="en-US" w:eastAsia="zh-CN"/>
        </w:rPr>
        <w:t>密码</w:t>
      </w:r>
      <w:r>
        <w:t>：</w:t>
      </w:r>
      <w:r>
        <w:rPr>
          <w:rFonts w:hint="eastAsia"/>
          <w:lang w:val="en-US" w:eastAsia="zh-CN"/>
        </w:rPr>
        <w:t>******</w:t>
      </w:r>
    </w:p>
    <w:p w14:paraId="75F5286F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日志路径：/data/tdsql_run/15002/gateway/log</w:t>
      </w:r>
    </w:p>
    <w:p w14:paraId="5743615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日志文件列表</w:t>
      </w:r>
    </w:p>
    <w:p w14:paraId="65A43B3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 w:right="0" w:righ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TDSQL 的 SQL 日志文件按照固定命名规则生成，基本格式如下：</w:t>
      </w:r>
    </w:p>
    <w:p w14:paraId="1D760F0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 w:right="0" w:rightChars="0"/>
        <w:textAlignment w:val="auto"/>
        <w:rPr>
          <w:rFonts w:hint="eastAsia" w:ascii="宋体" w:hAnsi="宋体" w:eastAsia="宋体" w:cs="宋体"/>
          <w:sz w:val="24"/>
          <w:szCs w:val="24"/>
          <w:shd w:val="clear" w:color="FFFFFF" w:fill="D9D9D9"/>
        </w:rPr>
      </w:pP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sql_instance_{port}.yyyy-mm-dd.序号</w:t>
      </w:r>
    </w:p>
    <w:p w14:paraId="42D089C4">
      <w:pPr>
        <w:pStyle w:val="4"/>
        <w:keepNext w:val="0"/>
        <w:keepLines w:val="0"/>
        <w:widowControl/>
        <w:suppressLineNumbers w:val="0"/>
        <w:ind w:firstLine="420" w:firstLineChars="0"/>
      </w:pPr>
      <w:r>
        <w:t xml:space="preserve">同一日期内，当日志文件达到指定大小后，会生成新的文件，通过递增的序号进行区分。日期变更后，将重新从序号 </w:t>
      </w:r>
      <w:r>
        <w:rPr>
          <w:rStyle w:val="8"/>
        </w:rPr>
        <w:t>0</w:t>
      </w:r>
      <w:r>
        <w:t xml:space="preserve"> 开始生成新的日志文件。</w:t>
      </w:r>
    </w:p>
    <w:p w14:paraId="56D50477">
      <w:pPr>
        <w:pStyle w:val="4"/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5268595" cy="3780790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304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日志文件内容</w:t>
      </w:r>
    </w:p>
    <w:p w14:paraId="42AEC9A4">
      <w:pPr>
        <w:pStyle w:val="4"/>
        <w:keepNext w:val="0"/>
        <w:keepLines w:val="0"/>
        <w:widowControl/>
        <w:suppressLineNumbers w:val="0"/>
        <w:ind w:firstLine="420" w:firstLineChars="0"/>
      </w:pPr>
      <w:r>
        <w:t>TDSQL 生成的 SQL 日志以</w:t>
      </w:r>
      <w:r>
        <w:rPr>
          <w:rStyle w:val="7"/>
        </w:rPr>
        <w:t>文本文件形式</w:t>
      </w:r>
      <w:r>
        <w:t>存储，日志内容按行记录，每一行对应一条 SQL 执行相关信息。</w:t>
      </w:r>
      <w:r>
        <w:br w:type="textWrapping"/>
      </w:r>
      <w:r>
        <w:t>日志行整体结构相对固定，主要由</w:t>
      </w:r>
      <w:r>
        <w:rPr>
          <w:rStyle w:val="7"/>
        </w:rPr>
        <w:t>日志头信息</w:t>
      </w:r>
      <w:r>
        <w:t>和</w:t>
      </w:r>
      <w:r>
        <w:rPr>
          <w:rStyle w:val="7"/>
        </w:rPr>
        <w:t>SQL 语句内容</w:t>
      </w:r>
      <w:r>
        <w:t>两部分组成。</w:t>
      </w:r>
    </w:p>
    <w:p w14:paraId="7856FF3E">
      <w:pPr>
        <w:pStyle w:val="4"/>
        <w:keepNext w:val="0"/>
        <w:keepLines w:val="0"/>
        <w:widowControl/>
        <w:suppressLineNumbers w:val="0"/>
        <w:ind w:firstLine="420" w:firstLineChars="0"/>
      </w:pPr>
      <w:r>
        <w:t>日志头部分包含时间戳、线程信息、连接标识、用户信息、客户端地址、服务端地址、执行耗时等上下文字段，其格式在同一版本环境下保持一致。</w:t>
      </w:r>
      <w:r>
        <w:br w:type="textWrapping"/>
      </w:r>
      <w:r>
        <w:t>SQL 语句内容位于日志行的后半部分，以明确的标识字段进行区分，用于记录实际执行的 SQL 文本。</w:t>
      </w:r>
    </w:p>
    <w:p w14:paraId="24FA8ECD">
      <w:pPr>
        <w:pStyle w:val="4"/>
        <w:keepNext w:val="0"/>
        <w:keepLines w:val="0"/>
        <w:widowControl/>
        <w:suppressLineNumbers w:val="0"/>
        <w:ind w:firstLine="420" w:firstLineChars="0"/>
      </w:pPr>
      <w:r>
        <w:t>由于日志前半部分格式固定、字段边界清晰，后半部分为可变长度的 SQL 内容，该日志格式适合通过正则匹配和字符串解析方式进行处理，从而实现对 SQL 语句的准确提取。</w:t>
      </w:r>
    </w:p>
    <w:p w14:paraId="7C460D64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2251EA6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drawing>
          <wp:inline distT="0" distB="0" distL="114300" distR="114300">
            <wp:extent cx="5257800" cy="2518410"/>
            <wp:effectExtent l="0" t="0" r="0" b="5715"/>
            <wp:docPr id="2" name="图片 2" descr="959bc6e4aed1fa1fc3a5991e04fb6a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59bc6e4aed1fa1fc3a5991e04fb6a2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7665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</w:pPr>
      <w:r>
        <w:rPr>
          <w:rFonts w:hint="eastAsia"/>
          <w:lang w:val="en-US" w:eastAsia="zh-CN"/>
        </w:rPr>
        <w:t>示例：</w:t>
      </w:r>
    </w:p>
    <w:p w14:paraId="27FEC2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3675" cy="2809875"/>
            <wp:effectExtent l="0" t="0" r="3175" b="0"/>
            <wp:docPr id="3" name="图片 3" descr="62d6c34a758de92991d122a883aa6e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2d6c34a758de92991d122a883aa6e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F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6EFDD6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SQL 采集任务由平台后端统一调度执行。在采集过程中，平台通过 SSH 方式将采集脚本上传至目标节点，并在远程节点上执行采集脚本完成日志读取。</w:t>
      </w:r>
    </w:p>
    <w:p w14:paraId="2C2007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采集脚本在执行时需要携带必要的运行参数，包括：</w:t>
      </w:r>
    </w:p>
    <w:p w14:paraId="1AE14267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</w:pPr>
      <w:r>
        <w:t>目标日志文件标识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目标日志完整文件名</w:t>
      </w:r>
      <w:r>
        <w:rPr>
          <w:rFonts w:hint="eastAsia"/>
          <w:lang w:eastAsia="zh-CN"/>
        </w:rPr>
        <w:t>）</w:t>
      </w:r>
    </w:p>
    <w:p w14:paraId="705C79EC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</w:pPr>
      <w:r>
        <w:t>上一次采集结束时对应的文件及读取位置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开始读取的文件指针</w:t>
      </w:r>
      <w:r>
        <w:rPr>
          <w:rFonts w:hint="eastAsia"/>
          <w:lang w:eastAsia="zh-CN"/>
        </w:rPr>
        <w:t>）</w:t>
      </w:r>
    </w:p>
    <w:p w14:paraId="41A4E2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由于同一日期可能存在多个日志文件，采集任务在执行前会读取并恢复上一次采集状态，用于确定本次采集的起始位置，从而避免重复采集或遗漏数据。</w:t>
      </w:r>
    </w:p>
    <w:p w14:paraId="328CF6B8">
      <w:r>
        <w:br w:type="page"/>
      </w:r>
    </w:p>
    <w:p w14:paraId="2FED6F5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日志文件采集</w:t>
      </w:r>
    </w:p>
    <w:p w14:paraId="5EFB84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t>日志文件内部以行为单位进行记录，每一行对应一条 SQL 执行相关日志。</w:t>
      </w:r>
      <w:r>
        <w:br w:type="textWrapping"/>
      </w:r>
      <w:r>
        <w:t>采集过程中，按照行顺序顺序读取日志内容，并结合已记录的文件及偏移位置，持续向后读取新增日志数据。</w:t>
      </w:r>
    </w:p>
    <w:p w14:paraId="0753C2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t>在读取过程中，通过固定格式对日志行进行解析，提取其中的 SQL 语句内容。当当前日志文件读取完成后，自动切换至下一个日志文件继续读取，直至完成本次采集任务。</w:t>
      </w:r>
    </w:p>
    <w:p w14:paraId="52794DF8">
      <w:pPr>
        <w:pStyle w:val="2"/>
        <w:bidi w:val="0"/>
        <w:jc w:val="center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 xml:space="preserve">第 </w:t>
      </w:r>
      <w:r>
        <w:rPr>
          <w:rFonts w:hint="eastAsia" w:ascii="黑体" w:hAnsi="黑体" w:cs="黑体"/>
          <w:b/>
          <w:sz w:val="36"/>
          <w:szCs w:val="36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36"/>
          <w:szCs w:val="36"/>
        </w:rPr>
        <w:t xml:space="preserve"> 章 总结</w:t>
      </w:r>
    </w:p>
    <w:p w14:paraId="14AC46B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实现效果说明</w:t>
      </w:r>
    </w:p>
    <w:p w14:paraId="1EAC8FD1">
      <w:pPr>
        <w:pStyle w:val="4"/>
        <w:keepNext w:val="0"/>
        <w:keepLines w:val="0"/>
        <w:widowControl/>
        <w:suppressLineNumbers w:val="0"/>
        <w:ind w:firstLine="420" w:firstLineChars="0"/>
      </w:pPr>
      <w:r>
        <w:t>通过基于日志的 SQL 采集方案，实现了在 TDSQL 场景下对 SQL 语句的有效采集，解决了传统 JDBC 方式无法获取 SQL 执行信息的问题。</w:t>
      </w:r>
      <w:r>
        <w:br w:type="textWrapping"/>
      </w:r>
      <w:r>
        <w:t>该方案能够适配 TDSQL 多节点部署形态，支持不同节点日志路径配置，并通过采集状态记录机制，保障了日志文件的连续读取与数据完整性。</w:t>
      </w:r>
    </w:p>
    <w:p w14:paraId="0C6E7366">
      <w:pPr>
        <w:pStyle w:val="4"/>
        <w:keepNext w:val="0"/>
        <w:keepLines w:val="0"/>
        <w:widowControl/>
        <w:suppressLineNumbers w:val="0"/>
        <w:ind w:firstLine="420" w:firstLineChars="0"/>
      </w:pPr>
      <w:r>
        <w:t>整体采集过程不依赖数据库内部元数据接口，对数据库运行影响较小，具备较好的稳定性与可扩展性，为后续 SQL 分析与处理提供了可靠的数据来源。</w:t>
      </w:r>
    </w:p>
    <w:p w14:paraId="4029F980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F1E41"/>
    <w:multiLevelType w:val="singleLevel"/>
    <w:tmpl w:val="878F1E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C0734B3"/>
    <w:multiLevelType w:val="singleLevel"/>
    <w:tmpl w:val="DC0734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E695B9"/>
    <w:multiLevelType w:val="singleLevel"/>
    <w:tmpl w:val="FAE695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C050BCD"/>
    <w:multiLevelType w:val="singleLevel"/>
    <w:tmpl w:val="2C050B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7E1B881"/>
    <w:multiLevelType w:val="singleLevel"/>
    <w:tmpl w:val="37E1B8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D194D52"/>
    <w:multiLevelType w:val="singleLevel"/>
    <w:tmpl w:val="4D194D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95F24"/>
    <w:rsid w:val="00B73E97"/>
    <w:rsid w:val="00F15794"/>
    <w:rsid w:val="010A15AB"/>
    <w:rsid w:val="017D32EA"/>
    <w:rsid w:val="02DF71A7"/>
    <w:rsid w:val="041D0C6D"/>
    <w:rsid w:val="05080FE1"/>
    <w:rsid w:val="05E06A46"/>
    <w:rsid w:val="077B0622"/>
    <w:rsid w:val="07FC3961"/>
    <w:rsid w:val="0866465B"/>
    <w:rsid w:val="086E3851"/>
    <w:rsid w:val="09A24501"/>
    <w:rsid w:val="0B423589"/>
    <w:rsid w:val="0BC419DA"/>
    <w:rsid w:val="0C0F6841"/>
    <w:rsid w:val="0C423C85"/>
    <w:rsid w:val="0DFE7425"/>
    <w:rsid w:val="0ECA37AB"/>
    <w:rsid w:val="0EEB72F3"/>
    <w:rsid w:val="0F973EA3"/>
    <w:rsid w:val="0FA6263C"/>
    <w:rsid w:val="0FDD306A"/>
    <w:rsid w:val="10526635"/>
    <w:rsid w:val="10BB34AE"/>
    <w:rsid w:val="115B3219"/>
    <w:rsid w:val="136C4013"/>
    <w:rsid w:val="13875ED0"/>
    <w:rsid w:val="13AD3FA2"/>
    <w:rsid w:val="149B3F31"/>
    <w:rsid w:val="16C34DB9"/>
    <w:rsid w:val="1809611B"/>
    <w:rsid w:val="19392D03"/>
    <w:rsid w:val="194303E2"/>
    <w:rsid w:val="19AF077E"/>
    <w:rsid w:val="1EF74148"/>
    <w:rsid w:val="20910CF4"/>
    <w:rsid w:val="21313216"/>
    <w:rsid w:val="21995980"/>
    <w:rsid w:val="21DE4F45"/>
    <w:rsid w:val="22523726"/>
    <w:rsid w:val="23652F67"/>
    <w:rsid w:val="238520D2"/>
    <w:rsid w:val="23B412CF"/>
    <w:rsid w:val="24A7216D"/>
    <w:rsid w:val="24EE1B49"/>
    <w:rsid w:val="26515F9A"/>
    <w:rsid w:val="28EA61ED"/>
    <w:rsid w:val="2A063491"/>
    <w:rsid w:val="2C092B91"/>
    <w:rsid w:val="2DA73698"/>
    <w:rsid w:val="2E534DAC"/>
    <w:rsid w:val="2F9E416C"/>
    <w:rsid w:val="31B11FBD"/>
    <w:rsid w:val="32A741B7"/>
    <w:rsid w:val="33CF0D98"/>
    <w:rsid w:val="34634107"/>
    <w:rsid w:val="34BA4F16"/>
    <w:rsid w:val="36690195"/>
    <w:rsid w:val="379418EC"/>
    <w:rsid w:val="389200CE"/>
    <w:rsid w:val="399246CE"/>
    <w:rsid w:val="39A82531"/>
    <w:rsid w:val="3DE93376"/>
    <w:rsid w:val="3E083824"/>
    <w:rsid w:val="3E1B29D5"/>
    <w:rsid w:val="3E4C3FFA"/>
    <w:rsid w:val="3E664673"/>
    <w:rsid w:val="3F2159C3"/>
    <w:rsid w:val="3FE67B95"/>
    <w:rsid w:val="40D44622"/>
    <w:rsid w:val="41226892"/>
    <w:rsid w:val="41775519"/>
    <w:rsid w:val="425D7EB7"/>
    <w:rsid w:val="42EF254F"/>
    <w:rsid w:val="43B83E5A"/>
    <w:rsid w:val="44753296"/>
    <w:rsid w:val="485B27A2"/>
    <w:rsid w:val="4C1E06B7"/>
    <w:rsid w:val="4C83051A"/>
    <w:rsid w:val="4D2C295F"/>
    <w:rsid w:val="4D60021A"/>
    <w:rsid w:val="4DD52468"/>
    <w:rsid w:val="4F29184C"/>
    <w:rsid w:val="510A1C5F"/>
    <w:rsid w:val="511205D2"/>
    <w:rsid w:val="55A95894"/>
    <w:rsid w:val="5621502B"/>
    <w:rsid w:val="598330ED"/>
    <w:rsid w:val="59971F26"/>
    <w:rsid w:val="5A2C3953"/>
    <w:rsid w:val="5B3F165E"/>
    <w:rsid w:val="5C710E9A"/>
    <w:rsid w:val="5CA02A22"/>
    <w:rsid w:val="5CC15D6D"/>
    <w:rsid w:val="5E2004A9"/>
    <w:rsid w:val="5ED6579A"/>
    <w:rsid w:val="5F294F51"/>
    <w:rsid w:val="5FF0730D"/>
    <w:rsid w:val="63285608"/>
    <w:rsid w:val="63421B9D"/>
    <w:rsid w:val="64A226A9"/>
    <w:rsid w:val="65B41564"/>
    <w:rsid w:val="67F24A7A"/>
    <w:rsid w:val="690E2F2B"/>
    <w:rsid w:val="6BF1388F"/>
    <w:rsid w:val="6C312EFE"/>
    <w:rsid w:val="6C3A079D"/>
    <w:rsid w:val="6E3336F6"/>
    <w:rsid w:val="6F615109"/>
    <w:rsid w:val="6F90296F"/>
    <w:rsid w:val="70C614B3"/>
    <w:rsid w:val="732E2674"/>
    <w:rsid w:val="73B54BAD"/>
    <w:rsid w:val="740225F3"/>
    <w:rsid w:val="766A6123"/>
    <w:rsid w:val="76CC1F56"/>
    <w:rsid w:val="77B61A86"/>
    <w:rsid w:val="7A9036E8"/>
    <w:rsid w:val="7B091695"/>
    <w:rsid w:val="7B4363EC"/>
    <w:rsid w:val="7C2B0102"/>
    <w:rsid w:val="7E0A1D03"/>
    <w:rsid w:val="7E8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2781</Words>
  <Characters>3236</Characters>
  <Lines>0</Lines>
  <Paragraphs>0</Paragraphs>
  <TotalTime>1</TotalTime>
  <ScaleCrop>false</ScaleCrop>
  <LinksUpToDate>false</LinksUpToDate>
  <CharactersWithSpaces>3477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2025-12-13T06:15:00Z</dcterms:created>
  <dc:creator>liheng</dc:creator>
  <cp:lastModifiedBy>企业用户_1719327673</cp:lastModifiedBy>
  <dcterms:modified xsi:type="dcterms:W3CDTF">2025-12-15T04:53:16Z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eyJoZGlkIjoiZjFmZWIzNDg2MmIzZjExOTIzMmViNTBmYTMwYTk0ZWYiLCJ1c2VySWQiOiIxNzE5MzI4MTQzIn0=</vt:lpwstr>
  </property>
  <property fmtid="{D5CDD505-2E9C-101B-9397-08002B2CF9AE}" pid="4" name="ICV">
    <vt:lpwstr>A2CE4DA256BA4B8AA261FFB6EC944DE1_12</vt:lpwstr>
  </property>
</Properties>
</file>