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Payment支付方式说明: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金钱和经验同时消耗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  <w:bookmarkStart w:id="30" w:name="_GoBack"/>
      <w:bookmarkEnd w:id="3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 server &lt;job&gt; 查询全服玩家指定副职业前n个排名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showRankingByName &lt;player&gt; &lt;job&gt; 查询指定玩家指定职业的全服排名信息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发卡插件（GameCard.jar）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/cardcode [验证码]                                   激活验证码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/&lt;cardcode&gt;[充值卡面值][物品类型][生成验证码条数][执行指令]     生成验证码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/vip                                               查询当前vip信息</w:t>
      </w:r>
    </w:p>
    <w:p>
      <w:pPr>
        <w:rPr>
          <w:rFonts w:hint="eastAsia"/>
          <w:highlight w:val="red"/>
          <w:lang w:val="en-US" w:eastAsia="zh-CN"/>
        </w:rPr>
      </w:pPr>
      <w:r>
        <w:rPr>
          <w:rFonts w:hint="eastAsia"/>
          <w:highlight w:val="red"/>
          <w:lang w:val="en-US" w:eastAsia="zh-CN"/>
        </w:rPr>
        <w:t>注意：在生成充值卡的时候需要op权限（有后台服务器给的权限，其他op给的权限无法生成）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156492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1B5345F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6345665"/>
    <w:rsid w:val="77812857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1542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2019-02-15T07:08:59Z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