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/>
        <w:spacing w:before="0" w:after="0" w:line="267" w:lineRule="exact"/>
        <w:jc w:val="left"/>
        <w:snapToGrid w:val="0"/>
        <w:tabs>
          <w:tab w:pos="10541" w:val="right"/>
        </w:tabs>
        <w:autoSpaceDE w:val="0"/>
        <w:autoSpaceDN w:val="0"/>
      </w:pPr>
      <w:r>
        <w:rPr>
          <w:rFonts w:ascii="Yu Mincho" w:hAnsi="Yu Mincho" w:eastAsia="Yu Mincho" w:cs="Yu Mincho"/>
          <w:b/>
          <w:color w:val="151515"/>
          <w:sz w:val="14"/>
          <w:spacing w:val="21"/>
        </w:rPr>
        <w:t>職務経歴書</w:t>
      </w:r>
      <w:r>
        <w:rPr>
          <w:rFonts w:ascii="Yu Mincho" w:hAnsi="Yu Mincho" w:eastAsia="Yu Mincho" w:cs="Yu Mincho"/>
          <w:b w:val="0"/>
          <w:color w:val="151515"/>
          <w:sz w:val="14"/>
        </w:rPr>
        <w:tab/>
        <w:t>2026年10月14日</w:t>
      </w:r>
    </w:p>
    <w:p>
      <w:pPr>
        <w:keepNext/>
        <w:spacing w:before="0" w:after="0" w:line="298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74"/>
        <w:gridCol w:w="8842"/>
      </w:tblGrid>
      <w:tr>
        <w:trPr>
          <w:trHeight w:val="1001" w:hRule="atLeast"/>
          <w:cantSplit/>
        </w:trPr>
        <w:tc>
          <w:tcPr>
            <w:tcW w:type="dxa" w:w="1674"/>
            <w:tcBorders>
              <w:top w:val="single" w:sz="10" w:color="171717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職務要約</w:t>
            </w:r>
          </w:p>
        </w:tc>
        <w:tc>
          <w:tcPr>
            <w:tcW w:type="dxa" w:w="8842"/>
            <w:tcBorders>
              <w:top w:val="single" w:sz="10" w:color="171717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2018年から2024年まで、Javaバックエンド開発に従事し、EC・配車・クラウドサービスの開発に携わりました。華為では、主にデータライフサイクル管理とコールドデータ移行のサービスを担当しました。CI/CDパイプラインの管理とリリース業務も担当しました。</w:t>
              <w:br/>
              <w:t>2024年から2025年までは、Java開発の研修講師を務めました。Javaの基礎、開発ツールの使い方、テスト、デプロイ、不具合の調査方法を教えました。</w:t>
            </w:r>
          </w:p>
        </w:tc>
      </w:tr>
      <w:tr>
        <w:trPr>
          <w:trHeight w:val="264" w:hRule="atLeast"/>
          <w:cantSplit/>
        </w:trPr>
        <w:tc>
          <w:tcPr>
            <w:tcW w:type="dxa" w:w="1674"/>
            <w:tcBorders>
              <w:top w:val="single" w:sz="5" w:color="303030" w:space="0"/>
              <w:left w:val="single" w:sz="10" w:color="171717" w:space="0"/>
              <w:bottom w:val="single" w:sz="10" w:color="171717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 w:val="0"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保有スキル</w:t>
            </w:r>
          </w:p>
        </w:tc>
        <w:tc>
          <w:tcPr>
            <w:tcW w:type="dxa" w:w="8842"/>
            <w:tcBorders>
              <w:top w:val="single" w:sz="5" w:color="303030" w:space="0"/>
              <w:left w:val="single" w:sz="5" w:color="303030" w:space="0"/>
              <w:bottom w:val="single" w:sz="10" w:color="171717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Java、Spring Boot、MySQL、Redis、Maven、Git、Docker、Kubernetes、IntelliJ IDEA</w:t>
            </w:r>
          </w:p>
        </w:tc>
      </w:tr>
    </w:tbl>
    <w:p>
      <w:pPr>
        <w:keepNext/>
        <w:spacing w:before="0" w:after="0" w:line="372" w:lineRule="exact"/>
      </w:pPr>
      <w:r>
        <w:rPr>
          <w:sz w:val="2"/>
        </w:rPr>
      </w:r>
    </w:p>
    <w:p>
      <w:pPr>
        <w:keepNext/>
        <w:keepLines/>
        <w:widowControl/>
        <w:spacing w:before="0" w:after="0" w:line="360" w:lineRule="exact"/>
        <w:jc w:val="left"/>
        <w:snapToGrid w:val="0"/>
        <w:autoSpaceDE w:val="0"/>
        <w:autoSpaceDN w:val="0"/>
        <w:pBdr>
          <w:bottom w:val="double" w:sz="15" w:color="171717" w:space="0"/>
        </w:pBdr>
      </w:pPr>
      <w:r>
        <w:rPr>
          <w:rFonts w:ascii="Yu Mincho" w:hAnsi="Yu Mincho" w:eastAsia="Yu Mincho" w:cs="Yu Mincho"/>
          <w:b/>
          <w:color w:val="151515"/>
          <w:sz w:val="14"/>
          <w:spacing w:val="12"/>
        </w:rPr>
        <w:t>職務経歴・プロジェクト実績</w:t>
      </w:r>
    </w:p>
    <w:p>
      <w:pPr>
        <w:keepNext/>
        <w:spacing w:before="0" w:after="0" w:line="223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41"/>
        <w:gridCol w:w="4229"/>
        <w:gridCol w:w="918"/>
        <w:gridCol w:w="4229"/>
      </w:tblGrid>
      <w:tr>
        <w:trPr>
          <w:trHeight w:val="264" w:hRule="atLeast"/>
          <w:cantSplit/>
        </w:trPr>
        <w:tc>
          <w:tcPr>
            <w:tcW w:type="dxa" w:w="1141"/>
            <w:tcBorders>
              <w:top w:val="single" w:sz="10" w:color="171717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期間</w:t>
            </w:r>
          </w:p>
        </w:tc>
        <w:tc>
          <w:tcPr>
            <w:tcW w:type="dxa" w:w="4229"/>
            <w:tcBorders>
              <w:top w:val="single" w:sz="10" w:color="171717" w:space="0"/>
              <w:left w:val="single" w:sz="5" w:color="303030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2021.12 — 2024.05</w:t>
            </w:r>
          </w:p>
        </w:tc>
        <w:tc>
          <w:tcPr>
            <w:tcW w:type="dxa" w:w="918"/>
            <w:tcBorders>
              <w:top w:val="single" w:sz="10" w:color="171717" w:space="0"/>
              <w:left w:val="single" w:sz="5" w:color="303030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役割</w:t>
            </w:r>
          </w:p>
        </w:tc>
        <w:tc>
          <w:tcPr>
            <w:tcW w:type="dxa" w:w="4229"/>
            <w:tcBorders>
              <w:top w:val="single" w:sz="10" w:color="171717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Javaバックエンドエンジニア／CI/CD・リリース担当（CIE）</w:t>
            </w:r>
          </w:p>
        </w:tc>
      </w:tr>
      <w:tr>
        <w:trPr>
          <w:trHeight w:val="258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会社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華為技術有限公司</w:t>
            </w:r>
          </w:p>
        </w:tc>
      </w:tr>
      <w:tr>
        <w:trPr>
          <w:trHeight w:val="258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案件名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</w:rPr>
              <w:t>乾坤クラウドサービス</w:t>
            </w:r>
          </w:p>
        </w:tc>
      </w:tr>
      <w:tr>
        <w:trPr>
          <w:trHeight w:val="503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概要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乾坤クラウドサービスのデータセキュリティに関わるバックエンド開発を担当しました。主にデータライフサイクル管理とコールドデータ移行の2つのマイクロサービスの開発・保守を担当しました。</w:t>
            </w:r>
          </w:p>
        </w:tc>
      </w:tr>
      <w:tr>
        <w:trPr>
          <w:trHeight w:val="2222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担当内容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124" w:type="dxa"/>
              <w:left w:w="149" w:type="dxa"/>
              <w:bottom w:w="124" w:type="dxa"/>
              <w:right w:w="149" w:type="dxa"/>
            </w:tcMar>
            <w:vAlign w:val="top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データライフサイクル管理とコールドデータ移行のサービスで、機能の開発、保守、不具合の修正、コードの改善を担当しました。データセキュリティのマイクロサービスの一部機能も開発しました。</w:t>
              <w:br/>
              <w:t>チームのコードレビューに参加し、修正案を出しました。技術文書も作成しました。</w:t>
              <w:br/>
              <w:t>2023年1月から6月まで、チームのCloudSOP環境への対応と顧客向けバージョンのリリースに参加しました。GaussDB、Kubernetesなどの環境やコンポーネントに合わせて、アプリケーションを修正しました。</w:t>
              <w:br/>
              <w:t>2023年7月から12月まで、他のチームを支援しました。CloudSOPの機能対応とコード品質のチェックで見つかった問題を修正しました。</w:t>
              <w:br/>
              <w:t>2024年に、データライフサイクル管理サービス全体のコードをリファクタリングしました。</w:t>
              <w:br/>
              <w:t>社内CI/CDパイプラインの作成と保守、ビルド、リリースを担当しました。リリース前に、脆弱性、信頼性テスト、コードカバレッジなどを確認しました。本番環境の設定、デプロイ、ライブラリのバージョン管理にも参加しました。</w:t>
            </w:r>
          </w:p>
        </w:tc>
      </w:tr>
      <w:tr>
        <w:trPr>
          <w:trHeight w:val="503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使用技術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Java / Spring Boot / MySQL / GaussDB / Redis / Kafka / HDFS / Elasticsearch / Shell / Maven / Git / Docker / Kubernetes / Huawei Cloud</w:t>
            </w:r>
          </w:p>
        </w:tc>
      </w:tr>
      <w:tr>
        <w:trPr>
          <w:trHeight w:val="1737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10" w:color="171717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 w:val="0"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実績・貢献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10" w:color="171717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共通のMaven Parent POMを導入し、100以上のJavaリポジトリで使用する共通ライブラリのバージョンを一元管理しました。これにより、繰り返し発生していた更新作業を削減しました。</w:t>
              <w:br/>
              <w:t>データライフサイクル管理サービス全体のコードをリファクタリングしました。コード構成、依存関係、命名、責務を整理し、HDFSの削除などの複雑な処理を改善しました。変更はマージ済みです。</w:t>
              <w:br/>
              <w:t>CloudSOPへの対応を予定どおりに終え、データベース接続プールに関する問題を1件解決しました。</w:t>
              <w:br/>
              <w:t>累計3万行以上のコードを実装・納品し、コードレビューで500件以上の改善提案を行いました。担当期間中、データライフサイクル管理とコールドデータ移行のサービスで重大な本番障害はありませんでした。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41"/>
        <w:gridCol w:w="4229"/>
        <w:gridCol w:w="918"/>
        <w:gridCol w:w="4229"/>
      </w:tblGrid>
      <w:tr>
        <w:trPr>
          <w:trHeight w:val="264" w:hRule="atLeast"/>
          <w:cantSplit/>
        </w:trPr>
        <w:tc>
          <w:tcPr>
            <w:tcW w:type="dxa" w:w="1141"/>
            <w:tcBorders>
              <w:top w:val="single" w:sz="10" w:color="171717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期間</w:t>
            </w:r>
          </w:p>
        </w:tc>
        <w:tc>
          <w:tcPr>
            <w:tcW w:type="dxa" w:w="4229"/>
            <w:tcBorders>
              <w:top w:val="single" w:sz="10" w:color="171717" w:space="0"/>
              <w:left w:val="single" w:sz="5" w:color="303030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2024.06 — 2025.08</w:t>
            </w:r>
          </w:p>
        </w:tc>
        <w:tc>
          <w:tcPr>
            <w:tcW w:type="dxa" w:w="918"/>
            <w:tcBorders>
              <w:top w:val="single" w:sz="10" w:color="171717" w:space="0"/>
              <w:left w:val="single" w:sz="5" w:color="303030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役割</w:t>
            </w:r>
          </w:p>
        </w:tc>
        <w:tc>
          <w:tcPr>
            <w:tcW w:type="dxa" w:w="4229"/>
            <w:tcBorders>
              <w:top w:val="single" w:sz="10" w:color="171717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Java開発研修講師</w:t>
            </w:r>
          </w:p>
        </w:tc>
      </w:tr>
      <w:tr>
        <w:trPr>
          <w:trHeight w:val="258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会社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武漢多来碼情報技術有限公司</w:t>
            </w:r>
          </w:p>
        </w:tc>
      </w:tr>
      <w:tr>
        <w:trPr>
          <w:trHeight w:val="258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案件名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</w:rPr>
              <w:t>Javaバックエンド開発研修</w:t>
            </w:r>
          </w:p>
        </w:tc>
      </w:tr>
      <w:tr>
        <w:trPr>
          <w:trHeight w:val="258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概要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Javaの基礎とバックエンド開発の研修を担当しました。マイクロサービスの開発、テスト、デプロイ、不具合の調査を学ぶ実習を行いました。</w:t>
            </w:r>
          </w:p>
        </w:tc>
      </w:tr>
      <w:tr>
        <w:trPr>
          <w:trHeight w:val="503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担当内容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124" w:type="dxa"/>
              <w:left w:w="149" w:type="dxa"/>
              <w:bottom w:w="124" w:type="dxa"/>
              <w:right w:w="149" w:type="dxa"/>
            </w:tcMar>
            <w:vAlign w:val="top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コンピュータの基本、Javaのプログラミング、コードの動きを説明し、受講者のプログラミング練習を指導しました。</w:t>
              <w:br/>
              <w:t>Maven、Git、Docker、Kubernetes、Linux Shellの使い方を教えました。プロジェクトのビルド、テスト、デプロイ、不具合の調査も指導しました。</w:t>
            </w:r>
          </w:p>
        </w:tc>
      </w:tr>
      <w:tr>
        <w:trPr>
          <w:trHeight w:val="258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使用技術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Java / Spring Boot / MySQL / Redis / Docker / Kubernetes / Shell / Maven / Git</w:t>
            </w:r>
          </w:p>
        </w:tc>
      </w:tr>
      <w:tr>
        <w:trPr>
          <w:trHeight w:val="510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10" w:color="171717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 w:val="0"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実績・貢献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10" w:color="171717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10期の研修を担当しました。各期の平均期間は約1か月で、受講者は合計300人以上でした。</w:t>
              <w:br/>
              <w:t>受講者の平均就職率は90％でした。</w:t>
            </w:r>
          </w:p>
        </w:tc>
      </w:tr>
    </w:tbl>
    <w:p>
      <w:pPr>
        <w:keepNext/>
        <w:spacing w:before="0" w:after="0" w:line="223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41"/>
        <w:gridCol w:w="4229"/>
        <w:gridCol w:w="918"/>
        <w:gridCol w:w="4229"/>
      </w:tblGrid>
      <w:tr>
        <w:trPr>
          <w:trHeight w:val="264" w:hRule="atLeast"/>
          <w:cantSplit/>
        </w:trPr>
        <w:tc>
          <w:tcPr>
            <w:tcW w:type="dxa" w:w="1141"/>
            <w:tcBorders>
              <w:top w:val="single" w:sz="10" w:color="171717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期間</w:t>
            </w:r>
          </w:p>
        </w:tc>
        <w:tc>
          <w:tcPr>
            <w:tcW w:type="dxa" w:w="4229"/>
            <w:tcBorders>
              <w:top w:val="single" w:sz="10" w:color="171717" w:space="0"/>
              <w:left w:val="single" w:sz="5" w:color="303030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2018.08 — 2021.10</w:t>
            </w:r>
          </w:p>
        </w:tc>
        <w:tc>
          <w:tcPr>
            <w:tcW w:type="dxa" w:w="918"/>
            <w:tcBorders>
              <w:top w:val="single" w:sz="10" w:color="171717" w:space="0"/>
              <w:left w:val="single" w:sz="5" w:color="303030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役割</w:t>
            </w:r>
          </w:p>
        </w:tc>
        <w:tc>
          <w:tcPr>
            <w:tcW w:type="dxa" w:w="4229"/>
            <w:tcBorders>
              <w:top w:val="single" w:sz="10" w:color="171717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Javaバックエンドエンジニア</w:t>
            </w:r>
          </w:p>
        </w:tc>
      </w:tr>
      <w:tr>
        <w:trPr>
          <w:trHeight w:val="258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会社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上海物友ネットワーク科技有限公司</w:t>
            </w:r>
          </w:p>
        </w:tc>
      </w:tr>
      <w:tr>
        <w:trPr>
          <w:trHeight w:val="258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案件名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</w:rPr>
              <w:t>易買WeChatミニプログラムEC／野馬配車サービス</w:t>
            </w:r>
          </w:p>
        </w:tc>
      </w:tr>
      <w:tr>
        <w:trPr>
          <w:trHeight w:val="503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概要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易買は、WeChatのミニプログラムを使った食品のECサービスです。注文した食品を翌日に自宅へ届けます。</w:t>
              <w:br/>
              <w:t>野馬は、WeChatのミニプログラムを使った配車サービスです。経路検索、料金計算、車両検索、ドライバーへの配車などの機能があります。</w:t>
            </w:r>
          </w:p>
        </w:tc>
      </w:tr>
      <w:tr>
        <w:trPr>
          <w:trHeight w:val="749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担当内容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124" w:type="dxa"/>
              <w:left w:w="149" w:type="dxa"/>
              <w:bottom w:w="124" w:type="dxa"/>
              <w:right w:w="149" w:type="dxa"/>
            </w:tcMar>
            <w:vAlign w:val="top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易買の業務分析、設計、バックエンド開発、テスト、リリース、保守に参加しました。ユーザー、店舗、商品、在庫、カート、注文、ユーザー設定の機能を担当しました。</w:t>
              <w:br/>
              <w:t>野馬の一部機能の開発に参加しました。経路検索、料金計算、配車を担当し、分析、設計、テスト、リリース、保守も行いました。</w:t>
            </w:r>
          </w:p>
        </w:tc>
      </w:tr>
      <w:tr>
        <w:trPr>
          <w:trHeight w:val="258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5" w:color="303030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使用技術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5" w:color="303030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Java / Spring Boot / Spring Cloud / MySQL / Redis / RocketMQ / Shell</w:t>
            </w:r>
          </w:p>
        </w:tc>
      </w:tr>
      <w:tr>
        <w:trPr>
          <w:trHeight w:val="510" w:hRule="atLeast"/>
          <w:cantSplit/>
        </w:trPr>
        <w:tc>
          <w:tcPr>
            <w:tcW w:type="dxa" w:w="1141"/>
            <w:tcBorders>
              <w:top w:val="single" w:sz="5" w:color="303030" w:space="0"/>
              <w:left w:val="single" w:sz="10" w:color="171717" w:space="0"/>
              <w:bottom w:val="single" w:sz="10" w:color="171717" w:space="0"/>
              <w:right w:val="single" w:sz="5" w:color="303030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shd w:val="clear" w:fill="FAFAFA"/>
            <w:vAlign w:val="center"/>
          </w:tcPr>
          <w:p>
            <w:pPr>
              <w:keepNext w:val="0"/>
              <w:keepLines/>
              <w:widowControl/>
              <w:spacing w:before="0" w:after="0" w:line="246" w:lineRule="exact"/>
              <w:jc w:val="center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/>
                <w:color w:val="151515"/>
                <w:sz w:val="14"/>
                <w:spacing w:val="6"/>
              </w:rPr>
              <w:t>実績・貢献</w:t>
            </w:r>
          </w:p>
        </w:tc>
        <w:tc>
          <w:tcPr>
            <w:tcW w:type="dxa" w:w="9376"/>
            <w:gridSpan w:val="3"/>
            <w:tcBorders>
              <w:top w:val="single" w:sz="5" w:color="303030" w:space="0"/>
              <w:left w:val="single" w:sz="5" w:color="303030" w:space="0"/>
              <w:bottom w:val="single" w:sz="10" w:color="171717" w:space="0"/>
              <w:right w:val="single" w:sz="10" w:color="171717" w:space="0"/>
            </w:tcBorders>
            <w:tcMar>
              <w:top w:w="87" w:type="dxa"/>
              <w:left w:w="112" w:type="dxa"/>
              <w:bottom w:w="87" w:type="dxa"/>
              <w:right w:w="112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46" w:lineRule="exact"/>
              <w:jc w:val="left"/>
              <w:snapToGrid w:val="0"/>
              <w:autoSpaceDE w:val="0"/>
              <w:autoSpaceDN w:val="0"/>
            </w:pPr>
            <w:r>
              <w:rPr>
                <w:rFonts w:ascii="Yu Mincho" w:hAnsi="Yu Mincho" w:eastAsia="Yu Mincho" w:cs="Yu Mincho"/>
                <w:b w:val="0"/>
                <w:color w:val="151515"/>
                <w:sz w:val="14"/>
              </w:rPr>
              <w:t>各バージョンを予定どおりにリリースしました。リリース後、担当した機能で重大な本番障害はありませんでした。</w:t>
              <w:br/>
              <w:t>累計5万行以上のコードを実装・納品しました。</w:t>
            </w:r>
          </w:p>
        </w:tc>
      </w:tr>
    </w:tbl>
    <w:sectPr w:rsidR="00FC693F" w:rsidRPr="0006063C" w:rsidSect="00034616">
      <w:pgSz w:w="11906" w:h="16838"/>
      <w:pgMar w:top="595" w:right="670" w:bottom="719" w:left="6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Yu Mincho" w:hAnsi="Yu Mincho" w:eastAsia="Yu Mincho"/>
      <w:color w:val="1515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Yu Mincho" w:hAnsi="Yu Mincho" w:eastAsia="Yu Mincho"/>
      <w:b/>
      <w:bCs/>
      <w:color w:val="1515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Yu Mincho" w:hAnsi="Yu Mincho" w:eastAsia="Yu Mincho"/>
      <w:b/>
      <w:bCs/>
      <w:color w:val="1515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</w:pPr>
    <w:rPr>
      <w:rFonts w:asciiTheme="majorHAnsi" w:eastAsiaTheme="majorEastAsia" w:hAnsiTheme="majorHAnsi" w:cstheme="majorBidi" w:ascii="Yu Mincho" w:hAnsi="Yu Mincho" w:eastAsia="Yu Mincho"/>
      <w:color w:val="15151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職務経歴書</dc:title>
  <dc:subject>Current website table layout</dc:subject>
  <dc:creator>LI YANG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