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FFC50" w14:textId="072BFABF" w:rsidR="009C039B" w:rsidRDefault="009B27A4" w:rsidP="00235E43">
      <w:pPr>
        <w:jc w:val="center"/>
        <w:rPr>
          <w:b/>
          <w:bCs/>
        </w:rPr>
      </w:pPr>
      <w:r>
        <w:rPr>
          <w:b/>
          <w:bCs/>
        </w:rPr>
        <w:t>Research P</w:t>
      </w:r>
      <w:r w:rsidR="009C039B" w:rsidRPr="009C039B">
        <w:rPr>
          <w:b/>
          <w:bCs/>
        </w:rPr>
        <w:t>lan</w:t>
      </w:r>
    </w:p>
    <w:p w14:paraId="2BC1ADF7" w14:textId="77777777" w:rsidR="0037606B" w:rsidRPr="009C039B" w:rsidRDefault="0037606B" w:rsidP="00235E43">
      <w:pPr>
        <w:jc w:val="center"/>
        <w:rPr>
          <w:b/>
          <w:bCs/>
        </w:rPr>
      </w:pPr>
    </w:p>
    <w:p w14:paraId="32DAE30F" w14:textId="597242F2" w:rsidR="009C039B" w:rsidRPr="007856ED" w:rsidRDefault="009C039B" w:rsidP="009C039B">
      <w:pPr>
        <w:rPr>
          <w:b/>
          <w:bCs/>
        </w:rPr>
      </w:pPr>
      <w:r w:rsidRPr="007856ED">
        <w:rPr>
          <w:b/>
          <w:bCs/>
        </w:rPr>
        <w:t xml:space="preserve">Part I: </w:t>
      </w:r>
      <w:r w:rsidR="00665D23" w:rsidRPr="007856ED">
        <w:rPr>
          <w:b/>
          <w:bCs/>
        </w:rPr>
        <w:t>Investigate the i</w:t>
      </w:r>
      <w:r w:rsidRPr="007856ED">
        <w:rPr>
          <w:b/>
          <w:bCs/>
        </w:rPr>
        <w:t>mpact of the basket trial on the success of the subsequent phase 2 trials. (Similar ideas to Kasim et al., 2023)</w:t>
      </w:r>
    </w:p>
    <w:p w14:paraId="5D970CA3" w14:textId="3F680920" w:rsidR="009C039B" w:rsidRDefault="009C039B" w:rsidP="009C039B">
      <w:pPr>
        <w:pStyle w:val="ListParagraph"/>
        <w:numPr>
          <w:ilvl w:val="0"/>
          <w:numId w:val="3"/>
        </w:numPr>
      </w:pPr>
      <w:r>
        <w:t>Simulation procedures:</w:t>
      </w:r>
    </w:p>
    <w:p w14:paraId="5C3D15B4" w14:textId="4C29ECC1" w:rsidR="009C039B" w:rsidRDefault="009C039B" w:rsidP="009C039B">
      <w:pPr>
        <w:pStyle w:val="ListParagraph"/>
        <w:numPr>
          <w:ilvl w:val="0"/>
          <w:numId w:val="4"/>
        </w:numPr>
      </w:pPr>
      <w:r>
        <w:t xml:space="preserve">Step 1: </w:t>
      </w:r>
      <w:r w:rsidR="00C04423">
        <w:t>generate phase 1b data.</w:t>
      </w:r>
    </w:p>
    <w:p w14:paraId="01C7D38C" w14:textId="69EF4F70" w:rsidR="00C04423" w:rsidRDefault="00C04423" w:rsidP="009C039B">
      <w:pPr>
        <w:pStyle w:val="ListParagraph"/>
        <w:numPr>
          <w:ilvl w:val="0"/>
          <w:numId w:val="4"/>
        </w:numPr>
      </w:pPr>
      <w:r>
        <w:t>Step 2: conduct analysis on data from step 1 using methods of interest.</w:t>
      </w:r>
    </w:p>
    <w:p w14:paraId="1044230D" w14:textId="3AACE148" w:rsidR="00C04423" w:rsidRDefault="00C04423" w:rsidP="009C039B">
      <w:pPr>
        <w:pStyle w:val="ListParagraph"/>
        <w:numPr>
          <w:ilvl w:val="0"/>
          <w:numId w:val="4"/>
        </w:numPr>
      </w:pPr>
      <w:r>
        <w:t>Step 3: calculate empirical success rates from phase 1b trial and phase 2 trial.</w:t>
      </w:r>
    </w:p>
    <w:p w14:paraId="41A23501" w14:textId="15CC6E86" w:rsidR="00DA5960" w:rsidRDefault="00DA5960" w:rsidP="009C039B">
      <w:pPr>
        <w:pStyle w:val="ListParagraph"/>
        <w:numPr>
          <w:ilvl w:val="0"/>
          <w:numId w:val="4"/>
        </w:numPr>
      </w:pPr>
      <w:r>
        <w:rPr>
          <w:rFonts w:hint="eastAsia"/>
        </w:rPr>
        <w:t>Step 4: calculate the mean square errors for the estimated response rate.</w:t>
      </w:r>
    </w:p>
    <w:p w14:paraId="74332132" w14:textId="77777777" w:rsidR="00C04423" w:rsidRDefault="00C04423" w:rsidP="00C04423">
      <w:pPr>
        <w:pStyle w:val="ListParagraph"/>
        <w:numPr>
          <w:ilvl w:val="0"/>
          <w:numId w:val="3"/>
        </w:numPr>
      </w:pPr>
      <w:r>
        <w:t>Simulation scenarios</w:t>
      </w:r>
    </w:p>
    <w:p w14:paraId="51793334" w14:textId="30FBC89E" w:rsidR="00C04423" w:rsidRDefault="00C04423" w:rsidP="00C04423">
      <w:pPr>
        <w:pStyle w:val="ListParagraph"/>
        <w:numPr>
          <w:ilvl w:val="0"/>
          <w:numId w:val="4"/>
        </w:numPr>
      </w:pPr>
      <w:r w:rsidRPr="00C04423">
        <w:t>Homogeneity vs heterogeneity</w:t>
      </w:r>
      <w:r w:rsidR="001A491A">
        <w:t>.</w:t>
      </w:r>
    </w:p>
    <w:p w14:paraId="1F544DA6" w14:textId="11CE9E2B" w:rsidR="00C04423" w:rsidRDefault="00C04423" w:rsidP="00C04423">
      <w:pPr>
        <w:pStyle w:val="ListParagraph"/>
        <w:numPr>
          <w:ilvl w:val="0"/>
          <w:numId w:val="4"/>
        </w:numPr>
      </w:pPr>
      <w:r>
        <w:t>Number of baskets</w:t>
      </w:r>
      <w:r w:rsidR="00DA5960">
        <w:rPr>
          <w:rFonts w:hint="eastAsia"/>
        </w:rPr>
        <w:t>.</w:t>
      </w:r>
    </w:p>
    <w:p w14:paraId="6A92D84F" w14:textId="35F6CECB" w:rsidR="00C04423" w:rsidRDefault="00C04423" w:rsidP="00AA2FB4">
      <w:pPr>
        <w:pStyle w:val="ListParagraph"/>
        <w:numPr>
          <w:ilvl w:val="0"/>
          <w:numId w:val="4"/>
        </w:numPr>
      </w:pPr>
      <w:r>
        <w:t>Basket sizes</w:t>
      </w:r>
      <w:r w:rsidR="00091075">
        <w:t>.</w:t>
      </w:r>
    </w:p>
    <w:p w14:paraId="7243E09A" w14:textId="76A88F39" w:rsidR="00DA5960" w:rsidRDefault="00DA5960" w:rsidP="00AA2FB4">
      <w:pPr>
        <w:pStyle w:val="ListParagraph"/>
        <w:numPr>
          <w:ilvl w:val="0"/>
          <w:numId w:val="4"/>
        </w:numPr>
      </w:pPr>
      <w:r>
        <w:t>B</w:t>
      </w:r>
      <w:r>
        <w:rPr>
          <w:rFonts w:hint="eastAsia"/>
        </w:rPr>
        <w:t>inary outcomes (e.g., ORR)</w:t>
      </w:r>
      <w:r w:rsidR="00D35BF2">
        <w:rPr>
          <w:rFonts w:hint="eastAsia"/>
        </w:rPr>
        <w:t>,</w:t>
      </w:r>
      <w:r>
        <w:rPr>
          <w:rFonts w:hint="eastAsia"/>
        </w:rPr>
        <w:t xml:space="preserve"> survival outcomes (e.g., PFS)</w:t>
      </w:r>
      <w:r w:rsidR="00D35BF2">
        <w:rPr>
          <w:rFonts w:hint="eastAsia"/>
        </w:rPr>
        <w:t>, continuous</w:t>
      </w:r>
      <w:r w:rsidR="00091075">
        <w:t>.</w:t>
      </w:r>
    </w:p>
    <w:p w14:paraId="2B0B64B8" w14:textId="77777777" w:rsidR="00D35BF2" w:rsidRDefault="00D35BF2" w:rsidP="00D35BF2"/>
    <w:p w14:paraId="7A3C7465" w14:textId="291CDDBC" w:rsidR="007856ED" w:rsidRPr="007856ED" w:rsidRDefault="00D35BF2" w:rsidP="007856ED">
      <w:pPr>
        <w:rPr>
          <w:b/>
          <w:bCs/>
        </w:rPr>
      </w:pPr>
      <w:r w:rsidRPr="007856ED">
        <w:rPr>
          <w:rFonts w:hint="eastAsia"/>
          <w:b/>
          <w:bCs/>
        </w:rPr>
        <w:t xml:space="preserve">Part II: </w:t>
      </w:r>
      <w:r w:rsidR="00665D23" w:rsidRPr="007856ED">
        <w:rPr>
          <w:b/>
          <w:bCs/>
        </w:rPr>
        <w:t>O</w:t>
      </w:r>
      <w:r w:rsidR="009B27A4" w:rsidRPr="007856ED">
        <w:rPr>
          <w:b/>
          <w:bCs/>
        </w:rPr>
        <w:t xml:space="preserve">ptimize the decision criteria </w:t>
      </w:r>
      <w:r w:rsidR="007856ED" w:rsidRPr="007856ED">
        <w:rPr>
          <w:b/>
          <w:bCs/>
        </w:rPr>
        <w:t>for the success of the subsequent phase 2 trials</w:t>
      </w:r>
      <w:r w:rsidR="007856ED">
        <w:rPr>
          <w:b/>
          <w:bCs/>
        </w:rPr>
        <w:t xml:space="preserve"> (based on promising methods identified in Part I)</w:t>
      </w:r>
      <w:r w:rsidR="007856ED" w:rsidRPr="007856ED">
        <w:rPr>
          <w:b/>
          <w:bCs/>
        </w:rPr>
        <w:t>.</w:t>
      </w:r>
    </w:p>
    <w:p w14:paraId="71C32F23" w14:textId="791D40A3" w:rsidR="007856ED" w:rsidRDefault="00902628" w:rsidP="007856ED">
      <w:pPr>
        <w:pStyle w:val="ListParagraph"/>
        <w:numPr>
          <w:ilvl w:val="0"/>
          <w:numId w:val="6"/>
        </w:numPr>
      </w:pPr>
      <w:r>
        <w:t>Fix sample size</w:t>
      </w:r>
      <w:r w:rsidR="007856ED">
        <w:t xml:space="preserve"> (determined by budget).</w:t>
      </w:r>
    </w:p>
    <w:p w14:paraId="5A386D6A" w14:textId="694BAE28" w:rsidR="00902628" w:rsidRDefault="007856ED" w:rsidP="007856ED">
      <w:pPr>
        <w:pStyle w:val="ListParagraph"/>
        <w:numPr>
          <w:ilvl w:val="0"/>
          <w:numId w:val="6"/>
        </w:numPr>
      </w:pPr>
      <w:r>
        <w:t>Minimize</w:t>
      </w:r>
      <w:r w:rsidR="00902628">
        <w:t xml:space="preserve"> type I and type II error</w:t>
      </w:r>
      <w:r>
        <w:t xml:space="preserve"> rates at phase </w:t>
      </w:r>
      <w:r w:rsidR="00091075">
        <w:t>2 (theoretical derivations or computational approaches).</w:t>
      </w:r>
    </w:p>
    <w:p w14:paraId="7C832C04" w14:textId="77777777" w:rsidR="00D35BF2" w:rsidRDefault="00D35BF2" w:rsidP="00D35BF2"/>
    <w:p w14:paraId="6F7E6EF4" w14:textId="4C543F9A" w:rsidR="00D35BF2" w:rsidRPr="007856ED" w:rsidRDefault="007856ED" w:rsidP="00D35BF2">
      <w:pPr>
        <w:rPr>
          <w:b/>
          <w:bCs/>
        </w:rPr>
      </w:pPr>
      <w:r w:rsidRPr="007856ED">
        <w:rPr>
          <w:b/>
          <w:bCs/>
        </w:rPr>
        <w:t>Comparison of s</w:t>
      </w:r>
      <w:r w:rsidR="00D35BF2" w:rsidRPr="007856ED">
        <w:rPr>
          <w:rFonts w:hint="eastAsia"/>
          <w:b/>
          <w:bCs/>
        </w:rPr>
        <w:t xml:space="preserve">tatistical methods: </w:t>
      </w:r>
    </w:p>
    <w:p w14:paraId="3FCDC2F3" w14:textId="340DE3DC" w:rsidR="00D35BF2" w:rsidRPr="0035419A" w:rsidRDefault="00D35BF2" w:rsidP="00D35BF2">
      <w:pPr>
        <w:rPr>
          <w:i/>
          <w:iCs/>
        </w:rPr>
      </w:pPr>
      <w:r w:rsidRPr="0035419A">
        <w:rPr>
          <w:rFonts w:hint="eastAsia"/>
          <w:i/>
          <w:iCs/>
        </w:rPr>
        <w:t xml:space="preserve">Selection criteria: </w:t>
      </w:r>
      <w:r w:rsidR="007856ED" w:rsidRPr="0035419A">
        <w:rPr>
          <w:i/>
          <w:iCs/>
        </w:rPr>
        <w:t xml:space="preserve">(1) </w:t>
      </w:r>
      <w:r w:rsidRPr="0035419A">
        <w:rPr>
          <w:rFonts w:hint="eastAsia"/>
          <w:i/>
          <w:iCs/>
        </w:rPr>
        <w:t xml:space="preserve">outcome types, </w:t>
      </w:r>
      <w:r w:rsidR="007856ED" w:rsidRPr="0035419A">
        <w:rPr>
          <w:i/>
          <w:iCs/>
        </w:rPr>
        <w:t xml:space="preserve">(2) </w:t>
      </w:r>
      <w:r w:rsidRPr="0035419A">
        <w:rPr>
          <w:rFonts w:hint="eastAsia"/>
          <w:i/>
          <w:iCs/>
        </w:rPr>
        <w:t>available software</w:t>
      </w:r>
      <w:r w:rsidR="009B27A4" w:rsidRPr="0035419A">
        <w:rPr>
          <w:i/>
          <w:iCs/>
        </w:rPr>
        <w:t xml:space="preserve">, </w:t>
      </w:r>
      <w:r w:rsidR="007856ED" w:rsidRPr="0035419A">
        <w:rPr>
          <w:i/>
          <w:iCs/>
        </w:rPr>
        <w:t xml:space="preserve">(3) </w:t>
      </w:r>
      <w:r w:rsidR="009B27A4" w:rsidRPr="0035419A">
        <w:rPr>
          <w:i/>
          <w:iCs/>
        </w:rPr>
        <w:t xml:space="preserve">can be used for both design and analysis. </w:t>
      </w:r>
    </w:p>
    <w:p w14:paraId="26C6FCFE" w14:textId="30F71B3C" w:rsidR="00D35BF2" w:rsidRDefault="00D35BF2" w:rsidP="007856ED">
      <w:r>
        <w:t>B</w:t>
      </w:r>
      <w:r>
        <w:rPr>
          <w:rFonts w:hint="eastAsia"/>
        </w:rPr>
        <w:t>inary outcome:</w:t>
      </w:r>
    </w:p>
    <w:p w14:paraId="59A64D2D" w14:textId="3CFB3FFC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Simon (1989): </w:t>
      </w:r>
      <w:hyperlink r:id="rId5" w:history="1">
        <w:r w:rsidRPr="00AB744F">
          <w:rPr>
            <w:rStyle w:val="Hyperlink"/>
          </w:rPr>
          <w:t>https://doi.org/10.1016/0197-2456(89)90015-9</w:t>
        </w:r>
      </w:hyperlink>
      <w:r>
        <w:t xml:space="preserve"> </w:t>
      </w:r>
    </w:p>
    <w:p w14:paraId="5BEBA497" w14:textId="70E2D13F" w:rsidR="0035419A" w:rsidRDefault="0035419A" w:rsidP="0035419A">
      <w:pPr>
        <w:pStyle w:val="ListParagraph"/>
        <w:numPr>
          <w:ilvl w:val="0"/>
          <w:numId w:val="7"/>
        </w:numPr>
      </w:pPr>
      <w:bookmarkStart w:id="0" w:name="_Hlk168909497"/>
      <w:r>
        <w:t xml:space="preserve">Thall et al. (2003): </w:t>
      </w:r>
      <w:hyperlink r:id="rId6" w:history="1">
        <w:r w:rsidRPr="00AB744F">
          <w:rPr>
            <w:rStyle w:val="Hyperlink"/>
          </w:rPr>
          <w:t>https://doi.org/10.1002/sim.1399</w:t>
        </w:r>
      </w:hyperlink>
      <w:r>
        <w:t xml:space="preserve"> </w:t>
      </w:r>
    </w:p>
    <w:p w14:paraId="7A162E9C" w14:textId="48E704DE" w:rsidR="0035419A" w:rsidRDefault="0035419A" w:rsidP="0035419A">
      <w:pPr>
        <w:pStyle w:val="ListParagraph"/>
        <w:numPr>
          <w:ilvl w:val="0"/>
          <w:numId w:val="7"/>
        </w:numPr>
      </w:pPr>
      <w:bookmarkStart w:id="1" w:name="_Hlk168912621"/>
      <w:bookmarkEnd w:id="0"/>
      <w:r>
        <w:t xml:space="preserve">Berry et al. (2013): </w:t>
      </w:r>
      <w:hyperlink r:id="rId7" w:history="1">
        <w:r w:rsidRPr="00AB744F">
          <w:rPr>
            <w:rStyle w:val="Hyperlink"/>
          </w:rPr>
          <w:t>https://doi.org/10.1177/1740774513497539</w:t>
        </w:r>
      </w:hyperlink>
      <w:r>
        <w:t xml:space="preserve"> </w:t>
      </w:r>
    </w:p>
    <w:bookmarkEnd w:id="1"/>
    <w:p w14:paraId="40071D3E" w14:textId="566552C4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Chen et al. (2016): </w:t>
      </w:r>
      <w:hyperlink r:id="rId8" w:history="1">
        <w:r w:rsidRPr="00AB744F">
          <w:rPr>
            <w:rStyle w:val="Hyperlink"/>
          </w:rPr>
          <w:t>https://doi.org/10.1080/19466315.2016.1193044</w:t>
        </w:r>
      </w:hyperlink>
      <w:r>
        <w:t xml:space="preserve"> </w:t>
      </w:r>
    </w:p>
    <w:p w14:paraId="6BF9B60D" w14:textId="2194D4B7" w:rsidR="0035419A" w:rsidRDefault="0035419A" w:rsidP="0035419A">
      <w:pPr>
        <w:pStyle w:val="ListParagraph"/>
        <w:numPr>
          <w:ilvl w:val="0"/>
          <w:numId w:val="7"/>
        </w:numPr>
      </w:pPr>
      <w:bookmarkStart w:id="2" w:name="_Hlk168930126"/>
      <w:r>
        <w:t xml:space="preserve">Neuenschwander et al. (2016): </w:t>
      </w:r>
      <w:hyperlink r:id="rId9" w:history="1">
        <w:r w:rsidRPr="00AB744F">
          <w:rPr>
            <w:rStyle w:val="Hyperlink"/>
          </w:rPr>
          <w:t>https://doi.org/10.1002/pst.1730</w:t>
        </w:r>
      </w:hyperlink>
      <w:bookmarkEnd w:id="2"/>
      <w:r>
        <w:t xml:space="preserve"> </w:t>
      </w:r>
    </w:p>
    <w:p w14:paraId="65CA0B74" w14:textId="0782DBDE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Simon et al. (2016): </w:t>
      </w:r>
      <w:hyperlink r:id="rId10" w:history="1">
        <w:r w:rsidRPr="00AB744F">
          <w:rPr>
            <w:rStyle w:val="Hyperlink"/>
          </w:rPr>
          <w:t>https://doi.org/10.1053/j.seminoncol.2016.01.002</w:t>
        </w:r>
      </w:hyperlink>
      <w:r>
        <w:t xml:space="preserve"> </w:t>
      </w:r>
    </w:p>
    <w:p w14:paraId="13264F5D" w14:textId="36CFD9C5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Cunanan et al. (2017): </w:t>
      </w:r>
      <w:hyperlink r:id="rId11" w:history="1">
        <w:r w:rsidRPr="00AB744F">
          <w:rPr>
            <w:rStyle w:val="Hyperlink"/>
          </w:rPr>
          <w:t>https://doi.org/10.1002/sim.7227</w:t>
        </w:r>
      </w:hyperlink>
      <w:r>
        <w:t xml:space="preserve"> </w:t>
      </w:r>
    </w:p>
    <w:p w14:paraId="3FBF5DAE" w14:textId="0E22C210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Chu et al. (2018a): </w:t>
      </w:r>
      <w:hyperlink r:id="rId12" w:history="1">
        <w:r w:rsidRPr="00AB744F">
          <w:rPr>
            <w:rStyle w:val="Hyperlink"/>
          </w:rPr>
          <w:t>https://doi.org/10.1177/1740774518755122</w:t>
        </w:r>
      </w:hyperlink>
      <w:r>
        <w:t xml:space="preserve"> </w:t>
      </w:r>
    </w:p>
    <w:p w14:paraId="2B79AD36" w14:textId="0ADDB75D" w:rsidR="0035419A" w:rsidRDefault="0035419A" w:rsidP="0035419A">
      <w:pPr>
        <w:pStyle w:val="ListParagraph"/>
        <w:numPr>
          <w:ilvl w:val="0"/>
          <w:numId w:val="7"/>
        </w:numPr>
      </w:pPr>
      <w:r>
        <w:lastRenderedPageBreak/>
        <w:t xml:space="preserve">Chu et al. (2018b): </w:t>
      </w:r>
      <w:hyperlink r:id="rId13" w:history="1">
        <w:r w:rsidRPr="00AB744F">
          <w:rPr>
            <w:rStyle w:val="Hyperlink"/>
          </w:rPr>
          <w:t>https://doi.org/10.1111/rssc.12255</w:t>
        </w:r>
      </w:hyperlink>
      <w:r>
        <w:t xml:space="preserve"> </w:t>
      </w:r>
    </w:p>
    <w:p w14:paraId="75F6B1A7" w14:textId="0F7B1B61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Hobbs et al. (2018): </w:t>
      </w:r>
      <w:hyperlink r:id="rId14" w:history="1">
        <w:r w:rsidRPr="00AB744F">
          <w:rPr>
            <w:rStyle w:val="Hyperlink"/>
          </w:rPr>
          <w:t>https://doi.org/10.1002/sim.7893</w:t>
        </w:r>
      </w:hyperlink>
      <w:r>
        <w:t xml:space="preserve"> </w:t>
      </w:r>
    </w:p>
    <w:p w14:paraId="140A46FC" w14:textId="66113011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Asano et al. (2020): </w:t>
      </w:r>
      <w:hyperlink r:id="rId15" w:history="1">
        <w:r w:rsidRPr="00AB744F">
          <w:rPr>
            <w:rStyle w:val="Hyperlink"/>
          </w:rPr>
          <w:t>https://doi.org/10.1002/pst.2049</w:t>
        </w:r>
      </w:hyperlink>
      <w:r>
        <w:t xml:space="preserve"> </w:t>
      </w:r>
    </w:p>
    <w:p w14:paraId="6951FA00" w14:textId="0F7B2D25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Chen et al. (2020): </w:t>
      </w:r>
      <w:hyperlink r:id="rId16" w:history="1">
        <w:r w:rsidRPr="00AB744F">
          <w:rPr>
            <w:rStyle w:val="Hyperlink"/>
          </w:rPr>
          <w:t>https://doi.org/10.1177/0962280220910186</w:t>
        </w:r>
      </w:hyperlink>
      <w:r>
        <w:t xml:space="preserve"> </w:t>
      </w:r>
    </w:p>
    <w:p w14:paraId="08F0C4A5" w14:textId="04295298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Jin et al. (2020): </w:t>
      </w:r>
      <w:hyperlink r:id="rId17" w:history="1">
        <w:r w:rsidRPr="00AB744F">
          <w:rPr>
            <w:rStyle w:val="Hyperlink"/>
          </w:rPr>
          <w:t>https://doi.org/10.1002/sim.8675</w:t>
        </w:r>
      </w:hyperlink>
      <w:r>
        <w:t xml:space="preserve"> </w:t>
      </w:r>
    </w:p>
    <w:p w14:paraId="17B49DF9" w14:textId="2C7CE4FF" w:rsidR="0035419A" w:rsidRDefault="0035419A" w:rsidP="0035419A">
      <w:pPr>
        <w:pStyle w:val="ListParagraph"/>
        <w:numPr>
          <w:ilvl w:val="0"/>
          <w:numId w:val="7"/>
        </w:numPr>
      </w:pPr>
      <w:r>
        <w:t xml:space="preserve">Jiang et al. (2021): </w:t>
      </w:r>
      <w:hyperlink r:id="rId18" w:history="1">
        <w:r w:rsidRPr="00AB744F">
          <w:rPr>
            <w:rStyle w:val="Hyperlink"/>
          </w:rPr>
          <w:t>https://doi.org/10.1016/j.cct.2021.106460</w:t>
        </w:r>
      </w:hyperlink>
      <w:r>
        <w:t xml:space="preserve"> </w:t>
      </w:r>
    </w:p>
    <w:p w14:paraId="071D1D7F" w14:textId="2B2D6FDF" w:rsidR="0035419A" w:rsidRDefault="0035419A" w:rsidP="0035419A">
      <w:pPr>
        <w:pStyle w:val="ListParagraph"/>
        <w:numPr>
          <w:ilvl w:val="0"/>
          <w:numId w:val="7"/>
        </w:numPr>
      </w:pPr>
      <w:proofErr w:type="spellStart"/>
      <w:r>
        <w:t>Psioda</w:t>
      </w:r>
      <w:proofErr w:type="spellEnd"/>
      <w:r>
        <w:t xml:space="preserve"> et al. (2021): </w:t>
      </w:r>
      <w:hyperlink r:id="rId19" w:history="1">
        <w:r w:rsidRPr="00AB744F">
          <w:rPr>
            <w:rStyle w:val="Hyperlink"/>
          </w:rPr>
          <w:t>https://doi.org/10.1093/biostatistics/kxz014</w:t>
        </w:r>
      </w:hyperlink>
      <w:r>
        <w:t xml:space="preserve"> </w:t>
      </w:r>
    </w:p>
    <w:p w14:paraId="030141EB" w14:textId="22103C21" w:rsidR="0035419A" w:rsidRDefault="0035419A" w:rsidP="0035419A">
      <w:pPr>
        <w:pStyle w:val="ListParagraph"/>
        <w:numPr>
          <w:ilvl w:val="0"/>
          <w:numId w:val="7"/>
        </w:numPr>
      </w:pPr>
      <w:r>
        <w:t>Liu et al. (2022)</w:t>
      </w:r>
      <w:r w:rsidR="00306588">
        <w:t xml:space="preserve">: </w:t>
      </w:r>
      <w:hyperlink r:id="rId20" w:history="1">
        <w:r w:rsidR="00306588" w:rsidRPr="00AB744F">
          <w:rPr>
            <w:rStyle w:val="Hyperlink"/>
          </w:rPr>
          <w:t>https://doi.org/10.1002/sim.9514</w:t>
        </w:r>
      </w:hyperlink>
      <w:r w:rsidR="00306588">
        <w:t xml:space="preserve"> </w:t>
      </w:r>
    </w:p>
    <w:p w14:paraId="58AF2C38" w14:textId="0A35BB08" w:rsidR="0035419A" w:rsidRDefault="0035419A" w:rsidP="0035419A">
      <w:pPr>
        <w:pStyle w:val="ListParagraph"/>
        <w:numPr>
          <w:ilvl w:val="0"/>
          <w:numId w:val="7"/>
        </w:numPr>
      </w:pPr>
      <w:r>
        <w:t>Zabor et al. (2022)</w:t>
      </w:r>
      <w:r w:rsidR="00306588">
        <w:t xml:space="preserve">: </w:t>
      </w:r>
      <w:hyperlink r:id="rId21" w:history="1">
        <w:r w:rsidR="00306588" w:rsidRPr="00AB744F">
          <w:rPr>
            <w:rStyle w:val="Hyperlink"/>
          </w:rPr>
          <w:t>https://doi.org/10.1177/17407745211073624</w:t>
        </w:r>
      </w:hyperlink>
      <w:r w:rsidR="00306588">
        <w:t xml:space="preserve"> </w:t>
      </w:r>
    </w:p>
    <w:p w14:paraId="45D79E2D" w14:textId="31EB77C5" w:rsidR="007856ED" w:rsidRDefault="00306588" w:rsidP="007856ED">
      <w:r>
        <w:t xml:space="preserve">Survival outcome: </w:t>
      </w:r>
    </w:p>
    <w:p w14:paraId="22BC5FE3" w14:textId="00ACABE0" w:rsidR="00306588" w:rsidRDefault="00306588" w:rsidP="00306588">
      <w:pPr>
        <w:pStyle w:val="ListParagraph"/>
        <w:numPr>
          <w:ilvl w:val="0"/>
          <w:numId w:val="8"/>
        </w:numPr>
      </w:pPr>
      <w:r>
        <w:t xml:space="preserve">Chen et al. (2016): </w:t>
      </w:r>
      <w:hyperlink r:id="rId22" w:history="1">
        <w:r w:rsidRPr="00AB744F">
          <w:rPr>
            <w:rStyle w:val="Hyperlink"/>
          </w:rPr>
          <w:t>https://doi.org/10.1080/19466315.2016.1193044</w:t>
        </w:r>
      </w:hyperlink>
      <w:r>
        <w:t xml:space="preserve"> </w:t>
      </w:r>
    </w:p>
    <w:p w14:paraId="2FB74355" w14:textId="132AB55D" w:rsidR="00306588" w:rsidRDefault="00306588" w:rsidP="00306588">
      <w:pPr>
        <w:pStyle w:val="ListParagraph"/>
        <w:numPr>
          <w:ilvl w:val="0"/>
          <w:numId w:val="8"/>
        </w:numPr>
      </w:pPr>
      <w:r>
        <w:t xml:space="preserve">Palmer et al. (2020): </w:t>
      </w:r>
      <w:hyperlink r:id="rId23" w:history="1">
        <w:r w:rsidRPr="00AB744F">
          <w:rPr>
            <w:rStyle w:val="Hyperlink"/>
          </w:rPr>
          <w:t>https://doi.org/10.1016/j.cels.2020.09.003</w:t>
        </w:r>
      </w:hyperlink>
      <w:r>
        <w:t xml:space="preserve"> </w:t>
      </w:r>
    </w:p>
    <w:p w14:paraId="249EF2BD" w14:textId="11031A50" w:rsidR="00306588" w:rsidRDefault="00306588" w:rsidP="00306588">
      <w:pPr>
        <w:pStyle w:val="ListParagraph"/>
        <w:numPr>
          <w:ilvl w:val="0"/>
          <w:numId w:val="8"/>
        </w:numPr>
      </w:pPr>
      <w:r>
        <w:t xml:space="preserve">He et al. (2022): </w:t>
      </w:r>
      <w:hyperlink r:id="rId24" w:history="1">
        <w:r w:rsidRPr="00AB744F">
          <w:rPr>
            <w:rStyle w:val="Hyperlink"/>
          </w:rPr>
          <w:t>https://doi.org/10.1177/09622802221091901</w:t>
        </w:r>
      </w:hyperlink>
      <w:r>
        <w:t xml:space="preserve"> </w:t>
      </w:r>
    </w:p>
    <w:p w14:paraId="6350E4DB" w14:textId="196E2110" w:rsidR="00306588" w:rsidRDefault="00306588" w:rsidP="00306588">
      <w:pPr>
        <w:pStyle w:val="ListParagraph"/>
        <w:numPr>
          <w:ilvl w:val="0"/>
          <w:numId w:val="8"/>
        </w:numPr>
      </w:pPr>
      <w:r>
        <w:t xml:space="preserve">Pan et al. (2022): </w:t>
      </w:r>
      <w:hyperlink r:id="rId25" w:history="1">
        <w:r w:rsidRPr="00AB744F">
          <w:rPr>
            <w:rStyle w:val="Hyperlink"/>
          </w:rPr>
          <w:t>https://doi.org/10.1080/10543406.2022.2089160</w:t>
        </w:r>
      </w:hyperlink>
      <w:r>
        <w:t xml:space="preserve"> </w:t>
      </w:r>
    </w:p>
    <w:p w14:paraId="60C3B36D" w14:textId="34583B09" w:rsidR="000350B8" w:rsidRDefault="000350B8" w:rsidP="000350B8">
      <w:r>
        <w:t xml:space="preserve">Continuous outcome: </w:t>
      </w:r>
    </w:p>
    <w:p w14:paraId="3DD8C007" w14:textId="252C8307" w:rsidR="000350B8" w:rsidRDefault="000350B8" w:rsidP="000350B8">
      <w:pPr>
        <w:pStyle w:val="ListParagraph"/>
        <w:numPr>
          <w:ilvl w:val="0"/>
          <w:numId w:val="9"/>
        </w:numPr>
      </w:pPr>
      <w:r>
        <w:t xml:space="preserve">Chen et al. (2016): </w:t>
      </w:r>
      <w:hyperlink r:id="rId26" w:history="1">
        <w:r w:rsidRPr="00AB744F">
          <w:rPr>
            <w:rStyle w:val="Hyperlink"/>
          </w:rPr>
          <w:t>https://doi.org/10.1080/19466315.2016.1193044</w:t>
        </w:r>
      </w:hyperlink>
      <w:r>
        <w:t xml:space="preserve"> </w:t>
      </w:r>
    </w:p>
    <w:p w14:paraId="3F4BA782" w14:textId="69B79F9E" w:rsidR="000350B8" w:rsidRDefault="000350B8" w:rsidP="000350B8">
      <w:pPr>
        <w:pStyle w:val="ListParagraph"/>
        <w:numPr>
          <w:ilvl w:val="0"/>
          <w:numId w:val="9"/>
        </w:numPr>
      </w:pPr>
      <w:r>
        <w:t xml:space="preserve">Chu et al. (2018b): </w:t>
      </w:r>
      <w:hyperlink r:id="rId27" w:history="1">
        <w:r w:rsidRPr="00AB744F">
          <w:rPr>
            <w:rStyle w:val="Hyperlink"/>
          </w:rPr>
          <w:t>https://doi.org/10.1111/rssc.12255</w:t>
        </w:r>
      </w:hyperlink>
      <w:r>
        <w:t xml:space="preserve"> </w:t>
      </w:r>
    </w:p>
    <w:p w14:paraId="5465ED55" w14:textId="10F95C0D" w:rsidR="000350B8" w:rsidRDefault="000350B8" w:rsidP="000350B8">
      <w:pPr>
        <w:pStyle w:val="ListParagraph"/>
        <w:numPr>
          <w:ilvl w:val="0"/>
          <w:numId w:val="9"/>
        </w:numPr>
      </w:pPr>
      <w:r>
        <w:t xml:space="preserve">Jin et al. (2020): </w:t>
      </w:r>
      <w:hyperlink r:id="rId28" w:history="1">
        <w:r w:rsidRPr="00AB744F">
          <w:rPr>
            <w:rStyle w:val="Hyperlink"/>
          </w:rPr>
          <w:t>https://doi.org/10.1002/sim.8675</w:t>
        </w:r>
      </w:hyperlink>
      <w:r>
        <w:t xml:space="preserve"> </w:t>
      </w:r>
    </w:p>
    <w:p w14:paraId="654EBE2D" w14:textId="566B79EA" w:rsidR="000350B8" w:rsidRDefault="000350B8" w:rsidP="000350B8">
      <w:pPr>
        <w:pStyle w:val="ListParagraph"/>
        <w:numPr>
          <w:ilvl w:val="0"/>
          <w:numId w:val="9"/>
        </w:numPr>
      </w:pPr>
      <w:r>
        <w:t xml:space="preserve">Palmer et al. (2020): </w:t>
      </w:r>
      <w:hyperlink r:id="rId29" w:history="1">
        <w:r w:rsidRPr="00AB744F">
          <w:rPr>
            <w:rStyle w:val="Hyperlink"/>
          </w:rPr>
          <w:t>https://doi.org/10.1016/j.cels.2020.09.003</w:t>
        </w:r>
      </w:hyperlink>
      <w:r>
        <w:t xml:space="preserve"> </w:t>
      </w:r>
    </w:p>
    <w:p w14:paraId="4B398E02" w14:textId="2BD348AE" w:rsidR="000350B8" w:rsidRDefault="000350B8" w:rsidP="000350B8">
      <w:pPr>
        <w:pStyle w:val="ListParagraph"/>
        <w:numPr>
          <w:ilvl w:val="0"/>
          <w:numId w:val="9"/>
        </w:numPr>
      </w:pPr>
      <w:r>
        <w:t xml:space="preserve">Zheng et al. (2022): </w:t>
      </w:r>
      <w:hyperlink r:id="rId30" w:history="1">
        <w:r w:rsidRPr="00AB744F">
          <w:rPr>
            <w:rStyle w:val="Hyperlink"/>
          </w:rPr>
          <w:t>https://doi.org/10.1093/biostatistics/kxaa019</w:t>
        </w:r>
      </w:hyperlink>
      <w:r>
        <w:t xml:space="preserve"> </w:t>
      </w:r>
    </w:p>
    <w:p w14:paraId="19A8E85E" w14:textId="77777777" w:rsidR="00235E43" w:rsidRDefault="00235E43" w:rsidP="00235E43">
      <w:pPr>
        <w:pBdr>
          <w:bottom w:val="single" w:sz="6" w:space="1" w:color="auto"/>
        </w:pBdr>
      </w:pPr>
    </w:p>
    <w:p w14:paraId="77DD7DB2" w14:textId="77777777" w:rsidR="00235E43" w:rsidRDefault="00235E43" w:rsidP="00235E43"/>
    <w:p w14:paraId="70350696" w14:textId="77777777" w:rsidR="00CA7681" w:rsidRDefault="00CA7681">
      <w:pPr>
        <w:rPr>
          <w:b/>
          <w:bCs/>
        </w:rPr>
      </w:pPr>
      <w:r>
        <w:rPr>
          <w:b/>
          <w:bCs/>
        </w:rPr>
        <w:br w:type="page"/>
      </w:r>
    </w:p>
    <w:p w14:paraId="3AA9C1A1" w14:textId="41799424" w:rsidR="00235E43" w:rsidRPr="00231B53" w:rsidRDefault="00235E43" w:rsidP="00235E43">
      <w:pPr>
        <w:jc w:val="center"/>
        <w:rPr>
          <w:b/>
          <w:bCs/>
        </w:rPr>
      </w:pPr>
      <w:r w:rsidRPr="00231B53">
        <w:rPr>
          <w:b/>
          <w:bCs/>
        </w:rPr>
        <w:lastRenderedPageBreak/>
        <w:t>Bayesian hierarchical models</w:t>
      </w:r>
    </w:p>
    <w:p w14:paraId="30CD7B04" w14:textId="77777777" w:rsidR="00231B53" w:rsidRDefault="00231B53" w:rsidP="00235E43">
      <w:pPr>
        <w:jc w:val="center"/>
      </w:pPr>
    </w:p>
    <w:p w14:paraId="288C2FD2" w14:textId="3468B811" w:rsidR="007E0050" w:rsidRPr="00231B53" w:rsidRDefault="00CA7681" w:rsidP="007E0050">
      <w:pPr>
        <w:rPr>
          <w:b/>
          <w:bCs/>
        </w:rPr>
      </w:pPr>
      <w:r>
        <w:rPr>
          <w:b/>
          <w:bCs/>
        </w:rPr>
        <w:t>Variations u</w:t>
      </w:r>
      <w:r w:rsidR="007E0050" w:rsidRPr="00231B53">
        <w:rPr>
          <w:b/>
          <w:bCs/>
        </w:rPr>
        <w:t>nder exchangeability assumption:</w:t>
      </w:r>
    </w:p>
    <w:p w14:paraId="38EC6DCF" w14:textId="6A18C350" w:rsidR="00235E43" w:rsidRPr="00231B53" w:rsidRDefault="00235E43" w:rsidP="00235E43">
      <w:pPr>
        <w:pStyle w:val="ListParagraph"/>
        <w:numPr>
          <w:ilvl w:val="0"/>
          <w:numId w:val="10"/>
        </w:numPr>
        <w:rPr>
          <w:i/>
          <w:iCs/>
        </w:rPr>
      </w:pPr>
      <w:r w:rsidRPr="00231B53">
        <w:rPr>
          <w:i/>
          <w:iCs/>
        </w:rPr>
        <w:t xml:space="preserve">Thall et al. (2003): </w:t>
      </w:r>
      <w:hyperlink r:id="rId31" w:history="1">
        <w:r w:rsidR="007E0050" w:rsidRPr="00231B53">
          <w:rPr>
            <w:rStyle w:val="Hyperlink"/>
            <w:i/>
            <w:iCs/>
          </w:rPr>
          <w:t>https://doi.org/10.1002/sim.1399</w:t>
        </w:r>
      </w:hyperlink>
      <w:r w:rsidR="007E0050" w:rsidRPr="00231B53">
        <w:rPr>
          <w:i/>
          <w:iCs/>
        </w:rPr>
        <w:t xml:space="preserve"> [</w:t>
      </w:r>
      <w:r w:rsidR="00684C82">
        <w:rPr>
          <w:i/>
          <w:iCs/>
        </w:rPr>
        <w:t xml:space="preserve">analysis, </w:t>
      </w:r>
      <w:r w:rsidR="007E0050" w:rsidRPr="00231B53">
        <w:rPr>
          <w:i/>
          <w:iCs/>
        </w:rPr>
        <w:t>binary</w:t>
      </w:r>
      <w:r w:rsidR="00684C82">
        <w:rPr>
          <w:i/>
          <w:iCs/>
        </w:rPr>
        <w:t xml:space="preserve"> + </w:t>
      </w:r>
      <w:r w:rsidR="007E0050" w:rsidRPr="00231B53">
        <w:rPr>
          <w:i/>
          <w:iCs/>
        </w:rPr>
        <w:t>survival]</w:t>
      </w:r>
    </w:p>
    <w:p w14:paraId="2DB6CC69" w14:textId="5F9660C8" w:rsidR="007E0050" w:rsidRDefault="00814D26" w:rsidP="00097C24">
      <w:pPr>
        <w:pStyle w:val="ListParagraph"/>
        <w:numPr>
          <w:ilvl w:val="0"/>
          <w:numId w:val="4"/>
        </w:numPr>
      </w:pPr>
      <w:r>
        <w:rPr>
          <w:b/>
          <w:bCs/>
        </w:rPr>
        <w:t>Method</w:t>
      </w:r>
      <w:r w:rsidR="007E0050" w:rsidRPr="00CA7681">
        <w:rPr>
          <w:b/>
          <w:bCs/>
        </w:rPr>
        <w:t>:</w:t>
      </w:r>
      <w:r w:rsidR="007E0050">
        <w:t xml:space="preserve"> </w:t>
      </w:r>
      <w:r w:rsidR="00097C24">
        <w:t>under exchangeability assumption with user specified priors</w:t>
      </w:r>
      <w:r w:rsidR="00F21740">
        <w:t xml:space="preserve"> (data model + parameter model)</w:t>
      </w:r>
      <w:r w:rsidR="005F4F59">
        <w:t xml:space="preserve"> </w:t>
      </w:r>
    </w:p>
    <w:p w14:paraId="1CCC5BC0" w14:textId="0980F1F4" w:rsidR="007E0050" w:rsidRPr="00814D26" w:rsidRDefault="007E0050" w:rsidP="00814D26">
      <w:pPr>
        <w:pStyle w:val="ListParagraph"/>
        <w:numPr>
          <w:ilvl w:val="0"/>
          <w:numId w:val="4"/>
        </w:numPr>
        <w:rPr>
          <w:b/>
          <w:bCs/>
        </w:rPr>
      </w:pPr>
      <w:r w:rsidRPr="00CA7681">
        <w:rPr>
          <w:b/>
          <w:bCs/>
        </w:rPr>
        <w:t>Software:</w:t>
      </w:r>
      <w:r w:rsidR="00097C24" w:rsidRPr="00CA7681">
        <w:rPr>
          <w:b/>
          <w:bCs/>
        </w:rPr>
        <w:t xml:space="preserve"> </w:t>
      </w:r>
      <w:proofErr w:type="spellStart"/>
      <w:r w:rsidR="00097C24">
        <w:t>WinBUGS</w:t>
      </w:r>
      <w:proofErr w:type="spellEnd"/>
      <w:r w:rsidR="00097C24">
        <w:t xml:space="preserve"> code available </w:t>
      </w:r>
      <w:r w:rsidR="00814D26">
        <w:t>in the main text</w:t>
      </w:r>
      <w:r w:rsidR="00097C24">
        <w:t xml:space="preserve"> (run </w:t>
      </w:r>
      <w:proofErr w:type="spellStart"/>
      <w:r w:rsidR="00097C24">
        <w:t>WinBUGS</w:t>
      </w:r>
      <w:proofErr w:type="spellEnd"/>
      <w:r w:rsidR="00097C24">
        <w:t xml:space="preserve"> code in R: Sturtz et al. (2005): </w:t>
      </w:r>
      <w:hyperlink r:id="rId32" w:history="1">
        <w:r w:rsidR="00097C24" w:rsidRPr="00C84112">
          <w:rPr>
            <w:rStyle w:val="Hyperlink"/>
          </w:rPr>
          <w:t>https://www.jstatsoft.org/article/view/v012i03</w:t>
        </w:r>
      </w:hyperlink>
      <w:r w:rsidR="00097C24">
        <w:t>)</w:t>
      </w:r>
    </w:p>
    <w:p w14:paraId="64AF3976" w14:textId="2A12B565" w:rsidR="00884B43" w:rsidRPr="00231B53" w:rsidRDefault="00884B43" w:rsidP="00884B43">
      <w:pPr>
        <w:pStyle w:val="ListParagraph"/>
        <w:numPr>
          <w:ilvl w:val="0"/>
          <w:numId w:val="10"/>
        </w:numPr>
        <w:rPr>
          <w:i/>
          <w:iCs/>
        </w:rPr>
      </w:pPr>
      <w:r w:rsidRPr="00231B53">
        <w:rPr>
          <w:i/>
          <w:iCs/>
        </w:rPr>
        <w:t xml:space="preserve">Berry et al. (2013): </w:t>
      </w:r>
      <w:hyperlink r:id="rId33" w:history="1">
        <w:r w:rsidR="009A346A" w:rsidRPr="00C84112">
          <w:rPr>
            <w:rStyle w:val="Hyperlink"/>
            <w:i/>
            <w:iCs/>
          </w:rPr>
          <w:t>https://doi.org/10.1177/1740774513497539</w:t>
        </w:r>
      </w:hyperlink>
      <w:r w:rsidR="009A346A">
        <w:rPr>
          <w:i/>
          <w:iCs/>
        </w:rPr>
        <w:t xml:space="preserve"> </w:t>
      </w:r>
    </w:p>
    <w:p w14:paraId="1E01BDC5" w14:textId="2659EEEB" w:rsidR="00884B43" w:rsidRDefault="00231B53" w:rsidP="00884B43">
      <w:pPr>
        <w:pStyle w:val="ListParagraph"/>
        <w:numPr>
          <w:ilvl w:val="0"/>
          <w:numId w:val="4"/>
        </w:numPr>
      </w:pPr>
      <w:r>
        <w:t>Same approach as Thall et al. (2003)</w:t>
      </w:r>
    </w:p>
    <w:p w14:paraId="6AABD092" w14:textId="77777777" w:rsidR="00316619" w:rsidRPr="00F711C8" w:rsidRDefault="00316619" w:rsidP="00316619">
      <w:pPr>
        <w:pStyle w:val="ListParagraph"/>
        <w:numPr>
          <w:ilvl w:val="0"/>
          <w:numId w:val="10"/>
        </w:numPr>
        <w:rPr>
          <w:rStyle w:val="Hyperlink"/>
          <w:i/>
          <w:iCs/>
          <w:color w:val="auto"/>
          <w:u w:val="none"/>
        </w:rPr>
      </w:pPr>
      <w:r w:rsidRPr="00F711C8">
        <w:rPr>
          <w:i/>
          <w:iCs/>
        </w:rPr>
        <w:t xml:space="preserve">Cunanan et al. (2017): </w:t>
      </w:r>
      <w:hyperlink r:id="rId34" w:history="1">
        <w:r w:rsidRPr="00F711C8">
          <w:rPr>
            <w:rStyle w:val="Hyperlink"/>
            <w:i/>
            <w:iCs/>
          </w:rPr>
          <w:t>https://doi.org/10.1002/sim.7227</w:t>
        </w:r>
      </w:hyperlink>
    </w:p>
    <w:p w14:paraId="437EA0ED" w14:textId="58527F9A" w:rsidR="00316619" w:rsidRPr="00316619" w:rsidRDefault="00316619" w:rsidP="0031661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 w:rsidRPr="00316619">
        <w:rPr>
          <w:rStyle w:val="Hyperlink"/>
          <w:color w:val="auto"/>
          <w:u w:val="none"/>
        </w:rPr>
        <w:t>xxx</w:t>
      </w:r>
    </w:p>
    <w:p w14:paraId="0950426E" w14:textId="4D770F5D" w:rsidR="00316619" w:rsidRPr="00F711C8" w:rsidRDefault="00316619" w:rsidP="00316619">
      <w:pPr>
        <w:pStyle w:val="ListParagraph"/>
        <w:numPr>
          <w:ilvl w:val="0"/>
          <w:numId w:val="10"/>
        </w:numPr>
        <w:rPr>
          <w:i/>
          <w:iCs/>
        </w:rPr>
      </w:pPr>
      <w:r w:rsidRPr="00F711C8">
        <w:rPr>
          <w:i/>
          <w:iCs/>
        </w:rPr>
        <w:t xml:space="preserve">Lin et. al. (2021): </w:t>
      </w:r>
      <w:hyperlink r:id="rId35" w:history="1">
        <w:r w:rsidR="00F711C8" w:rsidRPr="00C84112">
          <w:rPr>
            <w:rStyle w:val="Hyperlink"/>
            <w:i/>
            <w:iCs/>
          </w:rPr>
          <w:t>https://doi.org/10.1214%2F20-ba1205</w:t>
        </w:r>
      </w:hyperlink>
      <w:r w:rsidR="00F711C8">
        <w:rPr>
          <w:i/>
          <w:iCs/>
        </w:rPr>
        <w:t xml:space="preserve"> </w:t>
      </w:r>
    </w:p>
    <w:p w14:paraId="635E47A5" w14:textId="2A0D8DE6" w:rsidR="00316619" w:rsidRDefault="00316619" w:rsidP="00316619">
      <w:pPr>
        <w:pStyle w:val="ListParagraph"/>
        <w:numPr>
          <w:ilvl w:val="0"/>
          <w:numId w:val="4"/>
        </w:numPr>
      </w:pPr>
      <w:r>
        <w:t>xxx</w:t>
      </w:r>
    </w:p>
    <w:p w14:paraId="6B3D99DD" w14:textId="77777777" w:rsidR="009A346A" w:rsidRDefault="009A346A" w:rsidP="009A346A"/>
    <w:p w14:paraId="3276426E" w14:textId="2E69318F" w:rsidR="009A346A" w:rsidRPr="00B16A98" w:rsidRDefault="009A346A" w:rsidP="009A346A">
      <w:pPr>
        <w:rPr>
          <w:b/>
          <w:bCs/>
        </w:rPr>
      </w:pPr>
      <w:r w:rsidRPr="00B16A98">
        <w:rPr>
          <w:b/>
          <w:bCs/>
        </w:rPr>
        <w:t>Approach 1 to relax the exchangeability assumption: EXNEX</w:t>
      </w:r>
      <w:r w:rsidR="00B00DC7">
        <w:rPr>
          <w:b/>
          <w:bCs/>
        </w:rPr>
        <w:t xml:space="preserve"> model</w:t>
      </w:r>
      <w:r w:rsidR="00CA7681">
        <w:rPr>
          <w:b/>
          <w:bCs/>
        </w:rPr>
        <w:t xml:space="preserve"> and its variations</w:t>
      </w:r>
    </w:p>
    <w:p w14:paraId="6DD9DC52" w14:textId="4EFF018E" w:rsidR="009A346A" w:rsidRPr="00B16A98" w:rsidRDefault="00B16A98" w:rsidP="009A346A">
      <w:pPr>
        <w:pStyle w:val="ListParagraph"/>
        <w:numPr>
          <w:ilvl w:val="0"/>
          <w:numId w:val="14"/>
        </w:numPr>
        <w:rPr>
          <w:i/>
          <w:iCs/>
        </w:rPr>
      </w:pPr>
      <w:r w:rsidRPr="00B16A98">
        <w:rPr>
          <w:i/>
          <w:iCs/>
        </w:rPr>
        <w:t xml:space="preserve">Neuenschwander et al. (2016): </w:t>
      </w:r>
      <w:hyperlink r:id="rId36" w:history="1">
        <w:r w:rsidRPr="00B16A98">
          <w:rPr>
            <w:rStyle w:val="Hyperlink"/>
            <w:i/>
            <w:iCs/>
          </w:rPr>
          <w:t>https://doi.org/10.1002/pst.1730</w:t>
        </w:r>
      </w:hyperlink>
      <w:r w:rsidRPr="00B16A98">
        <w:rPr>
          <w:i/>
          <w:iCs/>
        </w:rPr>
        <w:t xml:space="preserve"> [</w:t>
      </w:r>
      <w:r w:rsidR="00684C82">
        <w:rPr>
          <w:i/>
          <w:iCs/>
        </w:rPr>
        <w:t>analysis, binary</w:t>
      </w:r>
      <w:r w:rsidRPr="00B16A98">
        <w:rPr>
          <w:i/>
          <w:iCs/>
        </w:rPr>
        <w:t>]</w:t>
      </w:r>
    </w:p>
    <w:p w14:paraId="12CF4300" w14:textId="51C7ED6E" w:rsidR="00B16A98" w:rsidRDefault="00814D26" w:rsidP="00B16A98">
      <w:pPr>
        <w:pStyle w:val="ListParagraph"/>
        <w:numPr>
          <w:ilvl w:val="0"/>
          <w:numId w:val="4"/>
        </w:numPr>
      </w:pPr>
      <w:r>
        <w:rPr>
          <w:b/>
          <w:bCs/>
        </w:rPr>
        <w:t>Method</w:t>
      </w:r>
      <w:r w:rsidR="00B16A98" w:rsidRPr="00CA7681">
        <w:rPr>
          <w:b/>
          <w:bCs/>
        </w:rPr>
        <w:t>:</w:t>
      </w:r>
      <w:r w:rsidR="00B16A98">
        <w:t xml:space="preserve"> basket assumed to be exchangeable with </w:t>
      </w:r>
      <w:r>
        <w:t xml:space="preserve">a </w:t>
      </w:r>
      <w:r w:rsidR="00B16A98">
        <w:t>user-specified probability (exchangeable</w:t>
      </w:r>
      <w:r>
        <w:t xml:space="preserve"> </w:t>
      </w:r>
      <w:r w:rsidR="00684C82" w:rsidRPr="00684C82">
        <w:rPr>
          <w:rFonts w:hint="eastAsia"/>
        </w:rPr>
        <w:t>→</w:t>
      </w:r>
      <w:r w:rsidR="00B16A98">
        <w:t xml:space="preserve"> common parameter model; non-exchangeable</w:t>
      </w:r>
      <w:r w:rsidR="00684C82">
        <w:t xml:space="preserve"> </w:t>
      </w:r>
      <w:r w:rsidR="00684C82" w:rsidRPr="00684C82">
        <w:rPr>
          <w:rFonts w:hint="eastAsia"/>
        </w:rPr>
        <w:t>→</w:t>
      </w:r>
      <w:r w:rsidR="00B16A98">
        <w:t xml:space="preserve"> basket-specific parameter model)</w:t>
      </w:r>
    </w:p>
    <w:p w14:paraId="1DF48C66" w14:textId="3FBFDCE7" w:rsidR="00B16A98" w:rsidRDefault="00B16A98" w:rsidP="00B16A98">
      <w:pPr>
        <w:pStyle w:val="ListParagraph"/>
        <w:numPr>
          <w:ilvl w:val="0"/>
          <w:numId w:val="4"/>
        </w:numPr>
      </w:pPr>
      <w:r w:rsidRPr="00CA7681">
        <w:rPr>
          <w:b/>
          <w:bCs/>
        </w:rPr>
        <w:t xml:space="preserve">Software: </w:t>
      </w:r>
      <w:proofErr w:type="spellStart"/>
      <w:r>
        <w:t>WinBUGS</w:t>
      </w:r>
      <w:proofErr w:type="spellEnd"/>
      <w:r>
        <w:t xml:space="preserve"> code available in the supplementary materials</w:t>
      </w:r>
    </w:p>
    <w:p w14:paraId="364F280A" w14:textId="0EB4D750" w:rsidR="00B16A98" w:rsidRPr="00CA7681" w:rsidRDefault="00CA7681" w:rsidP="009A346A">
      <w:pPr>
        <w:pStyle w:val="ListParagraph"/>
        <w:numPr>
          <w:ilvl w:val="0"/>
          <w:numId w:val="14"/>
        </w:numPr>
        <w:rPr>
          <w:i/>
          <w:iCs/>
        </w:rPr>
      </w:pPr>
      <w:r w:rsidRPr="00CA7681">
        <w:rPr>
          <w:i/>
          <w:iCs/>
        </w:rPr>
        <w:t xml:space="preserve">Chen et al. (2023): </w:t>
      </w:r>
      <w:hyperlink r:id="rId37" w:history="1">
        <w:r w:rsidRPr="00CA7681">
          <w:rPr>
            <w:rStyle w:val="Hyperlink"/>
            <w:i/>
            <w:iCs/>
          </w:rPr>
          <w:t>https://doi.org/10.1002/pst.2289</w:t>
        </w:r>
      </w:hyperlink>
      <w:r w:rsidRPr="00CA7681">
        <w:rPr>
          <w:i/>
          <w:iCs/>
        </w:rPr>
        <w:t xml:space="preserve"> [</w:t>
      </w:r>
      <w:r w:rsidR="00684C82">
        <w:rPr>
          <w:i/>
          <w:iCs/>
        </w:rPr>
        <w:t xml:space="preserve">analysis, </w:t>
      </w:r>
      <w:r w:rsidRPr="00CA7681">
        <w:rPr>
          <w:i/>
          <w:iCs/>
        </w:rPr>
        <w:t>binary]</w:t>
      </w:r>
    </w:p>
    <w:p w14:paraId="142E83ED" w14:textId="4E7129A1" w:rsidR="00CA7681" w:rsidRDefault="00684C82" w:rsidP="00CA7681">
      <w:pPr>
        <w:pStyle w:val="ListParagraph"/>
        <w:numPr>
          <w:ilvl w:val="0"/>
          <w:numId w:val="4"/>
        </w:numPr>
      </w:pPr>
      <w:r>
        <w:rPr>
          <w:b/>
          <w:bCs/>
        </w:rPr>
        <w:t>Method</w:t>
      </w:r>
      <w:r w:rsidR="00CA7681" w:rsidRPr="00CA7681">
        <w:rPr>
          <w:b/>
          <w:bCs/>
        </w:rPr>
        <w:t>:</w:t>
      </w:r>
      <w:r w:rsidR="00CA7681">
        <w:t xml:space="preserve"> basket determined to be exchangeable or non-exchangeable depending on some decision criteria (data-dependent EXNEX/DEXNEX)</w:t>
      </w:r>
    </w:p>
    <w:p w14:paraId="418DCC13" w14:textId="0B727831" w:rsidR="00CA7681" w:rsidRDefault="00CA7681" w:rsidP="00CA7681">
      <w:pPr>
        <w:pStyle w:val="ListParagraph"/>
        <w:numPr>
          <w:ilvl w:val="0"/>
          <w:numId w:val="4"/>
        </w:numPr>
      </w:pPr>
      <w:r w:rsidRPr="00CA7681">
        <w:rPr>
          <w:b/>
          <w:bCs/>
        </w:rPr>
        <w:t>Software:</w:t>
      </w:r>
      <w:r>
        <w:t xml:space="preserve"> NA</w:t>
      </w:r>
    </w:p>
    <w:p w14:paraId="00BBA362" w14:textId="77777777" w:rsidR="00B16A98" w:rsidRDefault="00B16A98" w:rsidP="00CA7681"/>
    <w:p w14:paraId="7ADEA445" w14:textId="17422BAD" w:rsidR="00CA7681" w:rsidRDefault="00CA7681" w:rsidP="00CA7681">
      <w:pPr>
        <w:rPr>
          <w:b/>
          <w:bCs/>
        </w:rPr>
      </w:pPr>
      <w:r w:rsidRPr="00CA7681">
        <w:rPr>
          <w:b/>
          <w:bCs/>
        </w:rPr>
        <w:t>Approach 2 to relax the exchangeability assumption: Testing</w:t>
      </w:r>
      <w:r w:rsidR="00BF4A5C">
        <w:rPr>
          <w:b/>
          <w:bCs/>
        </w:rPr>
        <w:t xml:space="preserve"> for homogeneity</w:t>
      </w:r>
    </w:p>
    <w:p w14:paraId="0DB6BF00" w14:textId="26FA57BA" w:rsidR="00814D26" w:rsidRPr="00684C82" w:rsidRDefault="00814D26" w:rsidP="00814D26">
      <w:pPr>
        <w:pStyle w:val="ListParagraph"/>
        <w:numPr>
          <w:ilvl w:val="0"/>
          <w:numId w:val="15"/>
        </w:numPr>
        <w:rPr>
          <w:i/>
          <w:iCs/>
        </w:rPr>
      </w:pPr>
      <w:r w:rsidRPr="00684C82">
        <w:rPr>
          <w:i/>
          <w:iCs/>
        </w:rPr>
        <w:t xml:space="preserve">Liu et al. (2017): </w:t>
      </w:r>
      <w:hyperlink r:id="rId38" w:history="1">
        <w:r w:rsidRPr="00684C82">
          <w:rPr>
            <w:rStyle w:val="Hyperlink"/>
            <w:i/>
            <w:iCs/>
          </w:rPr>
          <w:t>https://doi.org/10.1016/j.cct.2017.06.009</w:t>
        </w:r>
      </w:hyperlink>
    </w:p>
    <w:p w14:paraId="30BD7AD9" w14:textId="38488E3A" w:rsidR="00814D26" w:rsidRPr="00684C82" w:rsidRDefault="00684C82" w:rsidP="00814D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Method</w:t>
      </w:r>
      <w:r w:rsidR="00814D26">
        <w:rPr>
          <w:b/>
          <w:bCs/>
        </w:rPr>
        <w:t xml:space="preserve">: </w:t>
      </w:r>
      <w:r w:rsidR="00814D26" w:rsidRPr="00684C82">
        <w:t xml:space="preserve">two decision points: (1) test for homogeneity (yes </w:t>
      </w:r>
      <w:r w:rsidRPr="00684C82">
        <w:rPr>
          <w:rFonts w:hint="eastAsia"/>
        </w:rPr>
        <w:t>→</w:t>
      </w:r>
      <w:r w:rsidR="00814D26" w:rsidRPr="00684C82">
        <w:t xml:space="preserve"> (2), no </w:t>
      </w:r>
      <w:r w:rsidRPr="00684C82">
        <w:rPr>
          <w:rFonts w:hint="eastAsia"/>
        </w:rPr>
        <w:t>→</w:t>
      </w:r>
      <w:r w:rsidRPr="00684C82">
        <w:t xml:space="preserve"> </w:t>
      </w:r>
      <w:r w:rsidR="00814D26" w:rsidRPr="00684C82">
        <w:t xml:space="preserve">Simon’s </w:t>
      </w:r>
      <w:r w:rsidRPr="00684C82">
        <w:t>two-phase</w:t>
      </w:r>
      <w:r w:rsidR="00814D26" w:rsidRPr="00684C82">
        <w:t xml:space="preserve"> design); (2) test for futility for each basket (low power </w:t>
      </w:r>
      <w:r w:rsidRPr="00684C82">
        <w:rPr>
          <w:rFonts w:hint="eastAsia"/>
        </w:rPr>
        <w:t>→</w:t>
      </w:r>
      <w:r w:rsidR="00814D26" w:rsidRPr="00684C82">
        <w:t xml:space="preserve"> stop enrollment, not low power </w:t>
      </w:r>
      <w:r w:rsidRPr="00684C82">
        <w:rPr>
          <w:rFonts w:hint="eastAsia"/>
        </w:rPr>
        <w:t>→</w:t>
      </w:r>
      <w:r w:rsidR="00814D26" w:rsidRPr="00684C82">
        <w:t xml:space="preserve"> Bayesian hierarchical mixture model)</w:t>
      </w:r>
      <w:r w:rsidRPr="00684C82">
        <w:t>. Cutoffs at two decision points and sample sizes are optimized by simulation.</w:t>
      </w:r>
    </w:p>
    <w:p w14:paraId="5497C6FE" w14:textId="64E61010" w:rsidR="00684C82" w:rsidRDefault="00684C82" w:rsidP="00814D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Software: </w:t>
      </w:r>
      <w:r w:rsidRPr="00684C82">
        <w:t>NA</w:t>
      </w:r>
    </w:p>
    <w:p w14:paraId="1C8D2083" w14:textId="02FE18E0" w:rsidR="00814D26" w:rsidRPr="00814D26" w:rsidRDefault="00814D26" w:rsidP="00814D2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cc</w:t>
      </w:r>
    </w:p>
    <w:p w14:paraId="72746FF2" w14:textId="77777777" w:rsidR="00CA7681" w:rsidRDefault="00CA7681" w:rsidP="00CA7681"/>
    <w:p w14:paraId="0EB73D09" w14:textId="62390D10" w:rsidR="00CA7681" w:rsidRDefault="00CA7681" w:rsidP="00CA7681">
      <w:pPr>
        <w:rPr>
          <w:b/>
          <w:bCs/>
        </w:rPr>
      </w:pPr>
      <w:r w:rsidRPr="00CA7681">
        <w:rPr>
          <w:b/>
          <w:bCs/>
        </w:rPr>
        <w:t>Approach 3 to relax the exchangeability assumption: Clustering</w:t>
      </w:r>
    </w:p>
    <w:p w14:paraId="364E21E6" w14:textId="77777777" w:rsidR="00684C82" w:rsidRDefault="00684C82" w:rsidP="00CA7681">
      <w:pPr>
        <w:rPr>
          <w:b/>
          <w:bCs/>
        </w:rPr>
      </w:pPr>
    </w:p>
    <w:p w14:paraId="3802D444" w14:textId="0E4BA272" w:rsidR="00BB45D6" w:rsidRDefault="00BB45D6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Simon’s two stage design</w:t>
      </w:r>
    </w:p>
    <w:p w14:paraId="72DEE0A9" w14:textId="3D6B139F" w:rsidR="00684C82" w:rsidRDefault="00684C82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BHM </w:t>
      </w:r>
      <w:r w:rsidR="00BB45D6">
        <w:rPr>
          <w:b/>
          <w:bCs/>
        </w:rPr>
        <w:t>(</w:t>
      </w:r>
      <w:r>
        <w:rPr>
          <w:b/>
          <w:bCs/>
        </w:rPr>
        <w:t>half-normal prior</w:t>
      </w:r>
      <w:r w:rsidR="00BB45D6">
        <w:rPr>
          <w:b/>
          <w:bCs/>
        </w:rPr>
        <w:t>, inverse gamma prior</w:t>
      </w:r>
    </w:p>
    <w:p w14:paraId="449AFEED" w14:textId="2418DE4C" w:rsidR="00BB45D6" w:rsidRDefault="00BB45D6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EXNEX</w:t>
      </w:r>
    </w:p>
    <w:p w14:paraId="60A8CCFC" w14:textId="1D87BAA6" w:rsidR="00BB45D6" w:rsidRDefault="00BB45D6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BHMM</w:t>
      </w:r>
    </w:p>
    <w:p w14:paraId="354CBDEA" w14:textId="45FB1517" w:rsidR="00BB45D6" w:rsidRDefault="00BB45D6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Calibrated BHM</w:t>
      </w:r>
    </w:p>
    <w:p w14:paraId="56AD2BAE" w14:textId="21984EBC" w:rsidR="00BB45D6" w:rsidRDefault="00BB45D6" w:rsidP="00684C8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BLAST</w:t>
      </w:r>
    </w:p>
    <w:p w14:paraId="598608EA" w14:textId="77777777" w:rsidR="00BB45D6" w:rsidRDefault="00BB45D6" w:rsidP="00BB45D6">
      <w:pPr>
        <w:rPr>
          <w:b/>
          <w:bCs/>
        </w:rPr>
      </w:pPr>
    </w:p>
    <w:p w14:paraId="4DAB72DD" w14:textId="2E88CF2B" w:rsidR="00BB45D6" w:rsidRDefault="00BB45D6" w:rsidP="00BB45D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Simon’s Bayesian basket design</w:t>
      </w:r>
    </w:p>
    <w:p w14:paraId="1CE9B432" w14:textId="4D8BDE3E" w:rsidR="00BB45D6" w:rsidRPr="00BB45D6" w:rsidRDefault="00BB45D6" w:rsidP="00BB45D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Cunanan two-stage design</w:t>
      </w:r>
    </w:p>
    <w:p w14:paraId="7019CF78" w14:textId="77777777" w:rsidR="00CA7681" w:rsidRPr="00884B43" w:rsidRDefault="00CA7681" w:rsidP="00CA7681"/>
    <w:p w14:paraId="7BFDFBA4" w14:textId="573D3045" w:rsidR="00235E43" w:rsidRDefault="00235E43" w:rsidP="00231B53"/>
    <w:p w14:paraId="4E796894" w14:textId="5F575801" w:rsidR="00D35BF2" w:rsidRDefault="00D35BF2" w:rsidP="00C0443A"/>
    <w:sectPr w:rsidR="00D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3877"/>
    <w:multiLevelType w:val="hybridMultilevel"/>
    <w:tmpl w:val="5300B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DF7"/>
    <w:multiLevelType w:val="hybridMultilevel"/>
    <w:tmpl w:val="27B4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38EC"/>
    <w:multiLevelType w:val="hybridMultilevel"/>
    <w:tmpl w:val="7940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1E57"/>
    <w:multiLevelType w:val="hybridMultilevel"/>
    <w:tmpl w:val="66F4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F4797"/>
    <w:multiLevelType w:val="hybridMultilevel"/>
    <w:tmpl w:val="66D6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B3521"/>
    <w:multiLevelType w:val="hybridMultilevel"/>
    <w:tmpl w:val="04EC1782"/>
    <w:lvl w:ilvl="0" w:tplc="A126D2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55C"/>
    <w:multiLevelType w:val="hybridMultilevel"/>
    <w:tmpl w:val="0394C7FE"/>
    <w:lvl w:ilvl="0" w:tplc="7B6EC8E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200DF8"/>
    <w:multiLevelType w:val="hybridMultilevel"/>
    <w:tmpl w:val="A954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63A18"/>
    <w:multiLevelType w:val="hybridMultilevel"/>
    <w:tmpl w:val="D0A2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E171D"/>
    <w:multiLevelType w:val="hybridMultilevel"/>
    <w:tmpl w:val="33607452"/>
    <w:lvl w:ilvl="0" w:tplc="06EA8E2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3CAE"/>
    <w:multiLevelType w:val="hybridMultilevel"/>
    <w:tmpl w:val="9676ABF2"/>
    <w:lvl w:ilvl="0" w:tplc="6876EE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D721A9"/>
    <w:multiLevelType w:val="hybridMultilevel"/>
    <w:tmpl w:val="3C0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D5749"/>
    <w:multiLevelType w:val="hybridMultilevel"/>
    <w:tmpl w:val="657C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6052B"/>
    <w:multiLevelType w:val="hybridMultilevel"/>
    <w:tmpl w:val="D538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B3D7D"/>
    <w:multiLevelType w:val="hybridMultilevel"/>
    <w:tmpl w:val="CDC2148C"/>
    <w:lvl w:ilvl="0" w:tplc="704C8A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4315451">
    <w:abstractNumId w:val="9"/>
  </w:num>
  <w:num w:numId="2" w16cid:durableId="596057458">
    <w:abstractNumId w:val="5"/>
  </w:num>
  <w:num w:numId="3" w16cid:durableId="275335506">
    <w:abstractNumId w:val="11"/>
  </w:num>
  <w:num w:numId="4" w16cid:durableId="232666286">
    <w:abstractNumId w:val="6"/>
  </w:num>
  <w:num w:numId="5" w16cid:durableId="538129053">
    <w:abstractNumId w:val="8"/>
  </w:num>
  <w:num w:numId="6" w16cid:durableId="561257528">
    <w:abstractNumId w:val="2"/>
  </w:num>
  <w:num w:numId="7" w16cid:durableId="1123422269">
    <w:abstractNumId w:val="12"/>
  </w:num>
  <w:num w:numId="8" w16cid:durableId="1937983318">
    <w:abstractNumId w:val="13"/>
  </w:num>
  <w:num w:numId="9" w16cid:durableId="456872168">
    <w:abstractNumId w:val="1"/>
  </w:num>
  <w:num w:numId="10" w16cid:durableId="516188871">
    <w:abstractNumId w:val="3"/>
  </w:num>
  <w:num w:numId="11" w16cid:durableId="1759063103">
    <w:abstractNumId w:val="10"/>
  </w:num>
  <w:num w:numId="12" w16cid:durableId="289942778">
    <w:abstractNumId w:val="14"/>
  </w:num>
  <w:num w:numId="13" w16cid:durableId="199712661">
    <w:abstractNumId w:val="4"/>
  </w:num>
  <w:num w:numId="14" w16cid:durableId="9112180">
    <w:abstractNumId w:val="0"/>
  </w:num>
  <w:num w:numId="15" w16cid:durableId="15160001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9F"/>
    <w:rsid w:val="00034D18"/>
    <w:rsid w:val="000350B8"/>
    <w:rsid w:val="00091075"/>
    <w:rsid w:val="00097C24"/>
    <w:rsid w:val="0012179F"/>
    <w:rsid w:val="001A491A"/>
    <w:rsid w:val="00231B53"/>
    <w:rsid w:val="00235E43"/>
    <w:rsid w:val="00306588"/>
    <w:rsid w:val="00316619"/>
    <w:rsid w:val="0035419A"/>
    <w:rsid w:val="0037606B"/>
    <w:rsid w:val="003D24E1"/>
    <w:rsid w:val="003E171B"/>
    <w:rsid w:val="004221D6"/>
    <w:rsid w:val="005F4F59"/>
    <w:rsid w:val="00665D23"/>
    <w:rsid w:val="00684C82"/>
    <w:rsid w:val="0071373C"/>
    <w:rsid w:val="007856ED"/>
    <w:rsid w:val="007E0050"/>
    <w:rsid w:val="00814D26"/>
    <w:rsid w:val="00884B43"/>
    <w:rsid w:val="00902628"/>
    <w:rsid w:val="009A346A"/>
    <w:rsid w:val="009B27A4"/>
    <w:rsid w:val="009C039B"/>
    <w:rsid w:val="00A52AC8"/>
    <w:rsid w:val="00AA2FB4"/>
    <w:rsid w:val="00B00DC7"/>
    <w:rsid w:val="00B16A98"/>
    <w:rsid w:val="00BB45D6"/>
    <w:rsid w:val="00BF4A5C"/>
    <w:rsid w:val="00C04423"/>
    <w:rsid w:val="00C0443A"/>
    <w:rsid w:val="00CA1DB1"/>
    <w:rsid w:val="00CA7681"/>
    <w:rsid w:val="00CE1A90"/>
    <w:rsid w:val="00D35BF2"/>
    <w:rsid w:val="00DA5960"/>
    <w:rsid w:val="00E95454"/>
    <w:rsid w:val="00EC794D"/>
    <w:rsid w:val="00F01036"/>
    <w:rsid w:val="00F07B6E"/>
    <w:rsid w:val="00F21740"/>
    <w:rsid w:val="00F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B68D"/>
  <w15:chartTrackingRefBased/>
  <w15:docId w15:val="{E0900E25-EACC-4AFA-B8C4-B9F1DFA0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4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rssc.12255" TargetMode="External"/><Relationship Id="rId18" Type="http://schemas.openxmlformats.org/officeDocument/2006/relationships/hyperlink" Target="https://doi.org/10.1016/j.cct.2021.106460" TargetMode="External"/><Relationship Id="rId26" Type="http://schemas.openxmlformats.org/officeDocument/2006/relationships/hyperlink" Target="https://doi.org/10.1080/19466315.2016.119304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i.org/10.1177/17407745211073624" TargetMode="External"/><Relationship Id="rId34" Type="http://schemas.openxmlformats.org/officeDocument/2006/relationships/hyperlink" Target="https://doi.org/10.1002/sim.7227" TargetMode="External"/><Relationship Id="rId7" Type="http://schemas.openxmlformats.org/officeDocument/2006/relationships/hyperlink" Target="https://doi.org/10.1177/1740774513497539" TargetMode="External"/><Relationship Id="rId12" Type="http://schemas.openxmlformats.org/officeDocument/2006/relationships/hyperlink" Target="https://doi.org/10.1177/1740774518755122" TargetMode="External"/><Relationship Id="rId17" Type="http://schemas.openxmlformats.org/officeDocument/2006/relationships/hyperlink" Target="https://doi.org/10.1002/sim.8675" TargetMode="External"/><Relationship Id="rId25" Type="http://schemas.openxmlformats.org/officeDocument/2006/relationships/hyperlink" Target="https://doi.org/10.1080/10543406.2022.2089160" TargetMode="External"/><Relationship Id="rId33" Type="http://schemas.openxmlformats.org/officeDocument/2006/relationships/hyperlink" Target="https://doi.org/10.1177/1740774513497539" TargetMode="External"/><Relationship Id="rId38" Type="http://schemas.openxmlformats.org/officeDocument/2006/relationships/hyperlink" Target="https://doi.org/10.1016/j.cct.2017.06.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962280220910186" TargetMode="External"/><Relationship Id="rId20" Type="http://schemas.openxmlformats.org/officeDocument/2006/relationships/hyperlink" Target="https://doi.org/10.1002/sim.9514" TargetMode="External"/><Relationship Id="rId29" Type="http://schemas.openxmlformats.org/officeDocument/2006/relationships/hyperlink" Target="https://doi.org/10.1016/j.cels.2020.09.00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02/sim.1399" TargetMode="External"/><Relationship Id="rId11" Type="http://schemas.openxmlformats.org/officeDocument/2006/relationships/hyperlink" Target="https://doi.org/10.1002/sim.7227" TargetMode="External"/><Relationship Id="rId24" Type="http://schemas.openxmlformats.org/officeDocument/2006/relationships/hyperlink" Target="https://doi.org/10.1177/09622802221091901" TargetMode="External"/><Relationship Id="rId32" Type="http://schemas.openxmlformats.org/officeDocument/2006/relationships/hyperlink" Target="https://www.jstatsoft.org/article/view/v012i03" TargetMode="External"/><Relationship Id="rId37" Type="http://schemas.openxmlformats.org/officeDocument/2006/relationships/hyperlink" Target="https://doi.org/10.1002/pst.228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i.org/10.1016/0197-2456(89)90015-9" TargetMode="External"/><Relationship Id="rId15" Type="http://schemas.openxmlformats.org/officeDocument/2006/relationships/hyperlink" Target="https://doi.org/10.1002/pst.2049" TargetMode="External"/><Relationship Id="rId23" Type="http://schemas.openxmlformats.org/officeDocument/2006/relationships/hyperlink" Target="https://doi.org/10.1016/j.cels.2020.09.003" TargetMode="External"/><Relationship Id="rId28" Type="http://schemas.openxmlformats.org/officeDocument/2006/relationships/hyperlink" Target="https://doi.org/10.1002/sim.8675" TargetMode="External"/><Relationship Id="rId36" Type="http://schemas.openxmlformats.org/officeDocument/2006/relationships/hyperlink" Target="https://doi.org/10.1002/pst.1730" TargetMode="External"/><Relationship Id="rId10" Type="http://schemas.openxmlformats.org/officeDocument/2006/relationships/hyperlink" Target="https://doi.org/10.1053/j.seminoncol.2016.01.002" TargetMode="External"/><Relationship Id="rId19" Type="http://schemas.openxmlformats.org/officeDocument/2006/relationships/hyperlink" Target="https://doi.org/10.1093/biostatistics/kxz014" TargetMode="External"/><Relationship Id="rId31" Type="http://schemas.openxmlformats.org/officeDocument/2006/relationships/hyperlink" Target="https://doi.org/10.1002/sim.13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pst.1730" TargetMode="External"/><Relationship Id="rId14" Type="http://schemas.openxmlformats.org/officeDocument/2006/relationships/hyperlink" Target="https://doi.org/10.1002/sim.7893" TargetMode="External"/><Relationship Id="rId22" Type="http://schemas.openxmlformats.org/officeDocument/2006/relationships/hyperlink" Target="https://doi.org/10.1080/19466315.2016.1193044" TargetMode="External"/><Relationship Id="rId27" Type="http://schemas.openxmlformats.org/officeDocument/2006/relationships/hyperlink" Target="https://doi.org/10.1111/rssc.12255" TargetMode="External"/><Relationship Id="rId30" Type="http://schemas.openxmlformats.org/officeDocument/2006/relationships/hyperlink" Target="https://doi.org/10.1093/biostatistics/kxaa019" TargetMode="External"/><Relationship Id="rId35" Type="http://schemas.openxmlformats.org/officeDocument/2006/relationships/hyperlink" Target="https://doi.org/10.1214%2F20-ba1205" TargetMode="External"/><Relationship Id="rId8" Type="http://schemas.openxmlformats.org/officeDocument/2006/relationships/hyperlink" Target="https://doi.org/10.1080/19466315.2016.11930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Leo</dc:creator>
  <cp:keywords/>
  <dc:description/>
  <cp:lastModifiedBy>Li, Leo</cp:lastModifiedBy>
  <cp:revision>18</cp:revision>
  <dcterms:created xsi:type="dcterms:W3CDTF">2024-06-06T15:26:00Z</dcterms:created>
  <dcterms:modified xsi:type="dcterms:W3CDTF">2024-06-12T03:20:00Z</dcterms:modified>
</cp:coreProperties>
</file>