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F316E" w14:textId="6DC36B67" w:rsidR="00F40366" w:rsidRDefault="00FC36FD" w:rsidP="00314E6D">
      <w:pPr>
        <w:spacing w:line="360" w:lineRule="auto"/>
        <w:jc w:val="center"/>
        <w:rPr>
          <w:rFonts w:ascii="Times New Roman" w:hAnsi="Times New Roman" w:cs="Times New Roman"/>
          <w:sz w:val="40"/>
          <w:szCs w:val="40"/>
        </w:rPr>
      </w:pPr>
      <w:r w:rsidRPr="00F40366">
        <w:rPr>
          <w:rFonts w:ascii="Times New Roman" w:hAnsi="Times New Roman" w:cs="Times New Roman"/>
          <w:sz w:val="40"/>
          <w:szCs w:val="40"/>
        </w:rPr>
        <w:t>Research Plan Proposal</w:t>
      </w:r>
    </w:p>
    <w:p w14:paraId="0BD13732" w14:textId="77777777" w:rsidR="003674EA" w:rsidRPr="00F40366" w:rsidRDefault="003674EA" w:rsidP="00314E6D">
      <w:pPr>
        <w:spacing w:line="360" w:lineRule="auto"/>
        <w:jc w:val="center"/>
        <w:rPr>
          <w:rFonts w:ascii="Times New Roman" w:hAnsi="Times New Roman" w:cs="Times New Roman"/>
          <w:sz w:val="40"/>
          <w:szCs w:val="40"/>
        </w:rPr>
      </w:pPr>
    </w:p>
    <w:p w14:paraId="01F84246" w14:textId="77777777" w:rsidR="00F40366" w:rsidRDefault="00F40366" w:rsidP="00F9153F">
      <w:pPr>
        <w:spacing w:line="360" w:lineRule="auto"/>
        <w:rPr>
          <w:rFonts w:ascii="Times New Roman" w:hAnsi="Times New Roman" w:cs="Times New Roman"/>
          <w:sz w:val="28"/>
          <w:szCs w:val="28"/>
        </w:rPr>
      </w:pPr>
      <w:r w:rsidRPr="00F40366">
        <w:rPr>
          <w:rFonts w:ascii="Times New Roman" w:hAnsi="Times New Roman" w:cs="Times New Roman"/>
          <w:b/>
          <w:sz w:val="28"/>
          <w:szCs w:val="28"/>
        </w:rPr>
        <w:t>Title:</w:t>
      </w:r>
      <w:r w:rsidRPr="00F40366">
        <w:rPr>
          <w:rFonts w:ascii="Times New Roman" w:hAnsi="Times New Roman" w:cs="Times New Roman"/>
          <w:sz w:val="28"/>
          <w:szCs w:val="28"/>
        </w:rPr>
        <w:tab/>
        <w:t xml:space="preserve">           Disease Module Detection Us</w:t>
      </w:r>
      <w:r>
        <w:rPr>
          <w:rFonts w:ascii="Times New Roman" w:hAnsi="Times New Roman" w:cs="Times New Roman"/>
          <w:sz w:val="28"/>
          <w:szCs w:val="28"/>
        </w:rPr>
        <w:t>ing a Combined Machine Learning</w:t>
      </w:r>
    </w:p>
    <w:p w14:paraId="76D4D2C8" w14:textId="0A0FC0CB" w:rsidR="00F40366" w:rsidRPr="00F40366" w:rsidRDefault="00F40366" w:rsidP="00CE3983">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approach</w:t>
      </w:r>
    </w:p>
    <w:p w14:paraId="5DA727A8" w14:textId="77777777" w:rsidR="00F40366" w:rsidRPr="00F40366" w:rsidRDefault="00F40366" w:rsidP="00F9153F">
      <w:pPr>
        <w:spacing w:line="360" w:lineRule="auto"/>
        <w:rPr>
          <w:rFonts w:ascii="Times New Roman" w:hAnsi="Times New Roman" w:cs="Times New Roman"/>
          <w:sz w:val="28"/>
          <w:szCs w:val="28"/>
        </w:rPr>
      </w:pPr>
      <w:r w:rsidRPr="00F40366">
        <w:rPr>
          <w:rFonts w:ascii="Times New Roman" w:hAnsi="Times New Roman" w:cs="Times New Roman"/>
          <w:b/>
          <w:sz w:val="28"/>
          <w:szCs w:val="28"/>
        </w:rPr>
        <w:t>Professor:</w:t>
      </w:r>
      <w:r w:rsidRPr="00F40366">
        <w:rPr>
          <w:rFonts w:ascii="Times New Roman" w:hAnsi="Times New Roman" w:cs="Times New Roman"/>
          <w:sz w:val="28"/>
          <w:szCs w:val="28"/>
        </w:rPr>
        <w:t xml:space="preserve">     Jagath Rajapakase</w:t>
      </w:r>
    </w:p>
    <w:p w14:paraId="1963E6A4" w14:textId="4ECDD8CE" w:rsidR="00CE3983" w:rsidRPr="00F40366" w:rsidRDefault="00F40366" w:rsidP="00CE3983">
      <w:pPr>
        <w:spacing w:line="360" w:lineRule="auto"/>
        <w:rPr>
          <w:rFonts w:ascii="Times New Roman" w:hAnsi="Times New Roman" w:cs="Times New Roman"/>
          <w:sz w:val="28"/>
          <w:szCs w:val="28"/>
        </w:rPr>
      </w:pPr>
      <w:r w:rsidRPr="00F40366">
        <w:rPr>
          <w:rFonts w:ascii="Times New Roman" w:hAnsi="Times New Roman" w:cs="Times New Roman"/>
          <w:b/>
          <w:sz w:val="28"/>
          <w:szCs w:val="28"/>
        </w:rPr>
        <w:t>Supervisor:</w:t>
      </w:r>
      <w:r w:rsidRPr="00F40366">
        <w:rPr>
          <w:rFonts w:ascii="Times New Roman" w:hAnsi="Times New Roman" w:cs="Times New Roman"/>
          <w:sz w:val="28"/>
          <w:szCs w:val="28"/>
        </w:rPr>
        <w:t xml:space="preserve">   </w:t>
      </w:r>
      <w:r w:rsidR="000D6F6C">
        <w:rPr>
          <w:rFonts w:ascii="Times New Roman" w:hAnsi="Times New Roman" w:cs="Times New Roman"/>
          <w:sz w:val="28"/>
          <w:szCs w:val="28"/>
        </w:rPr>
        <w:t>Rama Kaalia</w:t>
      </w:r>
      <w:r w:rsidR="00CE3983" w:rsidRPr="00CE3983">
        <w:rPr>
          <w:rFonts w:ascii="Times New Roman" w:hAnsi="Times New Roman" w:cs="Times New Roman"/>
          <w:sz w:val="28"/>
          <w:szCs w:val="28"/>
        </w:rPr>
        <w:t xml:space="preserve"> </w:t>
      </w:r>
    </w:p>
    <w:p w14:paraId="2AD0514D" w14:textId="4A0323C9" w:rsidR="00F40366" w:rsidRPr="00F40366" w:rsidRDefault="00CE3983" w:rsidP="00F9153F">
      <w:pPr>
        <w:spacing w:line="360" w:lineRule="auto"/>
        <w:rPr>
          <w:rFonts w:ascii="Times New Roman" w:hAnsi="Times New Roman" w:cs="Times New Roman"/>
          <w:sz w:val="28"/>
          <w:szCs w:val="28"/>
        </w:rPr>
      </w:pPr>
      <w:r w:rsidRPr="00F40366">
        <w:rPr>
          <w:rFonts w:ascii="Times New Roman" w:hAnsi="Times New Roman" w:cs="Times New Roman"/>
          <w:b/>
          <w:sz w:val="28"/>
          <w:szCs w:val="28"/>
        </w:rPr>
        <w:t>Author:</w:t>
      </w:r>
      <w:r w:rsidRPr="00F40366">
        <w:rPr>
          <w:rFonts w:ascii="Times New Roman" w:hAnsi="Times New Roman" w:cs="Times New Roman"/>
          <w:sz w:val="28"/>
          <w:szCs w:val="28"/>
        </w:rPr>
        <w:t xml:space="preserve">         Li Mengyang</w:t>
      </w:r>
    </w:p>
    <w:p w14:paraId="653CC51A" w14:textId="458906F2" w:rsidR="00F40366" w:rsidRPr="00F40366" w:rsidRDefault="00F40366" w:rsidP="00F9153F">
      <w:pPr>
        <w:spacing w:line="360" w:lineRule="auto"/>
        <w:rPr>
          <w:rFonts w:ascii="Times New Roman" w:hAnsi="Times New Roman" w:cs="Times New Roman"/>
          <w:b/>
          <w:sz w:val="28"/>
          <w:szCs w:val="28"/>
        </w:rPr>
      </w:pPr>
      <w:r w:rsidRPr="00F40366">
        <w:rPr>
          <w:rFonts w:ascii="Times New Roman" w:hAnsi="Times New Roman" w:cs="Times New Roman"/>
          <w:b/>
          <w:sz w:val="28"/>
          <w:szCs w:val="28"/>
        </w:rPr>
        <w:t>Background</w:t>
      </w:r>
    </w:p>
    <w:p w14:paraId="67625F6B" w14:textId="77777777" w:rsidR="00F40366" w:rsidRPr="00F40366" w:rsidRDefault="00F40366" w:rsidP="00F9153F">
      <w:pPr>
        <w:widowControl w:val="0"/>
        <w:autoSpaceDE w:val="0"/>
        <w:autoSpaceDN w:val="0"/>
        <w:adjustRightInd w:val="0"/>
        <w:spacing w:line="360" w:lineRule="auto"/>
        <w:rPr>
          <w:rFonts w:ascii="Times New Roman" w:hAnsi="Times New Roman" w:cs="Times New Roman"/>
        </w:rPr>
      </w:pPr>
      <w:r w:rsidRPr="00F40366">
        <w:rPr>
          <w:rFonts w:ascii="Times New Roman" w:hAnsi="Times New Roman" w:cs="Times New Roman"/>
        </w:rPr>
        <w:t>During the first semester, we had a deeper insight into the disease module detection problem history and observed from the several commonly used algorithm including hierarchical based agglomerative algorithm and divisive algorithm, greedy based Louvain algorithm, and random walk based Markov Chain Cluster algorithm (MCL). Inspired by the idea of using multi-relational association and converting the data used for each dimension into feature [1], we plan to consolidate the idea of combined machine learning approach. To fit the data more accurate into the model for future research, it is proposed that we build the machine learning model for a certain type of disease, where dementia would be a great choice.</w:t>
      </w:r>
    </w:p>
    <w:p w14:paraId="6E52091A" w14:textId="0813437E" w:rsidR="00F40366" w:rsidRPr="00F40366" w:rsidRDefault="00F40366" w:rsidP="00F9153F">
      <w:pPr>
        <w:spacing w:line="360" w:lineRule="auto"/>
        <w:rPr>
          <w:rFonts w:ascii="Times New Roman" w:hAnsi="Times New Roman" w:cs="Times New Roman"/>
        </w:rPr>
      </w:pPr>
      <w:r w:rsidRPr="00F40366">
        <w:rPr>
          <w:rFonts w:ascii="Times New Roman" w:hAnsi="Times New Roman" w:cs="Times New Roman"/>
        </w:rPr>
        <w:t>Combined machine learning approach is to combine some brilliant ideas used detecting disease module in commonly used algorithms and the idea of model building by tuning the model data. Detailed methods are explained in Method section [2].</w:t>
      </w:r>
    </w:p>
    <w:p w14:paraId="566F29FB" w14:textId="0D71103F" w:rsidR="00F40366" w:rsidRPr="00F9153F" w:rsidRDefault="00F40366" w:rsidP="00F9153F">
      <w:pPr>
        <w:spacing w:line="360" w:lineRule="auto"/>
        <w:rPr>
          <w:rFonts w:ascii="Times New Roman" w:hAnsi="Times New Roman" w:cs="Times New Roman"/>
          <w:b/>
          <w:sz w:val="28"/>
          <w:szCs w:val="28"/>
        </w:rPr>
      </w:pPr>
      <w:r w:rsidRPr="00F40366">
        <w:rPr>
          <w:rFonts w:ascii="Times New Roman" w:hAnsi="Times New Roman" w:cs="Times New Roman"/>
          <w:b/>
          <w:sz w:val="28"/>
          <w:szCs w:val="28"/>
        </w:rPr>
        <w:t>Aim</w:t>
      </w:r>
    </w:p>
    <w:p w14:paraId="01AA6F6F" w14:textId="608A3819" w:rsidR="00F40366" w:rsidRDefault="00F40366" w:rsidP="00F9153F">
      <w:pPr>
        <w:spacing w:line="360" w:lineRule="auto"/>
        <w:rPr>
          <w:rFonts w:ascii="Times New Roman" w:hAnsi="Times New Roman" w:cs="Times New Roman"/>
        </w:rPr>
      </w:pPr>
      <w:r w:rsidRPr="00F40366">
        <w:rPr>
          <w:rFonts w:ascii="Times New Roman" w:hAnsi="Times New Roman" w:cs="Times New Roman"/>
        </w:rPr>
        <w:t>By the end of January, we should be able to obtain the following:</w:t>
      </w:r>
    </w:p>
    <w:p w14:paraId="6F0C9C76" w14:textId="57B1F74B" w:rsidR="00605F6B" w:rsidRDefault="00605F6B" w:rsidP="00605F6B">
      <w:pPr>
        <w:pStyle w:val="ListParagraph"/>
        <w:numPr>
          <w:ilvl w:val="0"/>
          <w:numId w:val="1"/>
        </w:numPr>
        <w:spacing w:line="360" w:lineRule="auto"/>
        <w:rPr>
          <w:rFonts w:ascii="Times New Roman" w:hAnsi="Times New Roman" w:cs="Times New Roman"/>
        </w:rPr>
      </w:pPr>
      <w:r>
        <w:rPr>
          <w:rFonts w:ascii="Times New Roman" w:hAnsi="Times New Roman" w:cs="Times New Roman"/>
        </w:rPr>
        <w:t>Three layers of feature data of mathematical feature, topological feature and functional feature respectively</w:t>
      </w:r>
    </w:p>
    <w:p w14:paraId="0281A25C" w14:textId="670C18C0" w:rsidR="00F40366" w:rsidRPr="00314E6D" w:rsidRDefault="00605F6B" w:rsidP="00F9153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Further </w:t>
      </w:r>
      <w:r w:rsidR="00C34155">
        <w:rPr>
          <w:rFonts w:ascii="Times New Roman" w:hAnsi="Times New Roman" w:cs="Times New Roman" w:hint="eastAsia"/>
        </w:rPr>
        <w:t xml:space="preserve">algorithmic improvement on </w:t>
      </w:r>
      <w:r w:rsidR="00390791">
        <w:rPr>
          <w:rFonts w:ascii="Times New Roman" w:hAnsi="Times New Roman" w:cs="Times New Roman" w:hint="eastAsia"/>
        </w:rPr>
        <w:t xml:space="preserve">the </w:t>
      </w:r>
      <w:r w:rsidR="00C34155">
        <w:rPr>
          <w:rFonts w:ascii="Times New Roman" w:hAnsi="Times New Roman" w:cs="Times New Roman" w:hint="eastAsia"/>
        </w:rPr>
        <w:t>convolutional neural network to fit the disease module model better</w:t>
      </w:r>
    </w:p>
    <w:p w14:paraId="6D8CF33B" w14:textId="34DC4563" w:rsidR="00F40366" w:rsidRPr="00F9153F" w:rsidRDefault="00F40366" w:rsidP="00F9153F">
      <w:pPr>
        <w:spacing w:line="360" w:lineRule="auto"/>
        <w:rPr>
          <w:rFonts w:ascii="Times New Roman" w:hAnsi="Times New Roman" w:cs="Times New Roman"/>
          <w:b/>
          <w:sz w:val="28"/>
          <w:szCs w:val="28"/>
        </w:rPr>
      </w:pPr>
      <w:r w:rsidRPr="00F40366">
        <w:rPr>
          <w:rFonts w:ascii="Times New Roman" w:hAnsi="Times New Roman" w:cs="Times New Roman"/>
          <w:b/>
          <w:sz w:val="28"/>
          <w:szCs w:val="28"/>
        </w:rPr>
        <w:t>Method</w:t>
      </w:r>
    </w:p>
    <w:p w14:paraId="535C0875" w14:textId="5D65DD22" w:rsidR="00F40366" w:rsidRPr="00733BDC" w:rsidRDefault="00F40366" w:rsidP="00733BDC">
      <w:pPr>
        <w:spacing w:line="360" w:lineRule="auto"/>
        <w:rPr>
          <w:rFonts w:ascii="Times New Roman" w:hAnsi="Times New Roman" w:cs="Times New Roman"/>
        </w:rPr>
      </w:pPr>
      <w:r w:rsidRPr="00733BDC">
        <w:rPr>
          <w:rFonts w:ascii="Times New Roman" w:hAnsi="Times New Roman" w:cs="Times New Roman"/>
        </w:rPr>
        <w:t xml:space="preserve">In a general way, we aggregate nodes with the highest similarity with the known disease nodes together. The way we define "similarity" is </w:t>
      </w:r>
      <w:r w:rsidR="00F9153F" w:rsidRPr="00733BDC">
        <w:rPr>
          <w:rFonts w:ascii="Times New Roman" w:hAnsi="Times New Roman" w:cs="Times New Roman"/>
        </w:rPr>
        <w:t>specifically comprehensive for</w:t>
      </w:r>
      <w:r w:rsidRPr="00733BDC">
        <w:rPr>
          <w:rFonts w:ascii="Times New Roman" w:hAnsi="Times New Roman" w:cs="Times New Roman"/>
        </w:rPr>
        <w:t xml:space="preserve"> biological disease </w:t>
      </w:r>
      <w:r w:rsidRPr="00733BDC">
        <w:rPr>
          <w:rFonts w:ascii="Times New Roman" w:hAnsi="Times New Roman" w:cs="Times New Roman"/>
        </w:rPr>
        <w:lastRenderedPageBreak/>
        <w:t>module, which is to combine most significant mathematical features, topological features, and functional features.</w:t>
      </w:r>
    </w:p>
    <w:p w14:paraId="70CE147A" w14:textId="561E691F" w:rsidR="008C53BA" w:rsidRPr="00733BDC" w:rsidRDefault="00F9153F" w:rsidP="00733BDC">
      <w:pPr>
        <w:spacing w:line="360" w:lineRule="auto"/>
        <w:rPr>
          <w:rFonts w:ascii="Times New Roman" w:eastAsia="Times New Roman" w:hAnsi="Times New Roman" w:cs="Times New Roman"/>
        </w:rPr>
      </w:pPr>
      <w:r w:rsidRPr="00733BDC">
        <w:rPr>
          <w:rFonts w:ascii="Times New Roman" w:hAnsi="Times New Roman" w:cs="Times New Roman"/>
        </w:rPr>
        <w:t xml:space="preserve">Mathematical feature: </w:t>
      </w:r>
      <w:r w:rsidR="008C53BA" w:rsidRPr="00733BDC">
        <w:rPr>
          <w:rFonts w:ascii="Times New Roman" w:hAnsi="Times New Roman" w:cs="Times New Roman"/>
        </w:rPr>
        <w:t xml:space="preserve">The covariance of each node to disease nodes of several types of dementia is calculated according </w:t>
      </w:r>
      <w:r w:rsidR="00390791">
        <w:rPr>
          <w:rFonts w:ascii="Times New Roman" w:hAnsi="Times New Roman" w:cs="Times New Roman" w:hint="eastAsia"/>
        </w:rPr>
        <w:t xml:space="preserve">to </w:t>
      </w:r>
      <w:r w:rsidR="008C53BA" w:rsidRPr="00733BDC">
        <w:rPr>
          <w:rFonts w:ascii="Times New Roman" w:hAnsi="Times New Roman" w:cs="Times New Roman"/>
        </w:rPr>
        <w:t xml:space="preserve">the equation i). As covariance ranges in </w:t>
      </w:r>
      <m:oMath>
        <m:r>
          <m:rPr>
            <m:scr m:val="double-struck"/>
          </m:rPr>
          <w:rPr>
            <w:rFonts w:ascii="Cambria Math" w:hAnsi="Cambria Math" w:cs="Times New Roman"/>
          </w:rPr>
          <m:t>R</m:t>
        </m:r>
      </m:oMath>
      <w:r w:rsidR="008C53BA" w:rsidRPr="00733BDC">
        <w:rPr>
          <w:rFonts w:ascii="Times New Roman" w:hAnsi="Times New Roman" w:cs="Times New Roman"/>
        </w:rPr>
        <w:t>, we are able to obtain the distinct value difference for sample nodes to each disease.</w:t>
      </w:r>
    </w:p>
    <w:p w14:paraId="09A57F96" w14:textId="51CBC8FE" w:rsidR="008C53BA" w:rsidRPr="00733BDC" w:rsidRDefault="008C53BA" w:rsidP="00733BDC">
      <w:pPr>
        <w:spacing w:line="360" w:lineRule="auto"/>
        <w:ind w:firstLine="720"/>
        <w:rPr>
          <w:rFonts w:ascii="MJXc-TeX-math-Iw" w:eastAsia="Times New Roman" w:hAnsi="MJXc-TeX-math-Iw" w:cs="Times New Roman"/>
          <w:color w:val="000000" w:themeColor="text1"/>
          <w:bdr w:val="none" w:sz="0" w:space="0" w:color="auto" w:frame="1"/>
        </w:rPr>
      </w:pPr>
      <w:r w:rsidRPr="00733BDC">
        <w:rPr>
          <w:rFonts w:ascii="MJXc-TeX-math-Iw" w:eastAsia="Times New Roman" w:hAnsi="MJXc-TeX-math-Iw" w:cs="Times New Roman"/>
          <w:color w:val="000000" w:themeColor="text1"/>
          <w:bdr w:val="none" w:sz="0" w:space="0" w:color="auto" w:frame="1"/>
        </w:rPr>
        <w:t>Cov</w:t>
      </w:r>
      <w:r w:rsidRPr="00733BDC">
        <w:rPr>
          <w:rFonts w:ascii="MJXc-TeX-main-Rw" w:eastAsia="Times New Roman" w:hAnsi="MJXc-TeX-main-Rw" w:cs="Times New Roman"/>
          <w:color w:val="000000" w:themeColor="text1"/>
          <w:bdr w:val="none" w:sz="0" w:space="0" w:color="auto" w:frame="1"/>
        </w:rPr>
        <w:t>(</w:t>
      </w:r>
      <w:r w:rsidRPr="00733BDC">
        <w:rPr>
          <w:rFonts w:ascii="MJXc-TeX-math-Iw" w:eastAsia="Times New Roman" w:hAnsi="MJXc-TeX-math-Iw" w:cs="Times New Roman"/>
          <w:color w:val="000000" w:themeColor="text1"/>
          <w:bdr w:val="none" w:sz="0" w:space="0" w:color="auto" w:frame="1"/>
        </w:rPr>
        <w:t>x</w:t>
      </w:r>
      <w:r w:rsidRPr="00733BDC">
        <w:rPr>
          <w:rFonts w:ascii="MJXc-TeX-main-Rw" w:eastAsia="Times New Roman" w:hAnsi="MJXc-TeX-main-Rw" w:cs="Times New Roman"/>
          <w:color w:val="000000" w:themeColor="text1"/>
          <w:bdr w:val="none" w:sz="0" w:space="0" w:color="auto" w:frame="1"/>
        </w:rPr>
        <w:t>,</w:t>
      </w:r>
      <w:r w:rsidRPr="00733BDC">
        <w:rPr>
          <w:rFonts w:ascii="MJXc-TeX-math-Iw" w:eastAsia="Times New Roman" w:hAnsi="MJXc-TeX-math-Iw" w:cs="Times New Roman"/>
          <w:color w:val="000000" w:themeColor="text1"/>
          <w:bdr w:val="none" w:sz="0" w:space="0" w:color="auto" w:frame="1"/>
        </w:rPr>
        <w:t>y</w:t>
      </w:r>
      <w:r w:rsidRPr="00733BDC">
        <w:rPr>
          <w:rFonts w:ascii="MJXc-TeX-main-Rw" w:eastAsia="Times New Roman" w:hAnsi="MJXc-TeX-main-Rw" w:cs="Times New Roman"/>
          <w:color w:val="000000" w:themeColor="text1"/>
          <w:bdr w:val="none" w:sz="0" w:space="0" w:color="auto" w:frame="1"/>
        </w:rPr>
        <w:t>)=</w:t>
      </w:r>
      <w:r w:rsidRPr="00733BDC">
        <w:rPr>
          <w:rFonts w:ascii="MJXc-TeX-size1-Rw" w:eastAsia="Times New Roman" w:hAnsi="MJXc-TeX-size1-Rw" w:cs="Times New Roman"/>
          <w:color w:val="000000" w:themeColor="text1"/>
          <w:bdr w:val="none" w:sz="0" w:space="0" w:color="auto" w:frame="1"/>
        </w:rPr>
        <w:t>∑</w:t>
      </w:r>
      <w:r w:rsidRPr="00733BDC">
        <w:rPr>
          <w:rFonts w:ascii="MJXc-TeX-main-Rw" w:eastAsia="Times New Roman" w:hAnsi="MJXc-TeX-main-Rw" w:cs="Times New Roman"/>
          <w:color w:val="000000" w:themeColor="text1"/>
          <w:bdr w:val="none" w:sz="0" w:space="0" w:color="auto" w:frame="1"/>
        </w:rPr>
        <w:t>(</w:t>
      </w:r>
      <w:r w:rsidRPr="00733BDC">
        <w:rPr>
          <w:rFonts w:ascii="MJXc-TeX-math-Iw" w:eastAsia="Times New Roman" w:hAnsi="MJXc-TeX-math-Iw" w:cs="Times New Roman"/>
          <w:color w:val="000000" w:themeColor="text1"/>
          <w:bdr w:val="none" w:sz="0" w:space="0" w:color="auto" w:frame="1"/>
        </w:rPr>
        <w:t>xi</w:t>
      </w:r>
      <w:r w:rsidRPr="00733BDC">
        <w:rPr>
          <w:rFonts w:ascii="MJXc-TeX-main-Rw" w:eastAsia="Times New Roman" w:hAnsi="MJXc-TeX-main-Rw" w:cs="Times New Roman"/>
          <w:color w:val="000000" w:themeColor="text1"/>
          <w:bdr w:val="none" w:sz="0" w:space="0" w:color="auto" w:frame="1"/>
        </w:rPr>
        <w:t>−¯</w:t>
      </w:r>
      <w:r w:rsidRPr="00733BDC">
        <w:rPr>
          <w:rFonts w:ascii="MJXc-TeX-math-Iw" w:eastAsia="Times New Roman" w:hAnsi="MJXc-TeX-math-Iw" w:cs="Times New Roman"/>
          <w:color w:val="000000" w:themeColor="text1"/>
          <w:bdr w:val="none" w:sz="0" w:space="0" w:color="auto" w:frame="1"/>
        </w:rPr>
        <w:t>x</w:t>
      </w:r>
      <w:r w:rsidRPr="00733BDC">
        <w:rPr>
          <w:rFonts w:ascii="MJXc-TeX-main-Rw" w:eastAsia="Times New Roman" w:hAnsi="MJXc-TeX-main-Rw" w:cs="Times New Roman"/>
          <w:color w:val="000000" w:themeColor="text1"/>
          <w:bdr w:val="none" w:sz="0" w:space="0" w:color="auto" w:frame="1"/>
        </w:rPr>
        <w:t>)(</w:t>
      </w:r>
      <w:r w:rsidRPr="00733BDC">
        <w:rPr>
          <w:rFonts w:ascii="MJXc-TeX-math-Iw" w:eastAsia="Times New Roman" w:hAnsi="MJXc-TeX-math-Iw" w:cs="Times New Roman"/>
          <w:color w:val="000000" w:themeColor="text1"/>
          <w:bdr w:val="none" w:sz="0" w:space="0" w:color="auto" w:frame="1"/>
        </w:rPr>
        <w:t>yi</w:t>
      </w:r>
      <w:r w:rsidRPr="00733BDC">
        <w:rPr>
          <w:rFonts w:ascii="MJXc-TeX-main-Rw" w:eastAsia="Times New Roman" w:hAnsi="MJXc-TeX-main-Rw" w:cs="Times New Roman"/>
          <w:color w:val="000000" w:themeColor="text1"/>
          <w:bdr w:val="none" w:sz="0" w:space="0" w:color="auto" w:frame="1"/>
        </w:rPr>
        <w:t>−¯</w:t>
      </w:r>
      <w:r w:rsidRPr="00733BDC">
        <w:rPr>
          <w:rFonts w:ascii="MJXc-TeX-math-Iw" w:eastAsia="Times New Roman" w:hAnsi="MJXc-TeX-math-Iw" w:cs="Times New Roman"/>
          <w:color w:val="000000" w:themeColor="text1"/>
          <w:bdr w:val="none" w:sz="0" w:space="0" w:color="auto" w:frame="1"/>
        </w:rPr>
        <w:t>y</w:t>
      </w:r>
      <w:r w:rsidRPr="00733BDC">
        <w:rPr>
          <w:rFonts w:ascii="MJXc-TeX-main-Rw" w:eastAsia="Times New Roman" w:hAnsi="MJXc-TeX-main-Rw" w:cs="Times New Roman"/>
          <w:color w:val="000000" w:themeColor="text1"/>
          <w:bdr w:val="none" w:sz="0" w:space="0" w:color="auto" w:frame="1"/>
        </w:rPr>
        <w:t>)</w:t>
      </w:r>
      <w:r w:rsidRPr="00733BDC">
        <w:rPr>
          <w:rFonts w:ascii="MJXc-TeX-math-Iw" w:eastAsia="Times New Roman" w:hAnsi="MJXc-TeX-math-Iw" w:cs="Times New Roman"/>
          <w:color w:val="000000" w:themeColor="text1"/>
          <w:bdr w:val="none" w:sz="0" w:space="0" w:color="auto" w:frame="1"/>
        </w:rPr>
        <w:t>n</w:t>
      </w:r>
      <w:r w:rsidRPr="00733BDC">
        <w:rPr>
          <w:rFonts w:ascii="MJXc-TeX-main-Rw" w:eastAsia="Times New Roman" w:hAnsi="MJXc-TeX-main-Rw" w:cs="Times New Roman"/>
          <w:color w:val="000000" w:themeColor="text1"/>
          <w:bdr w:val="none" w:sz="0" w:space="0" w:color="auto" w:frame="1"/>
        </w:rPr>
        <w:t>=</w:t>
      </w:r>
      <w:r w:rsidRPr="00733BDC">
        <w:rPr>
          <w:rFonts w:ascii="Cambria Math" w:eastAsia="Cambria Math" w:hAnsi="Cambria Math" w:cs="Cambria Math"/>
          <w:color w:val="000000" w:themeColor="text1"/>
          <w:bdr w:val="none" w:sz="0" w:space="0" w:color="auto" w:frame="1"/>
        </w:rPr>
        <w:t>⟨</w:t>
      </w:r>
      <w:r w:rsidRPr="00733BDC">
        <w:rPr>
          <w:rFonts w:ascii="MJXc-TeX-math-Iw" w:eastAsia="Times New Roman" w:hAnsi="MJXc-TeX-math-Iw" w:cs="Times New Roman"/>
          <w:color w:val="000000" w:themeColor="text1"/>
          <w:bdr w:val="none" w:sz="0" w:space="0" w:color="auto" w:frame="1"/>
        </w:rPr>
        <w:t>x</w:t>
      </w:r>
      <w:r w:rsidRPr="00733BDC">
        <w:rPr>
          <w:rFonts w:ascii="MJXc-TeX-main-Rw" w:eastAsia="Times New Roman" w:hAnsi="MJXc-TeX-main-Rw" w:cs="Times New Roman"/>
          <w:color w:val="000000" w:themeColor="text1"/>
          <w:bdr w:val="none" w:sz="0" w:space="0" w:color="auto" w:frame="1"/>
        </w:rPr>
        <w:t>−¯</w:t>
      </w:r>
      <w:r w:rsidRPr="00733BDC">
        <w:rPr>
          <w:rFonts w:ascii="MJXc-TeX-math-Iw" w:eastAsia="Times New Roman" w:hAnsi="MJXc-TeX-math-Iw" w:cs="Times New Roman"/>
          <w:color w:val="000000" w:themeColor="text1"/>
          <w:bdr w:val="none" w:sz="0" w:space="0" w:color="auto" w:frame="1"/>
        </w:rPr>
        <w:t>x</w:t>
      </w:r>
      <w:r w:rsidRPr="00733BDC">
        <w:rPr>
          <w:rFonts w:ascii="MJXc-TeX-main-Rw" w:eastAsia="Times New Roman" w:hAnsi="MJXc-TeX-main-Rw" w:cs="Times New Roman"/>
          <w:color w:val="000000" w:themeColor="text1"/>
          <w:bdr w:val="none" w:sz="0" w:space="0" w:color="auto" w:frame="1"/>
        </w:rPr>
        <w:t>, </w:t>
      </w:r>
      <w:r w:rsidRPr="00733BDC">
        <w:rPr>
          <w:rFonts w:ascii="MJXc-TeX-math-Iw" w:eastAsia="Times New Roman" w:hAnsi="MJXc-TeX-math-Iw" w:cs="Times New Roman"/>
          <w:color w:val="000000" w:themeColor="text1"/>
          <w:bdr w:val="none" w:sz="0" w:space="0" w:color="auto" w:frame="1"/>
        </w:rPr>
        <w:t>y</w:t>
      </w:r>
      <w:r w:rsidRPr="00733BDC">
        <w:rPr>
          <w:rFonts w:ascii="MJXc-TeX-main-Rw" w:eastAsia="Times New Roman" w:hAnsi="MJXc-TeX-main-Rw" w:cs="Times New Roman"/>
          <w:color w:val="000000" w:themeColor="text1"/>
          <w:bdr w:val="none" w:sz="0" w:space="0" w:color="auto" w:frame="1"/>
        </w:rPr>
        <w:t>−¯</w:t>
      </w:r>
      <w:r w:rsidRPr="00733BDC">
        <w:rPr>
          <w:rFonts w:ascii="MJXc-TeX-math-Iw" w:eastAsia="Times New Roman" w:hAnsi="MJXc-TeX-math-Iw" w:cs="Times New Roman"/>
          <w:color w:val="000000" w:themeColor="text1"/>
          <w:bdr w:val="none" w:sz="0" w:space="0" w:color="auto" w:frame="1"/>
        </w:rPr>
        <w:t>y</w:t>
      </w:r>
      <w:r w:rsidRPr="00733BDC">
        <w:rPr>
          <w:rFonts w:ascii="Cambria Math" w:eastAsia="Cambria Math" w:hAnsi="Cambria Math" w:cs="Cambria Math"/>
          <w:color w:val="000000" w:themeColor="text1"/>
          <w:bdr w:val="none" w:sz="0" w:space="0" w:color="auto" w:frame="1"/>
        </w:rPr>
        <w:t>⟩</w:t>
      </w:r>
      <w:r w:rsidRPr="00733BDC">
        <w:rPr>
          <w:rFonts w:ascii="MJXc-TeX-math-Iw" w:eastAsia="Times New Roman" w:hAnsi="MJXc-TeX-math-Iw" w:cs="Times New Roman"/>
          <w:color w:val="000000" w:themeColor="text1"/>
          <w:bdr w:val="none" w:sz="0" w:space="0" w:color="auto" w:frame="1"/>
        </w:rPr>
        <w:t xml:space="preserve">n   </w:t>
      </w:r>
      <w:r w:rsidRPr="00733BDC">
        <w:rPr>
          <w:rFonts w:ascii="MJXc-TeX-math-Iw" w:eastAsia="Times New Roman" w:hAnsi="MJXc-TeX-math-Iw" w:cs="Times New Roman"/>
          <w:color w:val="000000" w:themeColor="text1"/>
          <w:bdr w:val="none" w:sz="0" w:space="0" w:color="auto" w:frame="1"/>
        </w:rPr>
        <w:tab/>
      </w:r>
      <w:r w:rsidR="00733BDC">
        <w:rPr>
          <w:rFonts w:ascii="MJXc-TeX-math-Iw" w:eastAsia="Times New Roman" w:hAnsi="MJXc-TeX-math-Iw" w:cs="Times New Roman"/>
          <w:color w:val="000000" w:themeColor="text1"/>
          <w:bdr w:val="none" w:sz="0" w:space="0" w:color="auto" w:frame="1"/>
        </w:rPr>
        <w:tab/>
      </w:r>
      <w:r w:rsidR="00733BDC">
        <w:rPr>
          <w:rFonts w:ascii="MJXc-TeX-math-Iw" w:eastAsia="Times New Roman" w:hAnsi="MJXc-TeX-math-Iw" w:cs="Times New Roman"/>
          <w:color w:val="000000" w:themeColor="text1"/>
          <w:bdr w:val="none" w:sz="0" w:space="0" w:color="auto" w:frame="1"/>
        </w:rPr>
        <w:tab/>
      </w:r>
      <w:r w:rsidR="00733BDC">
        <w:rPr>
          <w:rFonts w:ascii="MJXc-TeX-math-Iw" w:eastAsia="Times New Roman" w:hAnsi="MJXc-TeX-math-Iw" w:cs="Times New Roman"/>
          <w:color w:val="000000" w:themeColor="text1"/>
          <w:bdr w:val="none" w:sz="0" w:space="0" w:color="auto" w:frame="1"/>
        </w:rPr>
        <w:tab/>
      </w:r>
      <w:r w:rsidR="00733BDC">
        <w:rPr>
          <w:rFonts w:ascii="MJXc-TeX-math-Iw" w:eastAsia="Times New Roman" w:hAnsi="MJXc-TeX-math-Iw" w:cs="Times New Roman"/>
          <w:color w:val="000000" w:themeColor="text1"/>
          <w:bdr w:val="none" w:sz="0" w:space="0" w:color="auto" w:frame="1"/>
        </w:rPr>
        <w:tab/>
        <w:t>(</w:t>
      </w:r>
      <w:r w:rsidRPr="00733BDC">
        <w:rPr>
          <w:rFonts w:ascii="MJXc-TeX-math-Iw" w:eastAsia="Times New Roman" w:hAnsi="MJXc-TeX-math-Iw" w:cs="Times New Roman"/>
          <w:color w:val="000000" w:themeColor="text1"/>
          <w:bdr w:val="none" w:sz="0" w:space="0" w:color="auto" w:frame="1"/>
        </w:rPr>
        <w:t>i)</w:t>
      </w:r>
    </w:p>
    <w:p w14:paraId="266190C4" w14:textId="6CE6D7A5" w:rsidR="00095A85" w:rsidRPr="00733BDC" w:rsidRDefault="008E2A68" w:rsidP="00733BDC">
      <w:pPr>
        <w:spacing w:line="360" w:lineRule="auto"/>
        <w:rPr>
          <w:rFonts w:ascii="MJXc-TeX-math-Iw" w:eastAsia="Times New Roman" w:hAnsi="MJXc-TeX-math-Iw" w:cs="Times New Roman"/>
          <w:color w:val="000000" w:themeColor="text1"/>
          <w:bdr w:val="none" w:sz="0" w:space="0" w:color="auto" w:frame="1"/>
        </w:rPr>
      </w:pPr>
      <w:r w:rsidRPr="00733BDC">
        <w:rPr>
          <w:rFonts w:ascii="MJXc-TeX-math-Iw" w:eastAsia="Times New Roman" w:hAnsi="MJXc-TeX-math-Iw" w:cs="Times New Roman"/>
          <w:color w:val="000000" w:themeColor="text1"/>
          <w:bdr w:val="none" w:sz="0" w:space="0" w:color="auto" w:frame="1"/>
        </w:rPr>
        <w:t>Topological</w:t>
      </w:r>
      <w:r w:rsidR="00D74698" w:rsidRPr="00733BDC">
        <w:rPr>
          <w:rFonts w:ascii="MJXc-TeX-math-Iw" w:eastAsia="Times New Roman" w:hAnsi="MJXc-TeX-math-Iw" w:cs="Times New Roman"/>
          <w:color w:val="000000" w:themeColor="text1"/>
          <w:bdr w:val="none" w:sz="0" w:space="0" w:color="auto" w:frame="1"/>
        </w:rPr>
        <w:t xml:space="preserve"> feature: To improve the method developed </w:t>
      </w:r>
      <w:r w:rsidRPr="00733BDC">
        <w:rPr>
          <w:rFonts w:ascii="MJXc-TeX-math-Iw" w:eastAsia="Times New Roman" w:hAnsi="MJXc-TeX-math-Iw" w:cs="Times New Roman"/>
          <w:color w:val="000000" w:themeColor="text1"/>
          <w:bdr w:val="none" w:sz="0" w:space="0" w:color="auto" w:frame="1"/>
        </w:rPr>
        <w:t>in [1]</w:t>
      </w:r>
      <w:r w:rsidR="00D74698" w:rsidRPr="00733BDC">
        <w:rPr>
          <w:rFonts w:ascii="MJXc-TeX-math-Iw" w:eastAsia="Times New Roman" w:hAnsi="MJXc-TeX-math-Iw" w:cs="Times New Roman"/>
          <w:color w:val="000000" w:themeColor="text1"/>
          <w:bdr w:val="none" w:sz="0" w:space="0" w:color="auto" w:frame="1"/>
        </w:rPr>
        <w:t xml:space="preserve">, </w:t>
      </w:r>
      <w:r w:rsidR="00095A85" w:rsidRPr="00733BDC">
        <w:rPr>
          <w:rFonts w:ascii="MJXc-TeX-math-Iw" w:eastAsia="Times New Roman" w:hAnsi="MJXc-TeX-math-Iw" w:cs="Times New Roman"/>
          <w:color w:val="000000" w:themeColor="text1"/>
          <w:bdr w:val="none" w:sz="0" w:space="0" w:color="auto" w:frame="1"/>
        </w:rPr>
        <w:t xml:space="preserve">four </w:t>
      </w:r>
      <w:r w:rsidR="008C53BA" w:rsidRPr="00733BDC">
        <w:rPr>
          <w:rFonts w:ascii="MJXc-TeX-math-Iw" w:eastAsia="Times New Roman" w:hAnsi="MJXc-TeX-math-Iw" w:cs="Times New Roman"/>
          <w:color w:val="000000" w:themeColor="text1"/>
          <w:bdr w:val="none" w:sz="0" w:space="0" w:color="auto" w:frame="1"/>
        </w:rPr>
        <w:t xml:space="preserve">topological properties are being used </w:t>
      </w:r>
      <w:r w:rsidR="00095A85" w:rsidRPr="00733BDC">
        <w:rPr>
          <w:rFonts w:ascii="MJXc-TeX-math-Iw" w:eastAsia="Times New Roman" w:hAnsi="MJXc-TeX-math-Iw" w:cs="Times New Roman"/>
          <w:color w:val="000000" w:themeColor="text1"/>
          <w:bdr w:val="none" w:sz="0" w:space="0" w:color="auto" w:frame="1"/>
        </w:rPr>
        <w:t>here, connectivity significance,</w:t>
      </w:r>
      <w:r w:rsidR="008C53BA" w:rsidRPr="00733BDC">
        <w:rPr>
          <w:rFonts w:ascii="MJXc-TeX-math-Iw" w:eastAsia="Times New Roman" w:hAnsi="MJXc-TeX-math-Iw" w:cs="Times New Roman"/>
          <w:color w:val="000000" w:themeColor="text1"/>
          <w:bdr w:val="none" w:sz="0" w:space="0" w:color="auto" w:frame="1"/>
        </w:rPr>
        <w:t xml:space="preserve"> </w:t>
      </w:r>
      <w:r w:rsidR="00095A85" w:rsidRPr="00733BDC">
        <w:rPr>
          <w:rFonts w:ascii="MJXc-TeX-math-Iw" w:eastAsia="Times New Roman" w:hAnsi="MJXc-TeX-math-Iw" w:cs="Times New Roman"/>
          <w:color w:val="000000" w:themeColor="text1"/>
          <w:bdr w:val="none" w:sz="0" w:space="0" w:color="auto" w:frame="1"/>
        </w:rPr>
        <w:t xml:space="preserve">global </w:t>
      </w:r>
      <w:r w:rsidR="008C53BA" w:rsidRPr="00733BDC">
        <w:rPr>
          <w:rFonts w:ascii="MJXc-TeX-math-Iw" w:eastAsia="Times New Roman" w:hAnsi="MJXc-TeX-math-Iw" w:cs="Times New Roman"/>
          <w:color w:val="000000" w:themeColor="text1"/>
          <w:bdr w:val="none" w:sz="0" w:space="0" w:color="auto" w:frame="1"/>
        </w:rPr>
        <w:t>modularity</w:t>
      </w:r>
      <w:r w:rsidR="00095A85" w:rsidRPr="00733BDC">
        <w:rPr>
          <w:rFonts w:ascii="MJXc-TeX-math-Iw" w:eastAsia="Times New Roman" w:hAnsi="MJXc-TeX-math-Iw" w:cs="Times New Roman"/>
          <w:color w:val="000000" w:themeColor="text1"/>
          <w:bdr w:val="none" w:sz="0" w:space="0" w:color="auto" w:frame="1"/>
        </w:rPr>
        <w:t>, degree centrality</w:t>
      </w:r>
      <w:r w:rsidR="006919BC">
        <w:rPr>
          <w:rFonts w:ascii="MJXc-TeX-math-Iw" w:eastAsia="Times New Roman" w:hAnsi="MJXc-TeX-math-Iw" w:cs="Times New Roman" w:hint="eastAsia"/>
          <w:color w:val="000000" w:themeColor="text1"/>
          <w:bdr w:val="none" w:sz="0" w:space="0" w:color="auto" w:frame="1"/>
        </w:rPr>
        <w:t>,</w:t>
      </w:r>
      <w:r w:rsidR="00095A85" w:rsidRPr="00733BDC">
        <w:rPr>
          <w:rFonts w:ascii="MJXc-TeX-math-Iw" w:eastAsia="Times New Roman" w:hAnsi="MJXc-TeX-math-Iw" w:cs="Times New Roman"/>
          <w:color w:val="000000" w:themeColor="text1"/>
          <w:bdr w:val="none" w:sz="0" w:space="0" w:color="auto" w:frame="1"/>
        </w:rPr>
        <w:t xml:space="preserve"> and articulation protein, where connectivity significance is calculated by the definition defined in [3].</w:t>
      </w:r>
    </w:p>
    <w:p w14:paraId="505F5ABC" w14:textId="709AC132" w:rsidR="00095A85" w:rsidRDefault="00095A85" w:rsidP="00733BDC">
      <w:pPr>
        <w:spacing w:line="360" w:lineRule="auto"/>
        <w:rPr>
          <w:rFonts w:ascii="MJXc-TeX-math-Iw" w:eastAsia="Times New Roman" w:hAnsi="MJXc-TeX-math-Iw" w:cs="Times New Roman"/>
          <w:color w:val="000000" w:themeColor="text1"/>
          <w:bdr w:val="none" w:sz="0" w:space="0" w:color="auto" w:frame="1"/>
        </w:rPr>
      </w:pPr>
      <w:r w:rsidRPr="00733BDC">
        <w:rPr>
          <w:rFonts w:ascii="MJXc-TeX-math-Iw" w:eastAsia="Times New Roman" w:hAnsi="MJXc-TeX-math-Iw" w:cs="Times New Roman"/>
          <w:color w:val="000000" w:themeColor="text1"/>
          <w:bdr w:val="none" w:sz="0" w:space="0" w:color="auto" w:frame="1"/>
        </w:rPr>
        <w:t xml:space="preserve">Functional feature: </w:t>
      </w:r>
      <w:r w:rsidR="00FF470B" w:rsidRPr="00733BDC">
        <w:rPr>
          <w:rFonts w:ascii="MJXc-TeX-math-Iw" w:eastAsia="Times New Roman" w:hAnsi="MJXc-TeX-math-Iw" w:cs="Times New Roman"/>
          <w:color w:val="000000" w:themeColor="text1"/>
          <w:bdr w:val="none" w:sz="0" w:space="0" w:color="auto" w:frame="1"/>
        </w:rPr>
        <w:t>GO term, biological pathway and protein domain are used here</w:t>
      </w:r>
      <w:r w:rsidR="00733BDC">
        <w:rPr>
          <w:rFonts w:ascii="MJXc-TeX-math-Iw" w:eastAsia="Times New Roman" w:hAnsi="MJXc-TeX-math-Iw" w:cs="Times New Roman"/>
          <w:color w:val="000000" w:themeColor="text1"/>
          <w:bdr w:val="none" w:sz="0" w:space="0" w:color="auto" w:frame="1"/>
        </w:rPr>
        <w:t xml:space="preserve"> (we can add more here)</w:t>
      </w:r>
      <w:r w:rsidR="00FF470B" w:rsidRPr="00733BDC">
        <w:rPr>
          <w:rFonts w:ascii="MJXc-TeX-math-Iw" w:eastAsia="Times New Roman" w:hAnsi="MJXc-TeX-math-Iw" w:cs="Times New Roman"/>
          <w:color w:val="000000" w:themeColor="text1"/>
          <w:bdr w:val="none" w:sz="0" w:space="0" w:color="auto" w:frame="1"/>
        </w:rPr>
        <w:t>.</w:t>
      </w:r>
    </w:p>
    <w:p w14:paraId="40F59977" w14:textId="77777777" w:rsidR="00C34155" w:rsidRPr="00733BDC" w:rsidRDefault="00C34155" w:rsidP="00733BDC">
      <w:pPr>
        <w:spacing w:line="360" w:lineRule="auto"/>
        <w:rPr>
          <w:rFonts w:ascii="MJXc-TeX-math-Iw" w:eastAsia="Times New Roman" w:hAnsi="MJXc-TeX-math-Iw" w:cs="Times New Roman"/>
          <w:color w:val="000000" w:themeColor="text1"/>
          <w:bdr w:val="none" w:sz="0" w:space="0" w:color="auto" w:frame="1"/>
        </w:rPr>
      </w:pPr>
    </w:p>
    <w:p w14:paraId="06748FAF" w14:textId="1B2318D7" w:rsidR="00FF470B" w:rsidRDefault="00FF470B" w:rsidP="00733BDC">
      <w:pPr>
        <w:spacing w:line="360" w:lineRule="auto"/>
        <w:rPr>
          <w:rFonts w:ascii="MJXc-TeX-math-Iw" w:eastAsia="Times New Roman" w:hAnsi="MJXc-TeX-math-Iw" w:cs="Times New Roman"/>
          <w:color w:val="000000" w:themeColor="text1"/>
          <w:bdr w:val="none" w:sz="0" w:space="0" w:color="auto" w:frame="1"/>
        </w:rPr>
      </w:pPr>
      <w:r w:rsidRPr="00733BDC">
        <w:rPr>
          <w:rFonts w:ascii="MJXc-TeX-math-Iw" w:eastAsia="Times New Roman" w:hAnsi="MJXc-TeX-math-Iw" w:cs="Times New Roman"/>
          <w:color w:val="000000" w:themeColor="text1"/>
          <w:bdr w:val="none" w:sz="0" w:space="0" w:color="auto" w:frame="1"/>
        </w:rPr>
        <w:t xml:space="preserve">With </w:t>
      </w:r>
      <w:r w:rsidR="00211EE9">
        <w:rPr>
          <w:rFonts w:ascii="MJXc-TeX-math-Iw" w:eastAsia="Times New Roman" w:hAnsi="MJXc-TeX-math-Iw" w:cs="Times New Roman" w:hint="eastAsia"/>
          <w:color w:val="000000" w:themeColor="text1"/>
          <w:bdr w:val="none" w:sz="0" w:space="0" w:color="auto" w:frame="1"/>
        </w:rPr>
        <w:t xml:space="preserve">the </w:t>
      </w:r>
      <w:r w:rsidRPr="00733BDC">
        <w:rPr>
          <w:rFonts w:ascii="MJXc-TeX-math-Iw" w:eastAsia="Times New Roman" w:hAnsi="MJXc-TeX-math-Iw" w:cs="Times New Roman"/>
          <w:color w:val="000000" w:themeColor="text1"/>
          <w:bdr w:val="none" w:sz="0" w:space="0" w:color="auto" w:frame="1"/>
        </w:rPr>
        <w:t>above featured data,</w:t>
      </w:r>
      <w:r w:rsidR="00B40617">
        <w:rPr>
          <w:rFonts w:ascii="MJXc-TeX-math-Iw" w:eastAsia="Times New Roman" w:hAnsi="MJXc-TeX-math-Iw" w:cs="Times New Roman"/>
          <w:color w:val="000000" w:themeColor="text1"/>
          <w:bdr w:val="none" w:sz="0" w:space="0" w:color="auto" w:frame="1"/>
        </w:rPr>
        <w:t xml:space="preserve"> we convert them into several layers of feature map with each row </w:t>
      </w:r>
      <w:r w:rsidR="00560A5D">
        <w:rPr>
          <w:rFonts w:ascii="MJXc-TeX-math-Iw" w:eastAsia="Times New Roman" w:hAnsi="MJXc-TeX-math-Iw" w:cs="Times New Roman"/>
          <w:color w:val="000000" w:themeColor="text1"/>
          <w:bdr w:val="none" w:sz="0" w:space="0" w:color="auto" w:frame="1"/>
        </w:rPr>
        <w:t>represents</w:t>
      </w:r>
      <w:r w:rsidR="00605F6B">
        <w:rPr>
          <w:rFonts w:ascii="MJXc-TeX-math-Iw" w:eastAsia="Times New Roman" w:hAnsi="MJXc-TeX-math-Iw" w:cs="Times New Roman"/>
          <w:color w:val="000000" w:themeColor="text1"/>
          <w:bdr w:val="none" w:sz="0" w:space="0" w:color="auto" w:frame="1"/>
        </w:rPr>
        <w:t xml:space="preserve"> one type of </w:t>
      </w:r>
      <w:r w:rsidR="00605F6B">
        <w:rPr>
          <w:rFonts w:ascii="MJXc-TeX-math-Iw" w:eastAsia="Times New Roman" w:hAnsi="MJXc-TeX-math-Iw" w:cs="Times New Roman" w:hint="eastAsia"/>
          <w:color w:val="000000" w:themeColor="text1"/>
          <w:bdr w:val="none" w:sz="0" w:space="0" w:color="auto" w:frame="1"/>
        </w:rPr>
        <w:t>dementia</w:t>
      </w:r>
      <w:r w:rsidR="00605F6B">
        <w:rPr>
          <w:rFonts w:ascii="MJXc-TeX-math-Iw" w:eastAsia="Times New Roman" w:hAnsi="MJXc-TeX-math-Iw" w:cs="Times New Roman"/>
          <w:color w:val="000000" w:themeColor="text1"/>
          <w:bdr w:val="none" w:sz="0" w:space="0" w:color="auto" w:frame="1"/>
        </w:rPr>
        <w:t xml:space="preserve"> disease and each column represents one sample node</w:t>
      </w:r>
      <w:r w:rsidR="00560A5D">
        <w:rPr>
          <w:rFonts w:ascii="MJXc-TeX-math-Iw" w:eastAsia="Times New Roman" w:hAnsi="MJXc-TeX-math-Iw" w:cs="Times New Roman"/>
          <w:color w:val="000000" w:themeColor="text1"/>
          <w:bdr w:val="none" w:sz="0" w:space="0" w:color="auto" w:frame="1"/>
        </w:rPr>
        <w:t xml:space="preserve">. </w:t>
      </w:r>
      <w:r w:rsidR="00605F6B">
        <w:rPr>
          <w:rFonts w:ascii="MJXc-TeX-math-Iw" w:eastAsia="Times New Roman" w:hAnsi="MJXc-TeX-math-Iw" w:cs="Times New Roman"/>
          <w:color w:val="000000" w:themeColor="text1"/>
          <w:bdr w:val="none" w:sz="0" w:space="0" w:color="auto" w:frame="1"/>
        </w:rPr>
        <w:t xml:space="preserve">(Not sure if a long rectangle </w:t>
      </w:r>
      <w:r w:rsidR="00605F6B">
        <w:rPr>
          <w:rFonts w:ascii="MJXc-TeX-math-Iw" w:eastAsia="Times New Roman" w:hAnsi="MJXc-TeX-math-Iw" w:cs="Times New Roman" w:hint="eastAsia"/>
          <w:color w:val="000000" w:themeColor="text1"/>
          <w:bdr w:val="none" w:sz="0" w:space="0" w:color="auto" w:frame="1"/>
        </w:rPr>
        <w:t>kernel</w:t>
      </w:r>
      <w:r w:rsidR="00605F6B">
        <w:rPr>
          <w:rFonts w:ascii="MJXc-TeX-math-Iw" w:eastAsia="Times New Roman" w:hAnsi="MJXc-TeX-math-Iw" w:cs="Times New Roman"/>
          <w:color w:val="000000" w:themeColor="text1"/>
          <w:bdr w:val="none" w:sz="0" w:space="0" w:color="auto" w:frame="1"/>
        </w:rPr>
        <w:t xml:space="preserve"> is feasible). </w:t>
      </w:r>
    </w:p>
    <w:p w14:paraId="0CBD4B3F" w14:textId="28D43D52" w:rsidR="00F40366" w:rsidRPr="00314E6D" w:rsidRDefault="00605F6B" w:rsidP="00F9153F">
      <w:pPr>
        <w:spacing w:line="360" w:lineRule="auto"/>
        <w:rPr>
          <w:rFonts w:ascii="MJXc-TeX-math-Iw" w:eastAsia="Times New Roman" w:hAnsi="MJXc-TeX-math-Iw" w:cs="Times New Roman"/>
          <w:color w:val="000000" w:themeColor="text1"/>
          <w:bdr w:val="none" w:sz="0" w:space="0" w:color="auto" w:frame="1"/>
        </w:rPr>
      </w:pPr>
      <w:r>
        <w:rPr>
          <w:rFonts w:ascii="MJXc-TeX-math-Iw" w:eastAsia="Times New Roman" w:hAnsi="MJXc-TeX-math-Iw" w:cs="Times New Roman"/>
          <w:color w:val="000000" w:themeColor="text1"/>
          <w:bdr w:val="none" w:sz="0" w:space="0" w:color="auto" w:frame="1"/>
        </w:rPr>
        <w:t>At the same time, we will seek an algorithm-based way to impro</w:t>
      </w:r>
      <w:r w:rsidR="00211EE9">
        <w:rPr>
          <w:rFonts w:ascii="MJXc-TeX-math-Iw" w:eastAsia="Times New Roman" w:hAnsi="MJXc-TeX-math-Iw" w:cs="Times New Roman"/>
          <w:color w:val="000000" w:themeColor="text1"/>
          <w:bdr w:val="none" w:sz="0" w:space="0" w:color="auto" w:frame="1"/>
        </w:rPr>
        <w:t>ve convolutional neural network</w:t>
      </w:r>
      <w:r>
        <w:rPr>
          <w:rFonts w:ascii="MJXc-TeX-math-Iw" w:eastAsia="Times New Roman" w:hAnsi="MJXc-TeX-math-Iw" w:cs="Times New Roman"/>
          <w:color w:val="000000" w:themeColor="text1"/>
          <w:bdr w:val="none" w:sz="0" w:space="0" w:color="auto" w:frame="1"/>
        </w:rPr>
        <w:t xml:space="preserve"> and decision tree. For example, by storing intermediate data into a max heap will greatly reduce the linear searching time to </w:t>
      </w:r>
      <w:r w:rsidR="00C34155">
        <w:rPr>
          <w:rFonts w:ascii="MJXc-TeX-math-Iw" w:eastAsia="Times New Roman" w:hAnsi="MJXc-TeX-math-Iw" w:cs="Times New Roman"/>
          <w:color w:val="000000" w:themeColor="text1"/>
          <w:bdr w:val="none" w:sz="0" w:space="0" w:color="auto" w:frame="1"/>
        </w:rPr>
        <w:t>logarithmic</w:t>
      </w:r>
      <w:r>
        <w:rPr>
          <w:rFonts w:ascii="MJXc-TeX-math-Iw" w:eastAsia="Times New Roman" w:hAnsi="MJXc-TeX-math-Iw" w:cs="Times New Roman"/>
          <w:color w:val="000000" w:themeColor="text1"/>
          <w:bdr w:val="none" w:sz="0" w:space="0" w:color="auto" w:frame="1"/>
        </w:rPr>
        <w:t xml:space="preserve"> searching time</w:t>
      </w:r>
      <w:r w:rsidR="00C34155">
        <w:rPr>
          <w:rFonts w:ascii="MJXc-TeX-math-Iw" w:eastAsia="Times New Roman" w:hAnsi="MJXc-TeX-math-Iw" w:cs="Times New Roman" w:hint="eastAsia"/>
          <w:color w:val="000000" w:themeColor="text1"/>
          <w:bdr w:val="none" w:sz="0" w:space="0" w:color="auto" w:frame="1"/>
        </w:rPr>
        <w:t>. By combining various algorithm and data-structures concepts, with the</w:t>
      </w:r>
      <w:r w:rsidR="00735093">
        <w:rPr>
          <w:rFonts w:ascii="MJXc-TeX-math-Iw" w:eastAsia="Times New Roman" w:hAnsi="MJXc-TeX-math-Iw" w:cs="Times New Roman" w:hint="eastAsia"/>
          <w:color w:val="000000" w:themeColor="text1"/>
          <w:bdr w:val="none" w:sz="0" w:space="0" w:color="auto" w:frame="1"/>
        </w:rPr>
        <w:t xml:space="preserve"> same</w:t>
      </w:r>
      <w:r w:rsidR="00C34155">
        <w:rPr>
          <w:rFonts w:ascii="MJXc-TeX-math-Iw" w:eastAsia="Times New Roman" w:hAnsi="MJXc-TeX-math-Iw" w:cs="Times New Roman" w:hint="eastAsia"/>
          <w:color w:val="000000" w:themeColor="text1"/>
          <w:bdr w:val="none" w:sz="0" w:space="0" w:color="auto" w:frame="1"/>
        </w:rPr>
        <w:t xml:space="preserve"> code, building models for other types of disease is achievable in a shorter time as well as in a more disease-type-oriented accurate way.</w:t>
      </w:r>
    </w:p>
    <w:p w14:paraId="714BDAA7" w14:textId="7CFC3F68" w:rsidR="00F40366" w:rsidRPr="00314E6D" w:rsidRDefault="00F40366" w:rsidP="00F9153F">
      <w:pPr>
        <w:spacing w:line="360" w:lineRule="auto"/>
        <w:rPr>
          <w:rFonts w:ascii="Times New Roman" w:hAnsi="Times New Roman" w:cs="Times New Roman"/>
          <w:b/>
          <w:sz w:val="28"/>
          <w:szCs w:val="28"/>
        </w:rPr>
      </w:pPr>
      <w:r w:rsidRPr="00F40366">
        <w:rPr>
          <w:rFonts w:ascii="Times New Roman" w:hAnsi="Times New Roman" w:cs="Times New Roman"/>
          <w:b/>
          <w:sz w:val="28"/>
          <w:szCs w:val="28"/>
        </w:rPr>
        <w:t>Validating</w:t>
      </w:r>
    </w:p>
    <w:p w14:paraId="061031C2" w14:textId="77777777" w:rsidR="00F40366" w:rsidRPr="00F40366" w:rsidRDefault="00F40366" w:rsidP="00F9153F">
      <w:pPr>
        <w:widowControl w:val="0"/>
        <w:autoSpaceDE w:val="0"/>
        <w:autoSpaceDN w:val="0"/>
        <w:adjustRightInd w:val="0"/>
        <w:spacing w:line="360" w:lineRule="auto"/>
        <w:rPr>
          <w:rFonts w:ascii="Times New Roman" w:hAnsi="Times New Roman" w:cs="Times New Roman"/>
        </w:rPr>
      </w:pPr>
      <w:r w:rsidRPr="00F40366">
        <w:rPr>
          <w:rFonts w:ascii="Times New Roman" w:hAnsi="Times New Roman" w:cs="Times New Roman"/>
        </w:rPr>
        <w:t>Different from ordinary machine learning project, statistics including accuracy of disease detecting module is not measurable directly. Series of indirect measuring technique thus can be used:</w:t>
      </w:r>
      <w:bookmarkStart w:id="0" w:name="_GoBack"/>
      <w:bookmarkEnd w:id="0"/>
    </w:p>
    <w:p w14:paraId="365180F8" w14:textId="0C90EA60" w:rsidR="00F40366" w:rsidRPr="00F40366" w:rsidRDefault="00F40366" w:rsidP="00F9153F">
      <w:pPr>
        <w:widowControl w:val="0"/>
        <w:autoSpaceDE w:val="0"/>
        <w:autoSpaceDN w:val="0"/>
        <w:adjustRightInd w:val="0"/>
        <w:spacing w:line="360" w:lineRule="auto"/>
        <w:rPr>
          <w:rFonts w:ascii="Times New Roman" w:hAnsi="Times New Roman" w:cs="Times New Roman"/>
        </w:rPr>
      </w:pPr>
      <w:r w:rsidRPr="00F40366">
        <w:rPr>
          <w:rFonts w:ascii="Times New Roman" w:hAnsi="Times New Roman" w:cs="Times New Roman"/>
        </w:rPr>
        <w:t xml:space="preserve">1. By removing </w:t>
      </w:r>
      <w:r w:rsidR="00487360">
        <w:rPr>
          <w:rFonts w:ascii="Times New Roman" w:hAnsi="Times New Roman" w:cs="Times New Roman" w:hint="eastAsia"/>
        </w:rPr>
        <w:t xml:space="preserve">a </w:t>
      </w:r>
      <w:r w:rsidRPr="00F40366">
        <w:rPr>
          <w:rFonts w:ascii="Times New Roman" w:hAnsi="Times New Roman" w:cs="Times New Roman"/>
        </w:rPr>
        <w:t>certain fraction of seed nodes, observe the change in modularity</w:t>
      </w:r>
    </w:p>
    <w:p w14:paraId="6FCD8B59" w14:textId="77777777" w:rsidR="00F40366" w:rsidRPr="00F40366" w:rsidRDefault="00F40366" w:rsidP="00F9153F">
      <w:pPr>
        <w:widowControl w:val="0"/>
        <w:autoSpaceDE w:val="0"/>
        <w:autoSpaceDN w:val="0"/>
        <w:adjustRightInd w:val="0"/>
        <w:spacing w:line="360" w:lineRule="auto"/>
        <w:rPr>
          <w:rFonts w:ascii="Times New Roman" w:hAnsi="Times New Roman" w:cs="Times New Roman"/>
        </w:rPr>
      </w:pPr>
      <w:r w:rsidRPr="00F40366">
        <w:rPr>
          <w:rFonts w:ascii="Times New Roman" w:hAnsi="Times New Roman" w:cs="Times New Roman"/>
        </w:rPr>
        <w:t>computed from the original model and computed from the new model.</w:t>
      </w:r>
    </w:p>
    <w:p w14:paraId="3B67CCB2" w14:textId="77777777" w:rsidR="00F40366" w:rsidRPr="00F40366" w:rsidRDefault="00F40366" w:rsidP="00F9153F">
      <w:pPr>
        <w:widowControl w:val="0"/>
        <w:autoSpaceDE w:val="0"/>
        <w:autoSpaceDN w:val="0"/>
        <w:adjustRightInd w:val="0"/>
        <w:spacing w:line="360" w:lineRule="auto"/>
        <w:rPr>
          <w:rFonts w:ascii="Times New Roman" w:hAnsi="Times New Roman" w:cs="Times New Roman"/>
        </w:rPr>
      </w:pPr>
      <w:r w:rsidRPr="00F40366">
        <w:rPr>
          <w:rFonts w:ascii="Times New Roman" w:hAnsi="Times New Roman" w:cs="Times New Roman"/>
        </w:rPr>
        <w:t>2. Compare the number of hints hit (through text mining) computed from the newly trained model with the multi-relational association mining model, DIAMOnD model, Louvain algorithm, and MCL.</w:t>
      </w:r>
    </w:p>
    <w:p w14:paraId="182489C8" w14:textId="2E7C2158" w:rsidR="00F40366" w:rsidRPr="00F40366" w:rsidRDefault="00F40366" w:rsidP="00F9153F">
      <w:pPr>
        <w:spacing w:line="360" w:lineRule="auto"/>
        <w:rPr>
          <w:rFonts w:ascii="Times New Roman" w:hAnsi="Times New Roman" w:cs="Times New Roman"/>
        </w:rPr>
      </w:pPr>
      <w:r w:rsidRPr="00F40366">
        <w:rPr>
          <w:rFonts w:ascii="Times New Roman" w:hAnsi="Times New Roman" w:cs="Times New Roman"/>
        </w:rPr>
        <w:t xml:space="preserve">3. Performance comparison of fitting known, predictable nodes between </w:t>
      </w:r>
      <w:r w:rsidR="00487360">
        <w:rPr>
          <w:rFonts w:ascii="Times New Roman" w:hAnsi="Times New Roman" w:cs="Times New Roman" w:hint="eastAsia"/>
        </w:rPr>
        <w:t xml:space="preserve">the </w:t>
      </w:r>
      <w:r w:rsidRPr="00F40366">
        <w:rPr>
          <w:rFonts w:ascii="Times New Roman" w:hAnsi="Times New Roman" w:cs="Times New Roman"/>
        </w:rPr>
        <w:t>newly trained model with others.</w:t>
      </w:r>
    </w:p>
    <w:sectPr w:rsidR="00F40366" w:rsidRPr="00F40366" w:rsidSect="0025729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C1500"/>
    <w:multiLevelType w:val="hybridMultilevel"/>
    <w:tmpl w:val="1264E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FD"/>
    <w:rsid w:val="00095A85"/>
    <w:rsid w:val="000D6F6C"/>
    <w:rsid w:val="00211EE9"/>
    <w:rsid w:val="0025729D"/>
    <w:rsid w:val="00314E6D"/>
    <w:rsid w:val="0033369D"/>
    <w:rsid w:val="003674EA"/>
    <w:rsid w:val="00390791"/>
    <w:rsid w:val="00480C8D"/>
    <w:rsid w:val="00487360"/>
    <w:rsid w:val="00560A5D"/>
    <w:rsid w:val="00562619"/>
    <w:rsid w:val="00605F6B"/>
    <w:rsid w:val="006919BC"/>
    <w:rsid w:val="00733BDC"/>
    <w:rsid w:val="00735093"/>
    <w:rsid w:val="008C53BA"/>
    <w:rsid w:val="008E2A68"/>
    <w:rsid w:val="00B40617"/>
    <w:rsid w:val="00C34155"/>
    <w:rsid w:val="00CE3983"/>
    <w:rsid w:val="00D74698"/>
    <w:rsid w:val="00F40366"/>
    <w:rsid w:val="00F9153F"/>
    <w:rsid w:val="00FC36FD"/>
    <w:rsid w:val="00FF4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A361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8C53BA"/>
  </w:style>
  <w:style w:type="character" w:styleId="PlaceholderText">
    <w:name w:val="Placeholder Text"/>
    <w:basedOn w:val="DefaultParagraphFont"/>
    <w:uiPriority w:val="99"/>
    <w:semiHidden/>
    <w:rsid w:val="008C53BA"/>
    <w:rPr>
      <w:color w:val="808080"/>
    </w:rPr>
  </w:style>
  <w:style w:type="paragraph" w:styleId="ListParagraph">
    <w:name w:val="List Paragraph"/>
    <w:basedOn w:val="Normal"/>
    <w:uiPriority w:val="34"/>
    <w:qFormat/>
    <w:rsid w:val="00605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28070">
      <w:bodyDiv w:val="1"/>
      <w:marLeft w:val="0"/>
      <w:marRight w:val="0"/>
      <w:marTop w:val="0"/>
      <w:marBottom w:val="0"/>
      <w:divBdr>
        <w:top w:val="none" w:sz="0" w:space="0" w:color="auto"/>
        <w:left w:val="none" w:sz="0" w:space="0" w:color="auto"/>
        <w:bottom w:val="none" w:sz="0" w:space="0" w:color="auto"/>
        <w:right w:val="none" w:sz="0" w:space="0" w:color="auto"/>
      </w:divBdr>
    </w:div>
    <w:div w:id="1059982580">
      <w:bodyDiv w:val="1"/>
      <w:marLeft w:val="0"/>
      <w:marRight w:val="0"/>
      <w:marTop w:val="0"/>
      <w:marBottom w:val="0"/>
      <w:divBdr>
        <w:top w:val="none" w:sz="0" w:space="0" w:color="auto"/>
        <w:left w:val="none" w:sz="0" w:space="0" w:color="auto"/>
        <w:bottom w:val="none" w:sz="0" w:space="0" w:color="auto"/>
        <w:right w:val="none" w:sz="0" w:space="0" w:color="auto"/>
      </w:divBdr>
    </w:div>
    <w:div w:id="1306425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565</Words>
  <Characters>3227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李李孟阳</dc:creator>
  <cp:keywords/>
  <dc:description/>
  <cp:lastModifiedBy>李李孟阳</cp:lastModifiedBy>
  <cp:revision>11</cp:revision>
  <dcterms:created xsi:type="dcterms:W3CDTF">2018-12-02T13:03:00Z</dcterms:created>
  <dcterms:modified xsi:type="dcterms:W3CDTF">2018-12-02T14:55:00Z</dcterms:modified>
</cp:coreProperties>
</file>