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Hexfarben für Oberflächenmaterialien</w:t>
      </w:r>
    </w:p>
    <w:p>
      <w:pPr>
        <w:pStyle w:val="Subtitle"/>
      </w:pPr>
      <w:r>
        <w:t>Berechnung in Spectran</w:t>
      </w:r>
    </w:p>
    <w:p>
      <w:r>
        <w:t>Spectran berechnet aus dem spektralen Reflexionsgrad eine angenäherte Bildschirmfarbe unter Normlicht D65. Die Farbfelder verwenden diese feste Referenzbeleuchtung unabhängig vom ausgewählten Lichtspektrum und dessen Beleuchtungsstärke. Die relative Helligkeit des Materials bleibt dabei erhalten.</w:t>
      </w:r>
    </w:p>
    <w:p>
      <w:pPr>
        <w:spacing w:after="160"/>
        <w:ind w:left="312" w:hanging="312"/>
      </w:pPr>
      <w:r>
        <w:rPr>
          <w:b/>
        </w:rPr>
        <w:t xml:space="preserve">1.  Reflexionsspektrum vorbereiten. </w:t>
      </w:r>
      <w:r>
        <w:t>Der Reflexionsgrad muss zwischen 0 und 1 liegen. Materialkurven werden auf 380 bis 780 nm in 1-nm-Schritten gebracht; gröbere Daten werden linear interpoliert. Die mitgelieferten TUB-Kurven liegen in 5-nm-Schritten vor. Fehlende Randbereiche müssen ergänzt werden.</w:t>
      </w:r>
    </w:p>
    <w:p>
      <w:pPr>
        <w:spacing w:after="160"/>
        <w:ind w:left="312" w:hanging="312"/>
      </w:pPr>
      <w:r>
        <w:rPr>
          <w:b/>
        </w:rPr>
        <w:t xml:space="preserve">2.  D65 als Beleuchtung ansetzen. </w:t>
      </w:r>
      <w:r>
        <w:t>d65_visible_spectrum() stellt das mitgelieferte D65-Spektrum aus examplespectra$CIE auf demselben Raster bereit. Das Spektrum wird durch seinen Maximalwert geteilt und mit dem Reflexionsgrad multipliziert.</w:t>
      </w:r>
    </w:p>
    <w:p>
      <w:pPr>
        <w:spacing w:after="160"/>
        <w:ind w:left="312" w:hanging="312"/>
      </w:pPr>
      <w:r>
        <w:rPr>
          <w:b/>
        </w:rPr>
        <w:t xml:space="preserve">3.  CIE-XYZ berechnen und normieren. </w:t>
      </w:r>
      <w:r>
        <w:t>Das Produkt wird mit den drei Normspektralwertfunktionen des CIE-1931-Normalbeobachters (2°) gewichtet und aufsummiert. Die Division durch den Y-Wert einer ideal weißen Fläche unter D65 erhält die relative Helligkeit: Vollständige Reflexion ergibt Y = 1, konstant 50 % Reflexion ergibt Y = 0,5.</w:t>
      </w:r>
    </w:p>
    <w:p>
      <w:pPr>
        <w:spacing w:after="160"/>
        <w:ind w:left="312" w:hanging="312"/>
      </w:pPr>
      <w:r>
        <w:rPr>
          <w:b/>
        </w:rPr>
        <w:t xml:space="preserve">4.  XYZ in lineares RGB umrechnen. </w:t>
      </w:r>
      <w:r>
        <w:t>Eine feste Matrix wandelt XYZ in lineares sRGB mit D65-Weißpunkt um. Eine zusätzliche chromatische Adaptation erfolgt nicht.</w:t>
      </w:r>
    </w:p>
    <w:p>
      <w:pPr>
        <w:spacing w:after="160"/>
        <w:ind w:left="312" w:hanging="312"/>
      </w:pPr>
      <w:r>
        <w:rPr>
          <w:b/>
        </w:rPr>
        <w:t xml:space="preserve">5.  RGB begrenzen und als sRGB codieren. </w:t>
      </w:r>
      <w:r>
        <w:t>Lineare Kanalwerte werden auf 0 bis 1 begrenzt. Anschließend folgt die stückweise sRGB-Übertragungsfunktion. Die Rückgabe out_of_gamut zeigt an, ob Werte außerhalb des darstellbaren Bereichs lagen.</w:t>
      </w:r>
    </w:p>
    <w:p>
      <w:pPr>
        <w:spacing w:after="160"/>
        <w:ind w:left="312" w:hanging="312"/>
      </w:pPr>
      <w:r>
        <w:rPr>
          <w:b/>
        </w:rPr>
        <w:t xml:space="preserve">6.  Hex-Code erzeugen. </w:t>
      </w:r>
      <w:r>
        <w:t>Die sRGB-Kanäle werden mit 255 multipliziert und auf ganze Zahlen gerundet. sprintf() schreibt daraus den Code #RRGGBB; die Oberfläche verwendet ihn als CSS-Hintergrundfarbe.</w:t>
      </w:r>
    </w:p>
    <w:p>
      <w:r>
        <w:rPr>
          <w:b/>
        </w:rPr>
        <w:t xml:space="preserve">Pakete. </w:t>
      </w:r>
      <w:r>
        <w:t>colorSpec 1.8-0 liefert die Beobachterfunktionen xyz1931.1nm. stats::approx() interpoliert die Spektren; tibble strukturiert die Daten. Die Umrechnung in RGB und Hex erfolgt direkt mit R-Basisfunktionen. htmltools erzeugt die Farbfelder.</w:t>
      </w:r>
    </w:p>
    <w:p>
      <w:r>
        <w:rPr>
          <w:b/>
        </w:rPr>
        <w:t xml:space="preserve">Beispiel. </w:t>
      </w:r>
      <w:r>
        <w:t>Bei konstant 50 % Reflexion liefert der aktuelle Code Y = 0,5 und #BCBCBB. Die Berechnung wurde mit R 4.6.1 und colorSpec 1.8-0 nachvollzogen.</w:t>
      </w:r>
    </w:p>
    <w:p>
      <w:r>
        <w:rPr>
          <w:b/>
        </w:rPr>
        <w:t xml:space="preserve">Aussagebereich. </w:t>
      </w:r>
      <w:r>
        <w:t>Die Vorschau bildet Glanz, Oberflächenstruktur und Blickwinkel nicht ab. Ergänzte Spektralbereiche und die Begrenzung auf den sRGB-Farbraum können die dargestellte Farbe beeinflussen.</w:t>
      </w:r>
    </w:p>
    <w:p>
      <w:r>
        <w:br w:type="page"/>
      </w:r>
    </w:p>
    <w:p>
      <w:pPr>
        <w:pStyle w:val="Heading1"/>
      </w:pPr>
      <w:r>
        <w:t>Zentraler Code und Quellen</w:t>
      </w:r>
    </w:p>
    <w:p>
      <w:pPr>
        <w:spacing w:after="180"/>
      </w:pPr>
      <w:r>
        <w:rPr>
          <w:sz w:val="20"/>
        </w:rPr>
        <w:t>Gekürzter Auszug aus material_reflection_colour() in R/material_colour.R. filter enthält eine bereits geprüfte 1-nm-Kurve. Die intern gemeinsam genutzte Spalte transmittance bezeichnet bei Oberflächenmaterialien den Reflexionsgrad.</w:t>
      </w:r>
    </w:p>
    <w:p>
      <w:pPr>
        <w:keepNext/>
        <w:spacing w:before="0" w:after="0" w:line="212" w:lineRule="exact"/>
      </w:pPr>
      <w:r>
        <w:rPr>
          <w:rFonts w:ascii="Liberation Mono" w:hAnsi="Liberation Mono" w:cs="Liberation Mono" w:eastAsia="Liberation Mono"/>
          <w:sz w:val="18"/>
        </w:rPr>
        <w:t>energy &lt;- d65_visible_spectrum()$Bestrahlungsstaerke</w:t>
      </w:r>
    </w:p>
    <w:p>
      <w:pPr>
        <w:keepNext/>
        <w:spacing w:before="0" w:after="0" w:line="212" w:lineRule="exact"/>
      </w:pPr>
      <w:r>
        <w:rPr>
          <w:rFonts w:ascii="Liberation Mono" w:hAnsi="Liberation Mono" w:cs="Liberation Mono" w:eastAsia="Liberation Mono"/>
          <w:sz w:val="18"/>
        </w:rPr>
        <w:t>energy &lt;- energy / max(energy)</w:t>
      </w:r>
    </w:p>
    <w:p>
      <w:pPr>
        <w:keepNext/>
        <w:spacing w:before="0" w:after="0" w:line="212" w:lineRule="exact"/>
      </w:pPr>
      <w:r>
        <w:rPr>
          <w:rFonts w:ascii="Liberation Mono" w:hAnsi="Liberation Mono" w:cs="Liberation Mono" w:eastAsia="Liberation Mono"/>
          <w:sz w:val="18"/>
        </w:rPr>
        <w:t xml:space="preserve"> </w:t>
      </w:r>
    </w:p>
    <w:p>
      <w:pPr>
        <w:keepNext/>
        <w:spacing w:before="0" w:after="0" w:line="212" w:lineRule="exact"/>
      </w:pPr>
      <w:r>
        <w:rPr>
          <w:rFonts w:ascii="Liberation Mono" w:hAnsi="Liberation Mono" w:cs="Liberation Mono" w:eastAsia="Liberation Mono"/>
          <w:sz w:val="18"/>
        </w:rPr>
        <w:t># CIE 1931, 2 Grad, auf dem Raster 380 bis 780 nm</w:t>
      </w:r>
    </w:p>
    <w:p>
      <w:pPr>
        <w:keepNext/>
        <w:spacing w:before="0" w:after="0" w:line="212" w:lineRule="exact"/>
      </w:pPr>
      <w:r>
        <w:rPr>
          <w:rFonts w:ascii="Liberation Mono" w:hAnsi="Liberation Mono" w:cs="Liberation Mono" w:eastAsia="Liberation Mono"/>
          <w:sz w:val="18"/>
        </w:rPr>
        <w:t>observer &lt;- colorSpec::xyz1931.1nm</w:t>
      </w:r>
    </w:p>
    <w:p>
      <w:pPr>
        <w:keepNext/>
        <w:spacing w:before="0" w:after="0" w:line="212" w:lineRule="exact"/>
      </w:pPr>
      <w:r>
        <w:rPr>
          <w:rFonts w:ascii="Liberation Mono" w:hAnsi="Liberation Mono" w:cs="Liberation Mono" w:eastAsia="Liberation Mono"/>
          <w:sz w:val="18"/>
        </w:rPr>
        <w:t>cmf &lt;- unclass(observer)[</w:t>
      </w:r>
    </w:p>
    <w:p>
      <w:pPr>
        <w:keepNext/>
        <w:spacing w:before="0" w:after="0" w:line="212" w:lineRule="exact"/>
      </w:pPr>
      <w:r>
        <w:rPr>
          <w:rFonts w:ascii="Liberation Mono" w:hAnsi="Liberation Mono" w:cs="Liberation Mono" w:eastAsia="Liberation Mono"/>
          <w:sz w:val="18"/>
        </w:rPr>
        <w:t xml:space="preserve">  match(380:780, colorSpec::wavelength(observer)), , drop = FALSE</w:t>
      </w:r>
    </w:p>
    <w:p>
      <w:pPr>
        <w:keepNext/>
        <w:spacing w:before="0" w:after="0" w:line="212" w:lineRule="exact"/>
      </w:pPr>
      <w:r>
        <w:rPr>
          <w:rFonts w:ascii="Liberation Mono" w:hAnsi="Liberation Mono" w:cs="Liberation Mono" w:eastAsia="Liberation Mono"/>
          <w:sz w:val="18"/>
        </w:rPr>
        <w:t>]</w:t>
      </w:r>
    </w:p>
    <w:p>
      <w:pPr>
        <w:keepNext/>
        <w:spacing w:before="0" w:after="0" w:line="212" w:lineRule="exact"/>
      </w:pPr>
      <w:r>
        <w:rPr>
          <w:rFonts w:ascii="Liberation Mono" w:hAnsi="Liberation Mono" w:cs="Liberation Mono" w:eastAsia="Liberation Mono"/>
          <w:sz w:val="18"/>
        </w:rPr>
        <w:t xml:space="preserve"> </w:t>
      </w:r>
    </w:p>
    <w:p>
      <w:pPr>
        <w:keepNext/>
        <w:spacing w:before="0" w:after="0" w:line="212" w:lineRule="exact"/>
      </w:pPr>
      <w:r>
        <w:rPr>
          <w:rFonts w:ascii="Liberation Mono" w:hAnsi="Liberation Mono" w:cs="Liberation Mono" w:eastAsia="Liberation Mono"/>
          <w:sz w:val="18"/>
        </w:rPr>
        <w:t># XYZ relativ zu einer ideal weissen Flaeche unter D65</w:t>
      </w:r>
    </w:p>
    <w:p>
      <w:pPr>
        <w:keepNext/>
        <w:spacing w:before="0" w:after="0" w:line="212" w:lineRule="exact"/>
      </w:pPr>
      <w:r>
        <w:rPr>
          <w:rFonts w:ascii="Liberation Mono" w:hAnsi="Liberation Mono" w:cs="Liberation Mono" w:eastAsia="Liberation Mono"/>
          <w:sz w:val="18"/>
        </w:rPr>
        <w:t>xyz &lt;- colSums(cmf * (energy * filter$transmittance)) /</w:t>
      </w:r>
    </w:p>
    <w:p>
      <w:pPr>
        <w:keepNext/>
        <w:spacing w:before="0" w:after="0" w:line="212" w:lineRule="exact"/>
      </w:pPr>
      <w:r>
        <w:rPr>
          <w:rFonts w:ascii="Liberation Mono" w:hAnsi="Liberation Mono" w:cs="Liberation Mono" w:eastAsia="Liberation Mono"/>
          <w:sz w:val="18"/>
        </w:rPr>
        <w:t xml:space="preserve">  sum(cmf[, "y"] * energy)</w:t>
      </w:r>
    </w:p>
    <w:p>
      <w:pPr>
        <w:keepNext/>
        <w:spacing w:before="0" w:after="0" w:line="212" w:lineRule="exact"/>
      </w:pPr>
      <w:r>
        <w:rPr>
          <w:rFonts w:ascii="Liberation Mono" w:hAnsi="Liberation Mono" w:cs="Liberation Mono" w:eastAsia="Liberation Mono"/>
          <w:sz w:val="18"/>
        </w:rPr>
        <w:t xml:space="preserve"> </w:t>
      </w:r>
    </w:p>
    <w:p>
      <w:pPr>
        <w:keepNext/>
        <w:spacing w:before="0" w:after="0" w:line="212" w:lineRule="exact"/>
      </w:pPr>
      <w:r>
        <w:rPr>
          <w:rFonts w:ascii="Liberation Mono" w:hAnsi="Liberation Mono" w:cs="Liberation Mono" w:eastAsia="Liberation Mono"/>
          <w:sz w:val="18"/>
        </w:rPr>
        <w:t>xyz_to_rgb &lt;- matrix(c(</w:t>
      </w:r>
    </w:p>
    <w:p>
      <w:pPr>
        <w:keepNext/>
        <w:spacing w:before="0" w:after="0" w:line="212" w:lineRule="exact"/>
      </w:pPr>
      <w:r>
        <w:rPr>
          <w:rFonts w:ascii="Liberation Mono" w:hAnsi="Liberation Mono" w:cs="Liberation Mono" w:eastAsia="Liberation Mono"/>
          <w:sz w:val="18"/>
        </w:rPr>
        <w:t xml:space="preserve">   3.2406255, -1.5372080, -0.4986286,</w:t>
      </w:r>
    </w:p>
    <w:p>
      <w:pPr>
        <w:keepNext/>
        <w:spacing w:before="0" w:after="0" w:line="212" w:lineRule="exact"/>
      </w:pPr>
      <w:r>
        <w:rPr>
          <w:rFonts w:ascii="Liberation Mono" w:hAnsi="Liberation Mono" w:cs="Liberation Mono" w:eastAsia="Liberation Mono"/>
          <w:sz w:val="18"/>
        </w:rPr>
        <w:t xml:space="preserve">  -0.9689307,  1.8757561,  0.0415175,</w:t>
      </w:r>
    </w:p>
    <w:p>
      <w:pPr>
        <w:keepNext/>
        <w:spacing w:before="0" w:after="0" w:line="212" w:lineRule="exact"/>
      </w:pPr>
      <w:r>
        <w:rPr>
          <w:rFonts w:ascii="Liberation Mono" w:hAnsi="Liberation Mono" w:cs="Liberation Mono" w:eastAsia="Liberation Mono"/>
          <w:sz w:val="18"/>
        </w:rPr>
        <w:t xml:space="preserve">   0.0557101, -0.2040211,  1.0569959</w:t>
      </w:r>
    </w:p>
    <w:p>
      <w:pPr>
        <w:keepNext/>
        <w:spacing w:before="0" w:after="0" w:line="212" w:lineRule="exact"/>
      </w:pPr>
      <w:r>
        <w:rPr>
          <w:rFonts w:ascii="Liberation Mono" w:hAnsi="Liberation Mono" w:cs="Liberation Mono" w:eastAsia="Liberation Mono"/>
          <w:sz w:val="18"/>
        </w:rPr>
        <w:t>), nrow = 3L, byrow = TRUE)</w:t>
      </w:r>
    </w:p>
    <w:p>
      <w:pPr>
        <w:keepNext/>
        <w:spacing w:before="0" w:after="0" w:line="212" w:lineRule="exact"/>
      </w:pPr>
      <w:r>
        <w:rPr>
          <w:rFonts w:ascii="Liberation Mono" w:hAnsi="Liberation Mono" w:cs="Liberation Mono" w:eastAsia="Liberation Mono"/>
          <w:sz w:val="18"/>
        </w:rPr>
        <w:t xml:space="preserve"> </w:t>
      </w:r>
    </w:p>
    <w:p>
      <w:pPr>
        <w:keepNext/>
        <w:spacing w:before="0" w:after="0" w:line="212" w:lineRule="exact"/>
      </w:pPr>
      <w:r>
        <w:rPr>
          <w:rFonts w:ascii="Liberation Mono" w:hAnsi="Liberation Mono" w:cs="Liberation Mono" w:eastAsia="Liberation Mono"/>
          <w:sz w:val="18"/>
        </w:rPr>
        <w:t>linear_rgb &lt;- as.vector(xyz_to_rgb %*% xyz)</w:t>
      </w:r>
    </w:p>
    <w:p>
      <w:pPr>
        <w:keepNext/>
        <w:spacing w:before="0" w:after="0" w:line="212" w:lineRule="exact"/>
      </w:pPr>
      <w:r>
        <w:rPr>
          <w:rFonts w:ascii="Liberation Mono" w:hAnsi="Liberation Mono" w:cs="Liberation Mono" w:eastAsia="Liberation Mono"/>
          <w:sz w:val="18"/>
        </w:rPr>
        <w:t>clipped &lt;- pmin(1, pmax(0, linear_rgb))</w:t>
      </w:r>
    </w:p>
    <w:p>
      <w:pPr>
        <w:keepNext/>
        <w:spacing w:before="0" w:after="0" w:line="212" w:lineRule="exact"/>
      </w:pPr>
      <w:r>
        <w:rPr>
          <w:rFonts w:ascii="Liberation Mono" w:hAnsi="Liberation Mono" w:cs="Liberation Mono" w:eastAsia="Liberation Mono"/>
          <w:sz w:val="18"/>
        </w:rPr>
        <w:t>srgb &lt;- ifelse(clipped &lt;= 0.0031308,</w:t>
      </w:r>
    </w:p>
    <w:p>
      <w:pPr>
        <w:keepNext/>
        <w:spacing w:before="0" w:after="0" w:line="212" w:lineRule="exact"/>
      </w:pPr>
      <w:r>
        <w:rPr>
          <w:rFonts w:ascii="Liberation Mono" w:hAnsi="Liberation Mono" w:cs="Liberation Mono" w:eastAsia="Liberation Mono"/>
          <w:sz w:val="18"/>
        </w:rPr>
        <w:t xml:space="preserve">  12.92 * clipped,</w:t>
      </w:r>
    </w:p>
    <w:p>
      <w:pPr>
        <w:keepNext/>
        <w:spacing w:before="0" w:after="0" w:line="212" w:lineRule="exact"/>
      </w:pPr>
      <w:r>
        <w:rPr>
          <w:rFonts w:ascii="Liberation Mono" w:hAnsi="Liberation Mono" w:cs="Liberation Mono" w:eastAsia="Liberation Mono"/>
          <w:sz w:val="18"/>
        </w:rPr>
        <w:t xml:space="preserve">  1.055 * clipped^(1 / 2.4) - 0.055)</w:t>
      </w:r>
    </w:p>
    <w:p>
      <w:pPr>
        <w:keepNext/>
        <w:spacing w:before="0" w:after="0" w:line="212" w:lineRule="exact"/>
      </w:pPr>
      <w:r>
        <w:rPr>
          <w:rFonts w:ascii="Liberation Mono" w:hAnsi="Liberation Mono" w:cs="Liberation Mono" w:eastAsia="Liberation Mono"/>
          <w:sz w:val="18"/>
        </w:rPr>
        <w:t>channels &lt;- as.integer(round(255 * srgb))</w:t>
      </w:r>
    </w:p>
    <w:p>
      <w:pPr>
        <w:keepNext/>
        <w:spacing w:before="0" w:after="0" w:line="212" w:lineRule="exact"/>
      </w:pPr>
      <w:r>
        <w:rPr>
          <w:rFonts w:ascii="Liberation Mono" w:hAnsi="Liberation Mono" w:cs="Liberation Mono" w:eastAsia="Liberation Mono"/>
          <w:sz w:val="18"/>
        </w:rPr>
        <w:t>hex &lt;- sprintf("#%02X%02X%02X",</w:t>
      </w:r>
    </w:p>
    <w:p>
      <w:pPr>
        <w:keepNext w:val="0"/>
        <w:spacing w:before="0" w:after="0" w:line="212" w:lineRule="exact"/>
      </w:pPr>
      <w:r>
        <w:rPr>
          <w:rFonts w:ascii="Liberation Mono" w:hAnsi="Liberation Mono" w:cs="Liberation Mono" w:eastAsia="Liberation Mono"/>
          <w:sz w:val="18"/>
        </w:rPr>
        <w:t xml:space="preserve">  channels[[1]], channels[[2]], channels[[3]])</w:t>
      </w:r>
    </w:p>
    <w:p>
      <w:pPr>
        <w:pStyle w:val="Heading1"/>
      </w:pPr>
      <w:r>
        <w:t>Datenquellen und Referenzen</w:t>
      </w:r>
    </w:p>
    <w:p>
      <w:pPr>
        <w:spacing w:after="100" w:line="247" w:lineRule="auto"/>
      </w:pPr>
      <w:r>
        <w:rPr>
          <w:sz w:val="19"/>
        </w:rPr>
        <w:t xml:space="preserve">Materialspektren: Rudawski, Aydınlı und Broszio, TU Berlin, Version 2 vom 7. April 2022, CC BY 4.0. </w:t>
      </w:r>
      <w:hyperlink r:id="rId9">
        <w:r>
          <w:rPr>
            <w:color w:val="174F78"/>
            <w:u w:val="single"/>
            <w:sz w:val="19"/>
          </w:rPr>
          <w:t>DOI 10.14279/depositonce-11893.2</w:t>
        </w:r>
      </w:hyperlink>
    </w:p>
    <w:p>
      <w:pPr>
        <w:spacing w:after="100" w:line="247" w:lineRule="auto"/>
      </w:pPr>
      <w:r>
        <w:rPr>
          <w:sz w:val="19"/>
        </w:rPr>
        <w:t xml:space="preserve">Beobachterfunktionen: colorSpec::xyz1931.1nm. Fachliche Referenz: </w:t>
      </w:r>
      <w:hyperlink r:id="rId10">
        <w:r>
          <w:rPr>
            <w:color w:val="174F78"/>
            <w:u w:val="single"/>
            <w:sz w:val="19"/>
          </w:rPr>
          <w:t>CIE 1931 colour-matching functions, 2 degree observer</w:t>
        </w:r>
      </w:hyperlink>
    </w:p>
    <w:p>
      <w:pPr>
        <w:spacing w:after="100" w:line="247" w:lineRule="auto"/>
      </w:pPr>
      <w:r>
        <w:rPr>
          <w:sz w:val="19"/>
        </w:rPr>
        <w:t xml:space="preserve">D65: examplespectra$CIE, aufbereitet aus CIE_Standard_Illuminants.csv. Fachliche Referenz: </w:t>
      </w:r>
      <w:hyperlink r:id="rId11">
        <w:r>
          <w:rPr>
            <w:color w:val="174F78"/>
            <w:u w:val="single"/>
            <w:sz w:val="19"/>
          </w:rPr>
          <w:t>CIE standard illuminant D65</w:t>
        </w:r>
      </w:hyperlink>
    </w:p>
    <w:p>
      <w:pPr>
        <w:spacing w:after="100" w:line="247" w:lineRule="auto"/>
      </w:pPr>
      <w:r>
        <w:rPr>
          <w:sz w:val="19"/>
        </w:rPr>
        <w:t xml:space="preserve">RGB-Matrix und Übertragungsfunktion: </w:t>
      </w:r>
      <w:hyperlink r:id="rId12">
        <w:r>
          <w:rPr>
            <w:color w:val="174F78"/>
            <w:u w:val="single"/>
            <w:sz w:val="19"/>
          </w:rPr>
          <w:t>ICC-Erläuterung zur sRGB-Spezifikation</w:t>
        </w:r>
      </w:hyperlink>
    </w:p>
    <w:p>
      <w:pPr>
        <w:spacing w:after="100" w:line="247" w:lineRule="auto"/>
      </w:pPr>
      <w:r>
        <w:rPr>
          <w:sz w:val="19"/>
        </w:rPr>
        <w:t xml:space="preserve">Paketdokumentation: </w:t>
      </w:r>
      <w:hyperlink r:id="rId13">
        <w:r>
          <w:rPr>
            <w:color w:val="174F78"/>
            <w:u w:val="single"/>
            <w:sz w:val="19"/>
          </w:rPr>
          <w:t>colorSpec User Guide</w:t>
        </w:r>
      </w:hyperlink>
    </w:p>
    <w:p>
      <w:pPr>
        <w:spacing w:after="0" w:before="100"/>
      </w:pPr>
      <w:r>
        <w:rPr>
          <w:sz w:val="18"/>
        </w:rPr>
        <w:t>Codegrundlage: R/material_colour.R, R/spectral_metrics.R und R/transmission_core.R; lokaler Spectran-Code, Stand 7. Oktober 2026.</w:t>
      </w:r>
    </w:p>
    <w:sectPr w:rsidR="00FC693F" w:rsidRPr="0006063C" w:rsidSect="00034616">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Calibri" w:hAnsi="Calibri" w:cs="Calibri" w:eastAsia="Calibri"/>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cs="Calibri" w:eastAsia="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s="Calibri" w:eastAsia="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cs="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4279/depositonce-11893.2" TargetMode="External"/><Relationship Id="rId10" Type="http://schemas.openxmlformats.org/officeDocument/2006/relationships/hyperlink" Target="https://cie.co.at/datatable/cie-1931-colour-matching-functions-2-degree-observer" TargetMode="External"/><Relationship Id="rId11" Type="http://schemas.openxmlformats.org/officeDocument/2006/relationships/hyperlink" Target="https://cie.co.at/datatable/cie-standard-illuminant-d65" TargetMode="External"/><Relationship Id="rId12" Type="http://schemas.openxmlformats.org/officeDocument/2006/relationships/hyperlink" Target="https://www.w3.org/Graphics/Color/srgb" TargetMode="External"/><Relationship Id="rId13" Type="http://schemas.openxmlformats.org/officeDocument/2006/relationships/hyperlink" Target="https://cran.r-project.org/web/packages/colorSpec/vignettes/colorSpec-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Hexfarben für Oberflächenmaterialien in Spectran</dc:title>
  <dc:subject>Kurzbeschreibung des Rechenwegs und des zentralen R-Codes</dc:subject>
  <dc:creator/>
  <cp:keywords>Spectran, Reflexion, D65, CIE 1931, sRGB, Hexfarben</cp:keywords>
  <dc:description/>
  <cp:lastModifiedBy/>
  <cp:revision>1</cp:revision>
  <dcterms:created xsi:type="dcterms:W3CDTF">2026-10-07T00:00:00Z</dcterms:created>
  <dcterms:modified xsi:type="dcterms:W3CDTF">2026-10-07T00:00:00Z</dcterms:modified>
  <cp:category/>
</cp:coreProperties>
</file>