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Model A vs Model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Model A — Cost Optimization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Model A minimizes total network cost without imposing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additional 2-day transportation restriction.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represents the pure cost-minimization network.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Model B — 2-Day Constrained Optimization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 B uses the same network optimization formulation but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only allows plant-to-zone freight lanes that satisfy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2-day transportation requirement.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Model B = Model A + 2-day feasibility constraint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Results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Metric | Model A | Model B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|---|---:|---:|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Baseline annual cost | ₹313.430B | ₹313.431B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Optimized annual cost | ₹292.050B | ₹292.057B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Annual savings | ₹21.380B | ₹21.374B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Savings % | 6.8212% | 6.8194%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Optimized plants | 6 | 6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Demand zones | 18 | 18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2-Day Service Premium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optimized Model B network costs: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₹292,056,637,858.97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optimized Model A network costs: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₹292,050,217,058.80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2-day premium = ₹6,420,800.17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Premium percentage = 0.0022%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Interpretation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stricter 2-day transportation requirement increases annual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network cost by only ₹6.42 million, representing a 0.0022% premium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over the pure cost-minimization solution.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indicates that the optimized network can provide the stricter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service constraint with virtually no additional annual network cost.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