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  <w:spacing w:after="360"/>
        <w:jc w:val="center"/>
      </w:pPr>
      <w:r>
        <w:rPr>
          <w:rFonts w:ascii="Calibri" w:hAnsi="Calibri" w:eastAsia="Microsoft YaHei"/>
          <w:b/>
          <w:color w:val="7A5A00"/>
          <w:sz w:val="22"/>
        </w:rPr>
        <w:t>工程操作手册 · SOP</w:t>
      </w:r>
    </w:p>
    <w:p>
      <w:pPr>
        <w:widowControl/>
        <w:spacing w:after="160"/>
        <w:jc w:val="center"/>
      </w:pPr>
      <w:r>
        <w:rPr>
          <w:rFonts w:ascii="Calibri" w:hAnsi="Calibri" w:eastAsia="Microsoft YaHei"/>
          <w:b/>
          <w:color w:val="17365D"/>
          <w:sz w:val="60"/>
        </w:rPr>
        <w:t>RC-CAR-V1.0</w:t>
      </w:r>
    </w:p>
    <w:p>
      <w:pPr>
        <w:widowControl/>
        <w:spacing w:after="160"/>
        <w:jc w:val="center"/>
      </w:pPr>
      <w:r>
        <w:rPr>
          <w:rFonts w:ascii="Calibri" w:hAnsi="Calibri" w:eastAsia="Microsoft YaHei"/>
          <w:b/>
          <w:color w:val="1F4D78"/>
          <w:sz w:val="32"/>
        </w:rPr>
        <w:t>从元器件建库、原理图、PCB到打样装车的完整流程</w:t>
      </w:r>
    </w:p>
    <w:p>
      <w:pPr>
        <w:widowControl/>
        <w:spacing w:after="720"/>
        <w:jc w:val="center"/>
      </w:pPr>
      <w:r>
        <w:rPr>
          <w:rFonts w:ascii="Calibri" w:hAnsi="Calibri" w:eastAsia="Microsoft YaHei"/>
          <w:color w:val="666666"/>
          <w:sz w:val="21"/>
        </w:rPr>
        <w:t>适用工具：OrCAD X Capture · Padstack Editor · OrCAD/Allegro PCB Editor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6" w:space="0" w:color="1F4D78"/>
          <w:left w:val="single" w:sz="6" w:space="0" w:color="1F4D78"/>
          <w:bottom w:val="single" w:sz="6" w:space="0" w:color="1F4D78"/>
          <w:right w:val="single" w:sz="6" w:space="0" w:color="1F4D78"/>
          <w:insideH w:val="single" w:sz="6" w:space="0" w:color="1F4D78"/>
          <w:insideV w:val="single" w:sz="6" w:space="0" w:color="1F4D7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7FB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项目基线：</w:t>
            </w:r>
            <w:r>
              <w:rPr>
                <w:rFonts w:ascii="Calibri" w:hAnsi="Calibri" w:eastAsia="Microsoft YaHei"/>
                <w:color w:val="111111"/>
                <w:sz w:val="19"/>
              </w:rPr>
              <w:t>P1采用模块载板：ESP32-C3 SuperMini与TB6612FNG模块插接；车辆板优先，遥控器板随后；第二驱动和前轮电机接口保留但首版可不装。</w:t>
            </w:r>
          </w:p>
        </w:tc>
      </w:tr>
    </w:tbl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6" w:space="0" w:color="9B1C1C"/>
          <w:left w:val="single" w:sz="6" w:space="0" w:color="9B1C1C"/>
          <w:bottom w:val="single" w:sz="6" w:space="0" w:color="9B1C1C"/>
          <w:right w:val="single" w:sz="6" w:space="0" w:color="9B1C1C"/>
          <w:insideH w:val="single" w:sz="6" w:space="0" w:color="9B1C1C"/>
          <w:insideV w:val="single" w:sz="6" w:space="0" w:color="9B1C1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4D6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19"/>
              </w:rPr>
              <w:t>安全边界：</w:t>
            </w:r>
            <w:r>
              <w:rPr>
                <w:rFonts w:ascii="Calibri" w:hAnsi="Calibri" w:eastAsia="Microsoft YaHei"/>
                <w:color w:val="111111"/>
                <w:sz w:val="19"/>
              </w:rPr>
              <w:t>MG995和电机主电流不得经过ESP32或细杜邦线；USB 5V不得与外部5V硬并联；任何未冻结的连接器、保护器件和安装孔都不得直接投板。</w:t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rFonts w:ascii="Calibri" w:hAnsi="Calibri" w:eastAsia="Microsoft YaHei"/>
          <w:color w:val="666666"/>
          <w:sz w:val="19"/>
        </w:rPr>
        <w:t>版本：1.0  |  日期：2026-09-21  |  状态：项目执行基线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如何使用本手册</w:t>
      </w:r>
    </w:p>
    <w:p>
      <w:pPr>
        <w:widowControl/>
        <w:spacing w:after="120" w:line="276" w:lineRule="auto"/>
      </w:pPr>
      <w:r>
        <w:rPr>
          <w:rFonts w:ascii="Calibri" w:hAnsi="Calibri" w:eastAsia="Microsoft YaHei"/>
          <w:i w:val="0"/>
          <w:color w:val="111111"/>
          <w:sz w:val="20"/>
        </w:rPr>
        <w:t>本手册不是一次性阅读材料，而是后续逐阶段实施的项目主线。每完成一个阶段，就保存对应的Cadence工程文件、检查记录和版本快照；只有满足该阶段“放行条件”后，才进入下一阶段。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6" w:space="0" w:color="7A5A00"/>
          <w:left w:val="single" w:sz="6" w:space="0" w:color="7A5A00"/>
          <w:bottom w:val="single" w:sz="6" w:space="0" w:color="7A5A00"/>
          <w:right w:val="single" w:sz="6" w:space="0" w:color="7A5A00"/>
          <w:insideH w:val="single" w:sz="6" w:space="0" w:color="7A5A00"/>
          <w:insideV w:val="single" w:sz="6" w:space="0" w:color="7A5A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19"/>
              </w:rPr>
              <w:t>菜单差异说明：</w:t>
            </w:r>
            <w:r>
              <w:rPr>
                <w:rFonts w:ascii="Calibri" w:hAnsi="Calibri" w:eastAsia="Microsoft YaHei"/>
                <w:color w:val="111111"/>
                <w:sz w:val="19"/>
              </w:rPr>
              <w:t>OrCAD X 24.1/25.1、传统OrCAD PCB Editor以及Allegro PCB Editor的菜单名称可能略有不同。本文同时给出核心对象和常见入口；如果界面文字不同，应优先按“对象/目的”查找，不要仅机械匹配菜单。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656"/>
        <w:gridCol w:w="6192"/>
        <w:gridCol w:w="1512"/>
      </w:tblGrid>
      <w:tr>
        <w:trPr>
          <w:tblHeader w:val="true"/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主要任务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本项目负责人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电气设计</w:t>
            </w:r>
          </w:p>
        </w:tc>
        <w:tc>
          <w:tcPr>
            <w:tcW w:type="dxa" w:w="619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冻结电路、引脚、网络和保护方案；完成ERC</w:t>
            </w:r>
          </w:p>
        </w:tc>
        <w:tc>
          <w:tcPr>
            <w:tcW w:type="dxa" w:w="15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用户/设计者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库管理员</w:t>
            </w:r>
          </w:p>
        </w:tc>
        <w:tc>
          <w:tcPr>
            <w:tcW w:type="dxa" w:w="619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制作并验证符号、Padstack和PCB封装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用户/设计者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PCB设计</w:t>
            </w:r>
          </w:p>
        </w:tc>
        <w:tc>
          <w:tcPr>
            <w:tcW w:type="dxa" w:w="619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约束、布局、布线、DRC、生产输出</w:t>
            </w:r>
          </w:p>
        </w:tc>
        <w:tc>
          <w:tcPr>
            <w:tcW w:type="dxa" w:w="15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用户/设计者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装配测试</w:t>
            </w:r>
          </w:p>
        </w:tc>
        <w:tc>
          <w:tcPr>
            <w:tcW w:type="dxa" w:w="619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来料检查、焊接、上电、固件和整车验收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用户/设计者</w:t>
            </w:r>
          </w:p>
        </w:tc>
      </w:tr>
    </w:tbl>
    <w:p>
      <w:pPr>
        <w:pStyle w:val="Heading2"/>
        <w:keepNext/>
        <w:widowControl/>
      </w:pPr>
      <w:r>
        <w:t>全过程路线图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080"/>
        <w:gridCol w:w="2232"/>
        <w:gridCol w:w="3024"/>
        <w:gridCol w:w="3024"/>
      </w:tblGrid>
      <w:tr>
        <w:trPr>
          <w:tblHeader w:val="true"/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关键产物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禁止越过的门槛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0-2</w:t>
            </w:r>
          </w:p>
        </w:tc>
        <w:tc>
          <w:tcPr>
            <w:tcW w:type="dxa" w:w="223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准备与规格冻结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冻结表、实测记录、最终BOM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模块针序/连接器/孔位未确认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3-5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Cadence建库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.pad / .dra / .psm / .olb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未做1:1实物套孔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6-8</w:t>
            </w:r>
          </w:p>
        </w:tc>
        <w:tc>
          <w:tcPr>
            <w:tcW w:type="dxa" w:w="223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原理图与设计同步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.dsn / ERC / netlist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Pin-Pad编号不一致或ERC未闭环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9-12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PCB约束、布局、布线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.brd / DRC / 3D检查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电流规则未核算或DRC未清零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13-14</w:t>
            </w:r>
          </w:p>
        </w:tc>
        <w:tc>
          <w:tcPr>
            <w:tcW w:type="dxa" w:w="223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生产文件与下单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Gerber/钻孔/BOM/坐标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独立Gerber复核未通过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15-17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焊接、上电、整车验收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测试记录/问题闭环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上一上电阶段异常未排除</w:t>
            </w:r>
          </w:p>
        </w:tc>
      </w:tr>
    </w:tbl>
    <w:p>
      <w:pPr>
        <w:pStyle w:val="Heading2"/>
        <w:keepNext/>
        <w:widowControl/>
      </w:pPr>
      <w:r>
        <w:t>目录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1. 项目基线与固定约束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2. 阶段0：资料备份与工程准备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3. 阶段1：需求、电源与机械冻结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4. 阶段2：BOM与器件选型冻结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5. 阶段3：Cadence工程和库路径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6. 阶段4：Padstack制作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7. 阶段5：PCB封装与原理图符号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8. 阶段6：车辆板原理图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9. 阶段7：遥控器原理图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10. 阶段8：ERC、封装绑定与设计同步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11. 阶段9：板框、叠层和约束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12. 阶段10：布局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13. 阶段11：布线与覆铜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14. 阶段12：DRC、评审与冻结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15. 阶段13：生产文件输出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16. 阶段14：Gerber复核与PCB下单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17. 阶段15：来料检查与焊接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18. 阶段16：分阶段上电与固件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19. 阶段17：整车验收与P2闭环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附录A-D：网络、文件、检查表与资料来源</w:t>
      </w:r>
    </w:p>
    <w:p>
      <w:pPr>
        <w:pStyle w:val="Heading1"/>
        <w:keepNext/>
        <w:widowControl/>
      </w:pPr>
      <w:r>
        <w:t>1. 项目基线与固定约束</w:t>
      </w:r>
    </w:p>
    <w:p>
      <w:pPr>
        <w:pStyle w:val="Heading2"/>
        <w:keepNext/>
        <w:widowControl/>
      </w:pPr>
      <w:r>
        <w:t>1.1 V1硬件架构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车辆结构：四轮底盘，前轮由MG995舵机转向，后轮由两只TT减速电机驱动。V1不采用四轮差速转向。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车辆主控：ESP32-C3 SuperMini开发板，P1通过2×8排母插接，不在首板改为裸ESP32芯片。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电机驱动：TB6612FNG红色模块U2控制两个后轮；U3和两个前轮电机接口仅作未来扩展预留。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遥控器：第二块ESP32-C3 SuperMini读取PS2双轴摇杆，以ESP-NOW发送throttle、steering、buttons和sequence。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安全策略：通信超过100 ms无有效包时，PWM清零、STBY拉低、舵机回安全中位，并要求摇杆回中后重新解锁。</w:t>
      </w:r>
    </w:p>
    <w:p>
      <w:pPr>
        <w:pStyle w:val="Heading2"/>
        <w:keepNext/>
        <w:widowControl/>
      </w:pPr>
      <w:r>
        <w:t>1.2 已验证GPIO基线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232"/>
        <w:gridCol w:w="1656"/>
        <w:gridCol w:w="3312"/>
        <w:gridCol w:w="2160"/>
      </w:tblGrid>
      <w:tr>
        <w:trPr>
          <w:tblHeader w:val="true"/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功能网络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车辆端GPIO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连接对象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LEFT_IN1</w:t>
            </w:r>
          </w:p>
        </w:tc>
        <w:tc>
          <w:tcPr>
            <w:tcW w:type="dxa" w:w="165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GPIO3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U2/U3 AIN1</w:t>
            </w:r>
          </w:p>
        </w:tc>
        <w:tc>
          <w:tcPr>
            <w:tcW w:type="dxa" w:w="216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已验证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LEFT_IN2</w:t>
            </w:r>
          </w:p>
        </w:tc>
        <w:tc>
          <w:tcPr>
            <w:tcW w:type="dxa" w:w="165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GPIO4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U2/U3 AIN2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已验证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LEFT_PWM</w:t>
            </w:r>
          </w:p>
        </w:tc>
        <w:tc>
          <w:tcPr>
            <w:tcW w:type="dxa" w:w="165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GPIO5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U2/U3 PWMA</w:t>
            </w:r>
          </w:p>
        </w:tc>
        <w:tc>
          <w:tcPr>
            <w:tcW w:type="dxa" w:w="216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已验证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MOTOR_STBY</w:t>
            </w:r>
          </w:p>
        </w:tc>
        <w:tc>
          <w:tcPr>
            <w:tcW w:type="dxa" w:w="165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GPIO6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U2/U3 STBY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已验证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RIGHT_IN1</w:t>
            </w:r>
          </w:p>
        </w:tc>
        <w:tc>
          <w:tcPr>
            <w:tcW w:type="dxa" w:w="165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GPIO7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U2/U3 BIN1</w:t>
            </w:r>
          </w:p>
        </w:tc>
        <w:tc>
          <w:tcPr>
            <w:tcW w:type="dxa" w:w="216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已验证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RIGHT_IN2</w:t>
            </w:r>
          </w:p>
        </w:tc>
        <w:tc>
          <w:tcPr>
            <w:tcW w:type="dxa" w:w="165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GPIO10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U2/U3 BIN2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已验证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RIGHT_PWM</w:t>
            </w:r>
          </w:p>
        </w:tc>
        <w:tc>
          <w:tcPr>
            <w:tcW w:type="dxa" w:w="165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GPIO20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U2/U3 PWMB</w:t>
            </w:r>
          </w:p>
        </w:tc>
        <w:tc>
          <w:tcPr>
            <w:tcW w:type="dxa" w:w="216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已验证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SERVO_PWM</w:t>
            </w:r>
          </w:p>
        </w:tc>
        <w:tc>
          <w:tcPr>
            <w:tcW w:type="dxa" w:w="165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GPIO21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J3 MG995信号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已验证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BAT_ADC</w:t>
            </w:r>
          </w:p>
        </w:tc>
        <w:tc>
          <w:tcPr>
            <w:tcW w:type="dxa" w:w="165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GPIO0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R1/R2/C7</w:t>
            </w:r>
          </w:p>
        </w:tc>
        <w:tc>
          <w:tcPr>
            <w:tcW w:type="dxa" w:w="216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DNP预留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I2C_SDA / I2C_SCL</w:t>
            </w:r>
          </w:p>
        </w:tc>
        <w:tc>
          <w:tcPr>
            <w:tcW w:type="dxa" w:w="165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GPIO1 / GPIO2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J8扩展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DNP预留；GPIO2为启动相关脚</w:t>
            </w:r>
          </w:p>
        </w:tc>
      </w:tr>
    </w:tbl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6" w:space="0" w:color="1F4D78"/>
          <w:left w:val="single" w:sz="6" w:space="0" w:color="1F4D78"/>
          <w:bottom w:val="single" w:sz="6" w:space="0" w:color="1F4D78"/>
          <w:right w:val="single" w:sz="6" w:space="0" w:color="1F4D78"/>
          <w:insideH w:val="single" w:sz="6" w:space="0" w:color="1F4D78"/>
          <w:insideV w:val="single" w:sz="6" w:space="0" w:color="1F4D7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7FB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必须保持：</w:t>
            </w:r>
            <w:r>
              <w:rPr>
                <w:rFonts w:ascii="Calibri" w:hAnsi="Calibri" w:eastAsia="Microsoft YaHei"/>
                <w:color w:val="111111"/>
                <w:sz w:val="19"/>
              </w:rPr>
              <w:t>GPIO18和GPIO19保留给原生USB；GPIO8和GPIO9为启动相关引脚，不用于当前车辆控制。通信层始终保持正油门代表前进，电机安装方向由执行层的MOTOR_A_DIRECTION=-1、MOTOR_B_DIRECTION=-1修正。</w:t>
            </w:r>
          </w:p>
        </w:tc>
      </w:tr>
    </w:tbl>
    <w:p>
      <w:pPr>
        <w:pStyle w:val="Heading2"/>
        <w:keepNext/>
        <w:widowControl/>
      </w:pPr>
      <w:r>
        <w:t>1.3 电源架构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800"/>
        <w:gridCol w:w="2376"/>
        <w:gridCol w:w="2520"/>
        <w:gridCol w:w="2664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网络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负载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设计要求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VBAT_RAW</w:t>
            </w:r>
          </w:p>
        </w:tc>
        <w:tc>
          <w:tcPr>
            <w:tcW w:type="dxa" w:w="237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4×AA镍氢电池</w:t>
            </w:r>
          </w:p>
        </w:tc>
        <w:tc>
          <w:tcPr>
            <w:tcW w:type="dxa" w:w="252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保险丝/反接保护入口</w:t>
            </w:r>
          </w:p>
        </w:tc>
        <w:tc>
          <w:tcPr>
            <w:tcW w:type="dxa" w:w="266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标称4.8 V，充满约5.2-5.6 V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VBAT_PROTECTED</w:t>
            </w:r>
          </w:p>
        </w:tc>
        <w:tc>
          <w:tcPr>
            <w:tcW w:type="dxa" w:w="237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F1/Q1之后</w:t>
            </w:r>
          </w:p>
        </w:tc>
        <w:tc>
          <w:tcPr>
            <w:tcW w:type="dxa" w:w="252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TB6612 VM、外置5V模块输入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大电流、短路径、宽铜皮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SERVO_VBAT</w:t>
            </w:r>
          </w:p>
        </w:tc>
        <w:tc>
          <w:tcPr>
            <w:tcW w:type="dxa" w:w="237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受保护电池大电流分支</w:t>
            </w:r>
          </w:p>
        </w:tc>
        <w:tc>
          <w:tcPr>
            <w:tcW w:type="dxa" w:w="252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MG995红线</w:t>
            </w:r>
          </w:p>
        </w:tc>
        <w:tc>
          <w:tcPr>
            <w:tcW w:type="dxa" w:w="266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不得经过ESP32或细排针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REG_5V</w:t>
            </w:r>
          </w:p>
        </w:tc>
        <w:tc>
          <w:tcPr>
            <w:tcW w:type="dxa" w:w="237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板外固定5V升降压模块</w:t>
            </w:r>
          </w:p>
        </w:tc>
        <w:tc>
          <w:tcPr>
            <w:tcW w:type="dxa" w:w="252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经D1送ESP32 5V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与USB 5V隔离，严禁硬并联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3V3_LOGIC</w:t>
            </w:r>
          </w:p>
        </w:tc>
        <w:tc>
          <w:tcPr>
            <w:tcW w:type="dxa" w:w="237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SuperMini板载稳压输出</w:t>
            </w:r>
          </w:p>
        </w:tc>
        <w:tc>
          <w:tcPr>
            <w:tcW w:type="dxa" w:w="252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TB6612 VCC、逻辑接口</w:t>
            </w:r>
          </w:p>
        </w:tc>
        <w:tc>
          <w:tcPr>
            <w:tcW w:type="dxa" w:w="266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不得给舵机供电</w:t>
            </w:r>
          </w:p>
        </w:tc>
      </w:tr>
    </w:tbl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6" w:space="0" w:color="7A5A00"/>
          <w:left w:val="single" w:sz="6" w:space="0" w:color="7A5A00"/>
          <w:bottom w:val="single" w:sz="6" w:space="0" w:color="7A5A00"/>
          <w:right w:val="single" w:sz="6" w:space="0" w:color="7A5A00"/>
          <w:insideH w:val="single" w:sz="6" w:space="0" w:color="7A5A00"/>
          <w:insideV w:val="single" w:sz="6" w:space="0" w:color="7A5A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19"/>
              </w:rPr>
              <w:t>当前V1决定：</w:t>
            </w:r>
            <w:r>
              <w:rPr>
                <w:rFonts w:ascii="Calibri" w:hAnsi="Calibri" w:eastAsia="Microsoft YaHei"/>
                <w:color w:val="111111"/>
                <w:sz w:val="19"/>
              </w:rPr>
              <w:t>MG995直接由4节AA镍氢电池的受保护大电流分支供电；现有标称1 A的5V模块只负责ESP32逻辑供电，不负责舵机。</w:t>
            </w:r>
          </w:p>
        </w:tc>
      </w:tr>
    </w:tbl>
    <w:p>
      <w:pPr>
        <w:pStyle w:val="Heading1"/>
        <w:keepNext/>
        <w:widowControl/>
      </w:pPr>
      <w:r>
        <w:t>阶段 0：资料备份与工程准备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656"/>
        <w:gridCol w:w="7704"/>
      </w:tblGrid>
      <w:tr>
        <w:trPr>
          <w:tblHeader w:val="true"/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目标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建立可追溯、可回退的设计环境。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输入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现有接线说明、软件、采购表、实物模块、Cadence安装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输出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工程目录、版本规则、初始备份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放行条件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源资料已归档；任何后续输出都能追溯到版本</w:t>
            </w:r>
          </w:p>
        </w:tc>
      </w:tr>
    </w:tbl>
    <w:p>
      <w:pPr>
        <w:pStyle w:val="Heading2"/>
        <w:keepNext/>
        <w:widowControl/>
      </w:pPr>
      <w:r>
        <w:t>2.1 建立工程目录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CodeBlock"/>
            </w:pPr>
            <w:r>
              <w:rPr>
                <w:rFonts w:ascii="Consolas" w:hAnsi="Consolas" w:eastAsia="Microsoft YaHei"/>
                <w:color w:val="243447"/>
                <w:sz w:val="17"/>
              </w:rPr>
              <w:t>RC-Car/</w:t>
              <w:br/>
              <w:t xml:space="preserve">  cadence/</w:t>
              <w:br/>
              <w:t xml:space="preserve">    library/symbols/</w:t>
              <w:br/>
              <w:t xml:space="preserve">    library/padstacks/</w:t>
              <w:br/>
              <w:t xml:space="preserve">    library/footprints/</w:t>
              <w:br/>
              <w:t xml:space="preserve">    library/step/</w:t>
              <w:br/>
              <w:t xml:space="preserve">    vehicle/schematic/</w:t>
              <w:br/>
              <w:t xml:space="preserve">    vehicle/pcb/</w:t>
              <w:br/>
              <w:t xml:space="preserve">    controller/schematic/</w:t>
              <w:br/>
              <w:t xml:space="preserve">    controller/pcb/</w:t>
              <w:br/>
              <w:t xml:space="preserve">  manufacturing/vehicle/P1/</w:t>
              <w:br/>
              <w:t xml:space="preserve">    gerber/ drill/ assembly/ bom/ reports/</w:t>
              <w:br/>
              <w:t xml:space="preserve">  docs/</w:t>
              <w:br/>
              <w:t xml:space="preserve">  test-records/</w:t>
            </w:r>
          </w:p>
        </w:tc>
      </w:tr>
    </w:tbl>
    <w:p>
      <w:pPr>
        <w:widowControl/>
        <w:spacing w:after="120" w:line="276" w:lineRule="auto"/>
      </w:pPr>
      <w:r>
        <w:rPr>
          <w:rFonts w:ascii="Calibri" w:hAnsi="Calibri" w:eastAsia="Microsoft YaHei"/>
          <w:i w:val="0"/>
          <w:color w:val="111111"/>
          <w:sz w:val="20"/>
        </w:rPr>
        <w:t>不要把自建库放进Cadence安装目录。安装升级或重装可能覆盖系统目录，而且项目移交时无法保证其他电脑存在相同路径。</w:t>
      </w:r>
    </w:p>
    <w:p>
      <w:pPr>
        <w:pStyle w:val="Heading2"/>
        <w:keepNext/>
        <w:widowControl/>
      </w:pPr>
      <w:r>
        <w:t>2.2 版本与备份规则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正式工程文件名使用ASCII字符，避免老版本工具或制造插件对中文路径兼容不一致。示例：RC_CAR_V1_VEHICLE_P1.opj、RC_CAR_V1_VEHICLE_P1.brd。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关键里程碑另存快照：P1_01_LIB、P1_02_SCH_ERC、P1_03_PLACEMENT、P1_04_ROUTED、P1_05_RELEASE。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Gerber发布后不得覆盖原发布目录；任何修改都生成P2或P1R1，并保留变更说明。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每次进入下一阶段前，将工程、库和检查报告整体打包备份。</w:t>
      </w:r>
    </w:p>
    <w:p>
      <w:pPr>
        <w:keepNext/>
        <w:widowControl/>
        <w:spacing w:before="60" w:after="60"/>
      </w:pPr>
      <w:r>
        <w:rPr>
          <w:rFonts w:ascii="Calibri" w:hAnsi="Calibri" w:eastAsia="Microsoft YaHei"/>
          <w:b/>
          <w:color w:val="1F4D78"/>
          <w:sz w:val="20"/>
        </w:rPr>
        <w:t>阶段0检查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Cadence版本、许可证类型和安装日期已记录。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项目目录不位于临时目录、下载目录或同步冲突目录。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现有固件、接线说明和采购表已备份。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建立test-records用于保存万用表、电流和上电结果。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阶段 1：需求、电源与机械冻结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656"/>
        <w:gridCol w:w="7704"/>
      </w:tblGrid>
      <w:tr>
        <w:trPr>
          <w:tblHeader w:val="true"/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目标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把影响电路和封装的未知项转换成可测量、可签字的输入。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输入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实物模块、底盘、卡尺、万用表、数据手册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输出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机械尺寸表、电流测试计划、电源框图、P0问题关闭记录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放行条件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5个P0项目全部确认；板框和接口方向可确定</w:t>
            </w:r>
          </w:p>
        </w:tc>
      </w:tr>
    </w:tbl>
    <w:p>
      <w:pPr>
        <w:pStyle w:val="Heading2"/>
        <w:keepNext/>
        <w:widowControl/>
      </w:pPr>
      <w:r>
        <w:t>3.1 必须关闭的P0项目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944"/>
        <w:gridCol w:w="3168"/>
        <w:gridCol w:w="2088"/>
        <w:gridCol w:w="2160"/>
      </w:tblGrid>
      <w:tr>
        <w:trPr>
          <w:tblHeader w:val="true"/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必须确认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放行标准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ESP32-C3 SuperMini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顶视针序、两排间距、排针直径、USB/天线方向</w:t>
            </w:r>
          </w:p>
        </w:tc>
        <w:tc>
          <w:tcPr>
            <w:tcW w:type="dxa" w:w="208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卡尺+丝印+万用表</w:t>
            </w:r>
          </w:p>
        </w:tc>
        <w:tc>
          <w:tcPr>
            <w:tcW w:type="dxa" w:w="216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符号、封装、实物一致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TB6612红色模块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顶视针序、排间距、VM/VCC方向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卡尺+丝印+通断复核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U2/U3无需掰针即可插拔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2P电池/电机端子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具体料号、孔径、针距、开口、电流</w:t>
            </w:r>
          </w:p>
        </w:tc>
        <w:tc>
          <w:tcPr>
            <w:tcW w:type="dxa" w:w="208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数据手册+实物</w:t>
            </w:r>
          </w:p>
        </w:tc>
        <w:tc>
          <w:tcPr>
            <w:tcW w:type="dxa" w:w="216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封装由具体料号驱动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舵机3P接口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直针或防呆座、GND/PWR/SIG顺序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MG995插头实配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插头不能反插或丝印无歧义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底盘安装孔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孔中心距、铜柱外径、周边净空</w:t>
            </w:r>
          </w:p>
        </w:tc>
        <w:tc>
          <w:tcPr>
            <w:tcW w:type="dxa" w:w="208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卡尺测量</w:t>
            </w:r>
          </w:p>
        </w:tc>
        <w:tc>
          <w:tcPr>
            <w:tcW w:type="dxa" w:w="216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4孔与70×50 mm初始板框不干涉</w:t>
            </w:r>
          </w:p>
        </w:tc>
      </w:tr>
    </w:tbl>
    <w:p>
      <w:pPr>
        <w:pStyle w:val="Heading2"/>
        <w:keepNext/>
        <w:widowControl/>
      </w:pPr>
      <w:r>
        <w:t>3.2 实测记录模板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304"/>
        <w:gridCol w:w="2088"/>
        <w:gridCol w:w="1656"/>
        <w:gridCol w:w="1800"/>
        <w:gridCol w:w="1512"/>
      </w:tblGrid>
      <w:tr>
        <w:trPr>
          <w:tblHeader w:val="true"/>
          <w:cantSplit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标称/资料值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实测值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量具/条件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复核人/日期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SuperMini外形</w:t>
            </w:r>
          </w:p>
        </w:tc>
        <w:tc>
          <w:tcPr>
            <w:tcW w:type="dxa" w:w="208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约22.5×18.0 mm</w:t>
            </w:r>
          </w:p>
        </w:tc>
        <w:tc>
          <w:tcPr>
            <w:tcW w:type="dxa" w:w="165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________</w:t>
            </w:r>
          </w:p>
        </w:tc>
        <w:tc>
          <w:tcPr>
            <w:tcW w:type="dxa" w:w="180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卡尺</w:t>
            </w:r>
          </w:p>
        </w:tc>
        <w:tc>
          <w:tcPr>
            <w:tcW w:type="dxa" w:w="15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SuperMini排间距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初值15.24 mm</w:t>
            </w:r>
          </w:p>
        </w:tc>
        <w:tc>
          <w:tcPr>
            <w:tcW w:type="dxa" w:w="165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________</w:t>
            </w:r>
          </w:p>
        </w:tc>
        <w:tc>
          <w:tcPr>
            <w:tcW w:type="dxa" w:w="180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卡尺/套孔纸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TB6612外形</w:t>
            </w:r>
          </w:p>
        </w:tc>
        <w:tc>
          <w:tcPr>
            <w:tcW w:type="dxa" w:w="208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约18.3×21.1 mm</w:t>
            </w:r>
          </w:p>
        </w:tc>
        <w:tc>
          <w:tcPr>
            <w:tcW w:type="dxa" w:w="165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________</w:t>
            </w:r>
          </w:p>
        </w:tc>
        <w:tc>
          <w:tcPr>
            <w:tcW w:type="dxa" w:w="180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卡尺</w:t>
            </w:r>
          </w:p>
        </w:tc>
        <w:tc>
          <w:tcPr>
            <w:tcW w:type="dxa" w:w="15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TB6612排间距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初值15.24 mm</w:t>
            </w:r>
          </w:p>
        </w:tc>
        <w:tc>
          <w:tcPr>
            <w:tcW w:type="dxa" w:w="165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________</w:t>
            </w:r>
          </w:p>
        </w:tc>
        <w:tc>
          <w:tcPr>
            <w:tcW w:type="dxa" w:w="180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卡尺/套孔纸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底盘孔中心距</w:t>
            </w:r>
          </w:p>
        </w:tc>
        <w:tc>
          <w:tcPr>
            <w:tcW w:type="dxa" w:w="208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建议初值62×42 mm</w:t>
            </w:r>
          </w:p>
        </w:tc>
        <w:tc>
          <w:tcPr>
            <w:tcW w:type="dxa" w:w="165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________</w:t>
            </w:r>
          </w:p>
        </w:tc>
        <w:tc>
          <w:tcPr>
            <w:tcW w:type="dxa" w:w="180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卡尺</w:t>
            </w:r>
          </w:p>
        </w:tc>
        <w:tc>
          <w:tcPr>
            <w:tcW w:type="dxa" w:w="15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后轮电机启动/堵转电流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未知</w:t>
            </w:r>
          </w:p>
        </w:tc>
        <w:tc>
          <w:tcPr>
            <w:tcW w:type="dxa" w:w="165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________</w:t>
            </w:r>
          </w:p>
        </w:tc>
        <w:tc>
          <w:tcPr>
            <w:tcW w:type="dxa" w:w="180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限流电源/电流表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MG995峰值电流</w:t>
            </w:r>
          </w:p>
        </w:tc>
        <w:tc>
          <w:tcPr>
            <w:tcW w:type="dxa" w:w="208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未知</w:t>
            </w:r>
          </w:p>
        </w:tc>
        <w:tc>
          <w:tcPr>
            <w:tcW w:type="dxa" w:w="165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________</w:t>
            </w:r>
          </w:p>
        </w:tc>
        <w:tc>
          <w:tcPr>
            <w:tcW w:type="dxa" w:w="180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实际负载</w:t>
            </w:r>
          </w:p>
        </w:tc>
        <w:tc>
          <w:tcPr>
            <w:tcW w:type="dxa" w:w="15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________</w:t>
            </w:r>
          </w:p>
        </w:tc>
      </w:tr>
    </w:tbl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6" w:space="0" w:color="9B1C1C"/>
          <w:left w:val="single" w:sz="6" w:space="0" w:color="9B1C1C"/>
          <w:bottom w:val="single" w:sz="6" w:space="0" w:color="9B1C1C"/>
          <w:right w:val="single" w:sz="6" w:space="0" w:color="9B1C1C"/>
          <w:insideH w:val="single" w:sz="6" w:space="0" w:color="9B1C1C"/>
          <w:insideV w:val="single" w:sz="6" w:space="0" w:color="9B1C1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4D6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19"/>
              </w:rPr>
              <w:t>不要猜：</w:t>
            </w:r>
            <w:r>
              <w:rPr>
                <w:rFonts w:ascii="Calibri" w:hAnsi="Calibri" w:eastAsia="Microsoft YaHei"/>
                <w:color w:val="111111"/>
                <w:sz w:val="19"/>
              </w:rPr>
              <w:t>网络商品图只能用于形成初值，不能替代实物复核。模块克隆板的排间距、针序、USB位置和板边尺寸可能变化。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阶段 2：BOM与器件选型冻结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656"/>
        <w:gridCol w:w="7704"/>
      </w:tblGrid>
      <w:tr>
        <w:trPr>
          <w:tblHeader w:val="true"/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目标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把“功能描述”变成具体可采购、可建库的器件。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输入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Cadence建库BOM、实物尺寸、数据手册、电流测试结果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输出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冻结BOM、DNP清单、替代料规则、最终封装清单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放行条件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每个实装位号都有具体料号或确定模块；每个DNP位号有明确原因</w:t>
            </w:r>
          </w:p>
        </w:tc>
      </w:tr>
    </w:tbl>
    <w:p>
      <w:pPr>
        <w:pStyle w:val="Heading2"/>
        <w:keepNext/>
        <w:widowControl/>
      </w:pPr>
      <w:r>
        <w:t>4.1 车辆板P1位号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224"/>
        <w:gridCol w:w="3168"/>
        <w:gridCol w:w="1656"/>
        <w:gridCol w:w="3312"/>
      </w:tblGrid>
      <w:tr>
        <w:trPr>
          <w:tblHeader w:val="true"/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位号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器件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P1状态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关键说明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U1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ESP32-C3 SuperMini</w:t>
            </w:r>
          </w:p>
        </w:tc>
        <w:tc>
          <w:tcPr>
            <w:tcW w:type="dxa" w:w="165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安装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2×8排母；天线朝板边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U2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TB6612FNG模块</w:t>
            </w:r>
          </w:p>
        </w:tc>
        <w:tc>
          <w:tcPr>
            <w:tcW w:type="dxa" w:w="165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安装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后左/后右电机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U3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TB6612FNG模块</w:t>
            </w:r>
          </w:p>
        </w:tc>
        <w:tc>
          <w:tcPr>
            <w:tcW w:type="dxa" w:w="165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DNP预留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未来前轮电机；控制网络与U2共享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J1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电池输入2P</w:t>
            </w:r>
          </w:p>
        </w:tc>
        <w:tc>
          <w:tcPr>
            <w:tcW w:type="dxa" w:w="165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安装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额定电流由实测决定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J2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外置5V模块4P</w:t>
            </w:r>
          </w:p>
        </w:tc>
        <w:tc>
          <w:tcPr>
            <w:tcW w:type="dxa" w:w="165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安装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IN+/GND/5V/GND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J3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MG995舵机3P</w:t>
            </w:r>
          </w:p>
        </w:tc>
        <w:tc>
          <w:tcPr>
            <w:tcW w:type="dxa" w:w="165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安装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1 GND / 2 SERVO_VBAT / 3 PWM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J4/J5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后左/后右电机2P</w:t>
            </w:r>
          </w:p>
        </w:tc>
        <w:tc>
          <w:tcPr>
            <w:tcW w:type="dxa" w:w="165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安装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开口朝板边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J6/J7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前左/前右电机2P</w:t>
            </w:r>
          </w:p>
        </w:tc>
        <w:tc>
          <w:tcPr>
            <w:tcW w:type="dxa" w:w="165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DNP预留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U3未装时无输出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J8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I2C扩展4P</w:t>
            </w:r>
          </w:p>
        </w:tc>
        <w:tc>
          <w:tcPr>
            <w:tcW w:type="dxa" w:w="165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可DNP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3V3/GND/SDA/SCL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C1/C2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1000 uF / ≥10 V电解</w:t>
            </w:r>
          </w:p>
        </w:tc>
        <w:tc>
          <w:tcPr>
            <w:tcW w:type="dxa" w:w="165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安装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VM和舵机入口储能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R1/R2/C7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100k/100k/100nF</w:t>
            </w:r>
          </w:p>
        </w:tc>
        <w:tc>
          <w:tcPr>
            <w:tcW w:type="dxa" w:w="165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DNP预留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BAT_ADC分压与滤波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F1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保险丝或PTC</w:t>
            </w:r>
          </w:p>
        </w:tc>
        <w:tc>
          <w:tcPr>
            <w:tcW w:type="dxa" w:w="165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建议安装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需按电机/舵机电流选型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Q1/R3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PMOS反接保护</w:t>
            </w:r>
          </w:p>
        </w:tc>
        <w:tc>
          <w:tcPr>
            <w:tcW w:type="dxa" w:w="165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方案冻结后安装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料号、封装、引脚和温升需验证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D1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肖特基二极管</w:t>
            </w:r>
          </w:p>
        </w:tc>
        <w:tc>
          <w:tcPr>
            <w:tcW w:type="dxa" w:w="165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建议安装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REG_5V到ESP_5V防回灌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TP1-TP6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测试点</w:t>
            </w:r>
          </w:p>
        </w:tc>
        <w:tc>
          <w:tcPr>
            <w:tcW w:type="dxa" w:w="165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安装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VBAT/5V/3V3/GND/STBY/SERVO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H1-H4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M3安装孔</w:t>
            </w:r>
          </w:p>
        </w:tc>
        <w:tc>
          <w:tcPr>
            <w:tcW w:type="dxa" w:w="165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安装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NPTH 3.2 mm，孔位实测冻结</w:t>
            </w:r>
          </w:p>
        </w:tc>
      </w:tr>
    </w:tbl>
    <w:p>
      <w:pPr>
        <w:pStyle w:val="Heading2"/>
        <w:keepNext/>
        <w:widowControl/>
      </w:pPr>
      <w:r>
        <w:t>4.2 遥控器板位号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512"/>
        <w:gridCol w:w="3528"/>
        <w:gridCol w:w="1512"/>
        <w:gridCol w:w="2808"/>
      </w:tblGrid>
      <w:tr>
        <w:trPr>
          <w:tblHeader w:val="true"/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位号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器件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关键说明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U101</w:t>
            </w:r>
          </w:p>
        </w:tc>
        <w:tc>
          <w:tcPr>
            <w:tcW w:type="dxa" w:w="352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ESP32-C3 SuperMini</w:t>
            </w:r>
          </w:p>
        </w:tc>
        <w:tc>
          <w:tcPr>
            <w:tcW w:type="dxa" w:w="15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安装</w:t>
            </w:r>
          </w:p>
        </w:tc>
        <w:tc>
          <w:tcPr>
            <w:tcW w:type="dxa" w:w="280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GPIO0/1/2连接摇杆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J101</w:t>
            </w:r>
          </w:p>
        </w:tc>
        <w:tc>
          <w:tcPr>
            <w:tcW w:type="dxa" w:w="352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PS2摇杆5P接口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安装</w:t>
            </w:r>
          </w:p>
        </w:tc>
        <w:tc>
          <w:tcPr>
            <w:tcW w:type="dxa" w:w="280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3.3V供电，针序按实物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J102</w:t>
            </w:r>
          </w:p>
        </w:tc>
        <w:tc>
          <w:tcPr>
            <w:tcW w:type="dxa" w:w="352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0.96英寸I2C OLED 4P</w:t>
            </w:r>
          </w:p>
        </w:tc>
        <w:tc>
          <w:tcPr>
            <w:tcW w:type="dxa" w:w="15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可选</w:t>
            </w:r>
          </w:p>
        </w:tc>
        <w:tc>
          <w:tcPr>
            <w:tcW w:type="dxa" w:w="280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不同模块VCC/GND顺序可能不同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SW101/SW102</w:t>
            </w:r>
          </w:p>
        </w:tc>
        <w:tc>
          <w:tcPr>
            <w:tcW w:type="dxa" w:w="352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功能按键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可选</w:t>
            </w:r>
          </w:p>
        </w:tc>
        <w:tc>
          <w:tcPr>
            <w:tcW w:type="dxa" w:w="280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摇杆SW已承担急停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D101/R101</w:t>
            </w:r>
          </w:p>
        </w:tc>
        <w:tc>
          <w:tcPr>
            <w:tcW w:type="dxa" w:w="352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状态LED/限流电阻</w:t>
            </w:r>
          </w:p>
        </w:tc>
        <w:tc>
          <w:tcPr>
            <w:tcW w:type="dxa" w:w="15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可选</w:t>
            </w:r>
          </w:p>
        </w:tc>
        <w:tc>
          <w:tcPr>
            <w:tcW w:type="dxa" w:w="280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按亮度调整阻值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R102/R103/C101/C102</w:t>
            </w:r>
          </w:p>
        </w:tc>
        <w:tc>
          <w:tcPr>
            <w:tcW w:type="dxa" w:w="352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1k串联+100nF对地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建议安装</w:t>
            </w:r>
          </w:p>
        </w:tc>
        <w:tc>
          <w:tcPr>
            <w:tcW w:type="dxa" w:w="280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两路ADC滤波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J103</w:t>
            </w:r>
          </w:p>
        </w:tc>
        <w:tc>
          <w:tcPr>
            <w:tcW w:type="dxa" w:w="352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外部电池/稳压接口</w:t>
            </w:r>
          </w:p>
        </w:tc>
        <w:tc>
          <w:tcPr>
            <w:tcW w:type="dxa" w:w="15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DNP</w:t>
            </w:r>
          </w:p>
        </w:tc>
        <w:tc>
          <w:tcPr>
            <w:tcW w:type="dxa" w:w="280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遥控器电源架构冻结后再做</w:t>
            </w:r>
          </w:p>
        </w:tc>
      </w:tr>
    </w:tbl>
    <w:p>
      <w:pPr>
        <w:keepNext/>
        <w:widowControl/>
        <w:spacing w:before="60" w:after="60"/>
      </w:pPr>
      <w:r>
        <w:rPr>
          <w:rFonts w:ascii="Calibri" w:hAnsi="Calibri" w:eastAsia="Microsoft YaHei"/>
          <w:b/>
          <w:color w:val="1F4D78"/>
          <w:sz w:val="20"/>
        </w:rPr>
        <w:t>阶段2检查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每个器件都有Manufacturer、MPN、Value、Tolerance、Voltage/Current Rating。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所有连接器均有具体料号、配套胶壳、端子和线序。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DNP器件在BOM和原理图属性中统一标记。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极性器件的1脚、正负极或A/K已记录。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没有以“随便一个2P端子”作为最终选型。</w:t>
      </w:r>
    </w:p>
    <w:p>
      <w:pPr>
        <w:pStyle w:val="Heading1"/>
        <w:keepNext/>
        <w:widowControl/>
      </w:pPr>
      <w:r>
        <w:t>阶段 3：Cadence工程和库路径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656"/>
        <w:gridCol w:w="7704"/>
      </w:tblGrid>
      <w:tr>
        <w:trPr>
          <w:tblHeader w:val="true"/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目标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建立稳定、可移交的Cadence工作环境。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输入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冻结目录、OrCAD X Capture、Padstack Editor、PCB Editor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输出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工程文件、库路径配置、空白库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放行条件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Capture能找到.olb；PCB Editor能找到.pad和.psm</w:t>
            </w:r>
          </w:p>
        </w:tc>
      </w:tr>
    </w:tbl>
    <w:p>
      <w:pPr>
        <w:pStyle w:val="Heading2"/>
        <w:keepNext/>
        <w:widowControl/>
      </w:pPr>
      <w:r>
        <w:t>5.1 建立库文件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1. </w:t>
      </w:r>
      <w:r>
        <w:rPr>
          <w:rFonts w:ascii="Calibri" w:hAnsi="Calibri" w:eastAsia="Microsoft YaHei"/>
          <w:sz w:val="20"/>
        </w:rPr>
        <w:t>在cadence/library/symbols中创建项目原理图库，例如RC_CAR_V1.olb。Capture中通常使用File &gt; New &gt; Library，再保存到项目目录。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2. </w:t>
      </w:r>
      <w:r>
        <w:rPr>
          <w:rFonts w:ascii="Calibri" w:hAnsi="Calibri" w:eastAsia="Microsoft YaHei"/>
          <w:sz w:val="20"/>
        </w:rPr>
        <w:t>在cadence/library/padstacks保存所有自建.pad；在footprints保存.dra与.psm；在step保存STEP模型。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3. </w:t>
      </w:r>
      <w:r>
        <w:rPr>
          <w:rFonts w:ascii="Calibri" w:hAnsi="Calibri" w:eastAsia="Microsoft YaHei"/>
          <w:sz w:val="20"/>
        </w:rPr>
        <w:t>启动PCB Editor，打开Setup &gt; User Preferences（不同版本也可能在Preferences）。找到Paths/Library，将padpath加入padstacks目录，将psmpath加入footprints目录。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4. </w:t>
      </w:r>
      <w:r>
        <w:rPr>
          <w:rFonts w:ascii="Calibri" w:hAnsi="Calibri" w:eastAsia="Microsoft YaHei"/>
          <w:sz w:val="20"/>
        </w:rPr>
        <w:t>把项目库路径放在系统库路径前或明确记录搜索顺序，避免同名封装被系统库覆盖。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5. </w:t>
      </w:r>
      <w:r>
        <w:rPr>
          <w:rFonts w:ascii="Calibri" w:hAnsi="Calibri" w:eastAsia="Microsoft YaHei"/>
          <w:sz w:val="20"/>
        </w:rPr>
        <w:t>新建一个测试板，尝试调用一个自建Padstack和一个封装，确认路径有效。</w:t>
      </w:r>
    </w:p>
    <w:p>
      <w:pPr>
        <w:pStyle w:val="Heading2"/>
        <w:keepNext/>
        <w:widowControl/>
      </w:pPr>
      <w:r>
        <w:t>5.2 命名规范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584"/>
        <w:gridCol w:w="3816"/>
        <w:gridCol w:w="3960"/>
      </w:tblGrid>
      <w:tr>
        <w:trPr>
          <w:tblHeader w:val="true"/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命名示例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Padstack</w:t>
            </w:r>
          </w:p>
        </w:tc>
        <w:tc>
          <w:tcPr>
            <w:tcW w:type="dxa" w:w="381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PTH_R1P90_D1P00</w:t>
            </w:r>
          </w:p>
        </w:tc>
        <w:tc>
          <w:tcPr>
            <w:tcW w:type="dxa" w:w="396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单位和尺寸写入名称；PTH/NPTH/SMD明确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封装</w:t>
            </w:r>
          </w:p>
        </w:tc>
        <w:tc>
          <w:tcPr>
            <w:tcW w:type="dxa" w:w="381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MOD_ESP32C3_SM_2X08_P2P54_R15P24</w:t>
            </w:r>
          </w:p>
        </w:tc>
        <w:tc>
          <w:tcPr>
            <w:tcW w:type="dxa" w:w="396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器件类型+针数+间距+关键机械尺寸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原理图符号</w:t>
            </w:r>
          </w:p>
        </w:tc>
        <w:tc>
          <w:tcPr>
            <w:tcW w:type="dxa" w:w="381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ESP32_C3_SUPERMINI_16P</w:t>
            </w:r>
          </w:p>
        </w:tc>
        <w:tc>
          <w:tcPr>
            <w:tcW w:type="dxa" w:w="396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体现模块与引脚数量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网络</w:t>
            </w:r>
          </w:p>
        </w:tc>
        <w:tc>
          <w:tcPr>
            <w:tcW w:type="dxa" w:w="381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VBAT_PROTECTED</w:t>
            </w:r>
          </w:p>
        </w:tc>
        <w:tc>
          <w:tcPr>
            <w:tcW w:type="dxa" w:w="396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大写、含义明确，不使用NET001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板文件</w:t>
            </w:r>
          </w:p>
        </w:tc>
        <w:tc>
          <w:tcPr>
            <w:tcW w:type="dxa" w:w="381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RC_CAR_VEHICLE_P1.brd</w:t>
            </w:r>
          </w:p>
        </w:tc>
        <w:tc>
          <w:tcPr>
            <w:tcW w:type="dxa" w:w="396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板卡+版本</w:t>
            </w:r>
          </w:p>
        </w:tc>
      </w:tr>
    </w:tbl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6" w:space="0" w:color="1F4D78"/>
          <w:left w:val="single" w:sz="6" w:space="0" w:color="1F4D78"/>
          <w:bottom w:val="single" w:sz="6" w:space="0" w:color="1F4D78"/>
          <w:right w:val="single" w:sz="6" w:space="0" w:color="1F4D78"/>
          <w:insideH w:val="single" w:sz="6" w:space="0" w:color="1F4D78"/>
          <w:insideV w:val="single" w:sz="6" w:space="0" w:color="1F4D7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7FB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常见故障：</w:t>
            </w:r>
            <w:r>
              <w:rPr>
                <w:rFonts w:ascii="Calibri" w:hAnsi="Calibri" w:eastAsia="Microsoft YaHei"/>
                <w:color w:val="111111"/>
                <w:sz w:val="19"/>
              </w:rPr>
              <w:t>封装文件存在但放置列表里找不到，首先检查psmpath；封装能找到但提示Padstack丢失，检查padpath。路径不要指向安装目录。</w:t>
            </w:r>
          </w:p>
        </w:tc>
      </w:tr>
    </w:tbl>
    <w:p>
      <w:pPr>
        <w:pStyle w:val="Heading1"/>
        <w:keepNext/>
        <w:widowControl/>
      </w:pPr>
      <w:r>
        <w:t>阶段 4：Padstack制作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656"/>
        <w:gridCol w:w="7704"/>
      </w:tblGrid>
      <w:tr>
        <w:trPr>
          <w:tblHeader w:val="true"/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目标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建立可复用、可制造的焊盘定义。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输入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连接器/模块排针/安装孔数据手册和实测值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输出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.pad文件和Padstack检查记录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放行条件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钻孔、铜盘、阻焊、钢网、镀铜属性均正确</w:t>
            </w:r>
          </w:p>
        </w:tc>
      </w:tr>
    </w:tbl>
    <w:p>
      <w:pPr>
        <w:pStyle w:val="Heading2"/>
        <w:keepNext/>
        <w:widowControl/>
      </w:pPr>
      <w:r>
        <w:t>6.1 制作模块排针通孔Padstack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1. </w:t>
      </w:r>
      <w:r>
        <w:rPr>
          <w:rFonts w:ascii="Calibri" w:hAnsi="Calibri" w:eastAsia="Microsoft YaHei"/>
          <w:sz w:val="20"/>
        </w:rPr>
        <w:t>打开Padstack Editor，选择File &gt; New，类型选择Plated Through Hole。单位统一为毫米。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2. </w:t>
      </w:r>
      <w:r>
        <w:rPr>
          <w:rFonts w:ascii="Calibri" w:hAnsi="Calibri" w:eastAsia="Microsoft YaHei"/>
          <w:sz w:val="20"/>
        </w:rPr>
        <w:t>Drill设置为圆孔。初始可用1.00 mm；如果实测排针较粗则用1.10 mm。不要在未测量时放大到过松。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3. </w:t>
      </w:r>
      <w:r>
        <w:rPr>
          <w:rFonts w:ascii="Calibri" w:hAnsi="Calibri" w:eastAsia="Microsoft YaHei"/>
          <w:sz w:val="20"/>
        </w:rPr>
        <w:t>Regular Pad设置外径1.90 mm左右的圆形铜盘；1脚可另建方形或矩形版本，以便视觉识别。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4. </w:t>
      </w:r>
      <w:r>
        <w:rPr>
          <w:rFonts w:ascii="Calibri" w:hAnsi="Calibri" w:eastAsia="Microsoft YaHei"/>
          <w:sz w:val="20"/>
        </w:rPr>
        <w:t>Anti Pad与Thermal Relief按两层板和覆铜需要设置。简单两层板也应确认平面连接方式不是意外断开。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5. </w:t>
      </w:r>
      <w:r>
        <w:rPr>
          <w:rFonts w:ascii="Calibri" w:hAnsi="Calibri" w:eastAsia="Microsoft YaHei"/>
          <w:sz w:val="20"/>
        </w:rPr>
        <w:t>Top/Bottom Solder Mask设置开窗。开窗扩展遵循板厂能力；不要把阻焊开窗做得比铜盘小。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6. </w:t>
      </w:r>
      <w:r>
        <w:rPr>
          <w:rFonts w:ascii="Calibri" w:hAnsi="Calibri" w:eastAsia="Microsoft YaHei"/>
          <w:sz w:val="20"/>
        </w:rPr>
        <w:t>通孔元件一般不需要Paste Mask。确认未意外生成钢网开口。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7. </w:t>
      </w:r>
      <w:r>
        <w:rPr>
          <w:rFonts w:ascii="Calibri" w:hAnsi="Calibri" w:eastAsia="Microsoft YaHei"/>
          <w:sz w:val="20"/>
        </w:rPr>
        <w:t>保存为PTH_R1P90_D1P00.pad和对应方形1脚版本。</w:t>
      </w:r>
    </w:p>
    <w:p>
      <w:pPr>
        <w:pStyle w:val="Heading2"/>
        <w:keepNext/>
        <w:widowControl/>
      </w:pPr>
      <w:r>
        <w:t>6.2 其他Padstack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60"/>
        <w:gridCol w:w="1152"/>
        <w:gridCol w:w="3096"/>
        <w:gridCol w:w="2952"/>
      </w:tblGrid>
      <w:tr>
        <w:trPr>
          <w:tblHeader w:val="true"/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关键输入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注意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5.08 mm螺丝端子</w:t>
            </w:r>
          </w:p>
        </w:tc>
        <w:tc>
          <w:tcPr>
            <w:tcW w:type="dxa" w:w="115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PTH</w:t>
            </w:r>
          </w:p>
        </w:tc>
        <w:tc>
          <w:tcPr>
            <w:tcW w:type="dxa" w:w="309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端子脚宽/厚、推荐孔径、铜盘</w:t>
            </w:r>
          </w:p>
        </w:tc>
        <w:tc>
          <w:tcPr>
            <w:tcW w:type="dxa" w:w="295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必须按具体料号；方脚孔需留装配余量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电解电容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PTH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脚径、脚距、推荐孔径</w:t>
            </w:r>
          </w:p>
        </w:tc>
        <w:tc>
          <w:tcPr>
            <w:tcW w:type="dxa" w:w="295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正极标识属于封装，不属于Padstack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M3安装孔</w:t>
            </w:r>
          </w:p>
        </w:tc>
        <w:tc>
          <w:tcPr>
            <w:tcW w:type="dxa" w:w="115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NPTH</w:t>
            </w:r>
          </w:p>
        </w:tc>
        <w:tc>
          <w:tcPr>
            <w:tcW w:type="dxa" w:w="309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成品孔3.2 mm</w:t>
            </w:r>
          </w:p>
        </w:tc>
        <w:tc>
          <w:tcPr>
            <w:tcW w:type="dxa" w:w="295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明确Non-plated；周围设置铜避让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测试点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SMD或PTH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探针直径、阻焊开窗</w:t>
            </w:r>
          </w:p>
        </w:tc>
        <w:tc>
          <w:tcPr>
            <w:tcW w:type="dxa" w:w="295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不得被模块或连接器遮挡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0805电阻电容</w:t>
            </w:r>
          </w:p>
        </w:tc>
        <w:tc>
          <w:tcPr>
            <w:tcW w:type="dxa" w:w="115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SMD</w:t>
            </w:r>
          </w:p>
        </w:tc>
        <w:tc>
          <w:tcPr>
            <w:tcW w:type="dxa" w:w="309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IPC/厂商推荐焊盘</w:t>
            </w:r>
          </w:p>
        </w:tc>
        <w:tc>
          <w:tcPr>
            <w:tcW w:type="dxa" w:w="295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Top Paste与Top Mask均需定义</w:t>
            </w:r>
          </w:p>
        </w:tc>
      </w:tr>
    </w:tbl>
    <w:p>
      <w:pPr>
        <w:keepNext/>
        <w:widowControl/>
        <w:spacing w:before="60" w:after="60"/>
      </w:pPr>
      <w:r>
        <w:rPr>
          <w:rFonts w:ascii="Calibri" w:hAnsi="Calibri" w:eastAsia="Microsoft YaHei"/>
          <w:b/>
          <w:color w:val="1F4D78"/>
          <w:sz w:val="20"/>
        </w:rPr>
        <w:t>Padstack放行检查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钻孔为成品孔还是刀具孔的含义已确认。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PTH与NPTH属性没有选反。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通孔Padstack没有不必要的Paste开口。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阻焊开窗和铜盘尺寸满足板厂能力。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文件名不含空格和含糊缩写。</w:t>
      </w:r>
    </w:p>
    <w:p>
      <w:pPr>
        <w:pStyle w:val="Heading1"/>
        <w:keepNext/>
        <w:widowControl/>
      </w:pPr>
      <w:r>
        <w:t>阶段 5：PCB封装与原理图符号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656"/>
        <w:gridCol w:w="7704"/>
      </w:tblGrid>
      <w:tr>
        <w:trPr>
          <w:tblHeader w:val="true"/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目标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完成模块、连接器、保护器件和机械对象建库，并验证Pin-Pad一致性。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输入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Padstack、冻结BOM、数据手册、实物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输出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.dra/.psm/.olb、1:1套孔记录、Pin-Pad对照表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放行条件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所有实装封装完成1:1检查；符号引脚号与焊盘号一致</w:t>
            </w:r>
          </w:p>
        </w:tc>
      </w:tr>
    </w:tbl>
    <w:p>
      <w:pPr>
        <w:pStyle w:val="Heading2"/>
        <w:keepNext/>
        <w:widowControl/>
      </w:pPr>
      <w:r>
        <w:t>7.1 PCB封装通用步骤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1. </w:t>
      </w:r>
      <w:r>
        <w:rPr>
          <w:rFonts w:ascii="Calibri" w:hAnsi="Calibri" w:eastAsia="Microsoft YaHei"/>
          <w:sz w:val="20"/>
        </w:rPr>
        <w:t>在PCB Editor中File &gt; New，选择Package Symbol（或Package Symbol Wizard）。单位统一为毫米，原点放在1脚或器件机械中心，并记录选择。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2. </w:t>
      </w:r>
      <w:r>
        <w:rPr>
          <w:rFonts w:ascii="Calibri" w:hAnsi="Calibri" w:eastAsia="Microsoft YaHei"/>
          <w:sz w:val="20"/>
        </w:rPr>
        <w:t>使用Layout &gt; Pins或等效放置命令，调用已验证Padstack。按数据手册坐标逐个放置焊盘，并设置Pin Number。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3. </w:t>
      </w:r>
      <w:r>
        <w:rPr>
          <w:rFonts w:ascii="Calibri" w:hAnsi="Calibri" w:eastAsia="Microsoft YaHei"/>
          <w:sz w:val="20"/>
        </w:rPr>
        <w:t>在Package Geometry / Assembly_Top绘制真实器件本体轮廓；在Silkscreen_Top绘制不压焊盘的装配识别轮廓。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4. </w:t>
      </w:r>
      <w:r>
        <w:rPr>
          <w:rFonts w:ascii="Calibri" w:hAnsi="Calibri" w:eastAsia="Microsoft YaHei"/>
          <w:sz w:val="20"/>
        </w:rPr>
        <w:t>创建Place_Bound_Top或对应放置边界；为USB、插头、螺丝刀和拔插动作预留操作空间。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5. </w:t>
      </w:r>
      <w:r>
        <w:rPr>
          <w:rFonts w:ascii="Calibri" w:hAnsi="Calibri" w:eastAsia="Microsoft YaHei"/>
          <w:sz w:val="20"/>
        </w:rPr>
        <w:t>添加1脚标记、极性、USB方向、VM/VCC方向等关键丝印。丝印不能覆盖焊盘和阻焊开窗。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6. </w:t>
      </w:r>
      <w:r>
        <w:rPr>
          <w:rFonts w:ascii="Calibri" w:hAnsi="Calibri" w:eastAsia="Microsoft YaHei"/>
          <w:sz w:val="20"/>
        </w:rPr>
        <w:t>保存.dra，并执行Create Symbol/生成.psm。查看消息窗口，解决缺失Padstack或边界错误。</w:t>
      </w:r>
    </w:p>
    <w:p>
      <w:pPr>
        <w:pStyle w:val="Heading2"/>
        <w:keepNext/>
        <w:widowControl/>
      </w:pPr>
      <w:r>
        <w:t>7.2 SuperMini封装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两排各8孔，排内2.54 mm；排间初值15.24 mm，最终以实物套孔为准。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本体初值约22.5×18.0 mm；丝印明确USB端、天线端和1脚。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天线端尽量伸出载板边缘。至少在天线正下方及外侧建立禁止铜、禁止走线和禁止放置区域；最终范围以实物天线位置及Espressif建议复核。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预留USB插头插拔空间，不要让螺丝端子或高电解电容挡住USB。</w:t>
      </w:r>
    </w:p>
    <w:p>
      <w:pPr>
        <w:pStyle w:val="Heading2"/>
        <w:keepNext/>
        <w:widowControl/>
      </w:pPr>
      <w:r>
        <w:t>7.3 TB6612模块封装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两排各8孔，排内2.54 mm；排间初值15.24 mm；外形初值18.3×21.1 mm。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丝印必须标出VM、VCC和1脚，避免模块反插或把VM/VCC误认为同类电源。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U2与U3复用同一封装；布局时两者方向尽量一致，便于检查和维修。</w:t>
      </w:r>
    </w:p>
    <w:p>
      <w:pPr>
        <w:pStyle w:val="Heading2"/>
        <w:keepNext/>
        <w:widowControl/>
      </w:pPr>
      <w:r>
        <w:t>7.4 建议Pin-Pad编号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512"/>
        <w:gridCol w:w="1224"/>
        <w:gridCol w:w="5112"/>
        <w:gridCol w:w="1512"/>
      </w:tblGrid>
      <w:tr>
        <w:trPr>
          <w:tblHeader w:val="true"/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Pad编号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实物名称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SuperMini</w:t>
            </w:r>
          </w:p>
        </w:tc>
        <w:tc>
          <w:tcPr>
            <w:tcW w:type="dxa" w:w="122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1-8</w:t>
            </w:r>
          </w:p>
        </w:tc>
        <w:tc>
          <w:tcPr>
            <w:tcW w:type="dxa" w:w="51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5V,GND,3V3,GPIO4,GPIO3,GPIO2,GPIO1,GPIO0</w:t>
            </w:r>
          </w:p>
        </w:tc>
        <w:tc>
          <w:tcPr>
            <w:tcW w:type="dxa" w:w="15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顶视一侧连续编号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SuperMini</w:t>
            </w:r>
          </w:p>
        </w:tc>
        <w:tc>
          <w:tcPr>
            <w:tcW w:type="dxa" w:w="122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9-16</w:t>
            </w:r>
          </w:p>
        </w:tc>
        <w:tc>
          <w:tcPr>
            <w:tcW w:type="dxa" w:w="511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GPIO20,GPIO21,GPIO5,GPIO6,GPIO7,GPIO8,GPIO9,GPIO10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从对侧下方向上连续编号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TB6612</w:t>
            </w:r>
          </w:p>
        </w:tc>
        <w:tc>
          <w:tcPr>
            <w:tcW w:type="dxa" w:w="122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1-8</w:t>
            </w:r>
          </w:p>
        </w:tc>
        <w:tc>
          <w:tcPr>
            <w:tcW w:type="dxa" w:w="51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PWMA,AIN2,AIN1,STBY,BIN1,BIN2,PWMB,GND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顶视左排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TB6612</w:t>
            </w:r>
          </w:p>
        </w:tc>
        <w:tc>
          <w:tcPr>
            <w:tcW w:type="dxa" w:w="122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9-16</w:t>
            </w:r>
          </w:p>
        </w:tc>
        <w:tc>
          <w:tcPr>
            <w:tcW w:type="dxa" w:w="511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GND,BO1,BO2,AO2,AO1,GND,VCC,VM</w:t>
            </w:r>
          </w:p>
        </w:tc>
        <w:tc>
          <w:tcPr>
            <w:tcW w:type="dxa" w:w="151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顶视右排反向连续</w:t>
            </w:r>
          </w:p>
        </w:tc>
      </w:tr>
    </w:tbl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6" w:space="0" w:color="7A5A00"/>
          <w:left w:val="single" w:sz="6" w:space="0" w:color="7A5A00"/>
          <w:bottom w:val="single" w:sz="6" w:space="0" w:color="7A5A00"/>
          <w:right w:val="single" w:sz="6" w:space="0" w:color="7A5A00"/>
          <w:insideH w:val="single" w:sz="6" w:space="0" w:color="7A5A00"/>
          <w:insideV w:val="single" w:sz="6" w:space="0" w:color="7A5A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19"/>
              </w:rPr>
              <w:t>编号原则：</w:t>
            </w:r>
            <w:r>
              <w:rPr>
                <w:rFonts w:ascii="Calibri" w:hAnsi="Calibri" w:eastAsia="Microsoft YaHei"/>
                <w:color w:val="111111"/>
                <w:sz w:val="19"/>
              </w:rPr>
              <w:t>上述编号不是行业唯一方案。可以采用其他编号，但Capture符号、PCB封装和实物方向必须完全一致，并保存对照表。</w:t>
            </w:r>
          </w:p>
        </w:tc>
      </w:tr>
    </w:tbl>
    <w:p>
      <w:pPr>
        <w:pStyle w:val="Heading2"/>
        <w:keepNext/>
        <w:widowControl/>
      </w:pPr>
      <w:r>
        <w:t>7.5 Capture原理图符号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1. </w:t>
      </w:r>
      <w:r>
        <w:rPr>
          <w:rFonts w:ascii="Calibri" w:hAnsi="Calibri" w:eastAsia="Microsoft YaHei"/>
          <w:sz w:val="20"/>
        </w:rPr>
        <w:t>打开RC_CAR_V1.olb，在Part Editor中新建器件。U1/U2/U3使用与封装完全一致的Pin Number。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2. </w:t>
      </w:r>
      <w:r>
        <w:rPr>
          <w:rFonts w:ascii="Calibri" w:hAnsi="Calibri" w:eastAsia="Microsoft YaHei"/>
          <w:sz w:val="20"/>
        </w:rPr>
        <w:t>Pin Name写GPIO、VM、VCC、AO1等真实名称；电源脚、输入、输出和双向脚类型按功能设置，避免ERC误报。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3. </w:t>
      </w:r>
      <w:r>
        <w:rPr>
          <w:rFonts w:ascii="Calibri" w:hAnsi="Calibri" w:eastAsia="Microsoft YaHei"/>
          <w:sz w:val="20"/>
        </w:rPr>
        <w:t>模块符号按功能分组：电源脚置于上/下，控制输入置左，功率输出置右。视觉分组不改变Pin Number。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4. </w:t>
      </w:r>
      <w:r>
        <w:rPr>
          <w:rFonts w:ascii="Calibri" w:hAnsi="Calibri" w:eastAsia="Microsoft YaHei"/>
          <w:sz w:val="20"/>
        </w:rPr>
        <w:t>在属性中准备PCB Footprint、Value、Manufacturer、MPN、DNP、Description等字段。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5. </w:t>
      </w:r>
      <w:r>
        <w:rPr>
          <w:rFonts w:ascii="Calibri" w:hAnsi="Calibri" w:eastAsia="Microsoft YaHei"/>
          <w:sz w:val="20"/>
        </w:rPr>
        <w:t>连接器符号必须显示针脚编号；电池、舵机和电解电容使用清楚的极性标记。</w:t>
      </w:r>
    </w:p>
    <w:p>
      <w:pPr>
        <w:pStyle w:val="Heading2"/>
        <w:keepNext/>
        <w:widowControl/>
      </w:pPr>
      <w:r>
        <w:t>7.6 1:1封装检查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1. </w:t>
      </w:r>
      <w:r>
        <w:rPr>
          <w:rFonts w:ascii="Calibri" w:hAnsi="Calibri" w:eastAsia="Microsoft YaHei"/>
          <w:sz w:val="20"/>
        </w:rPr>
        <w:t>从PCB Editor按1:1比例打印封装。打印设置不得选择Fit to Page。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2. </w:t>
      </w:r>
      <w:r>
        <w:rPr>
          <w:rFonts w:ascii="Calibri" w:hAnsi="Calibri" w:eastAsia="Microsoft YaHei"/>
          <w:sz w:val="20"/>
        </w:rPr>
        <w:t>用直尺先检查纸上10 mm标尺是否仍为10 mm，排除打印缩放。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3. </w:t>
      </w:r>
      <w:r>
        <w:rPr>
          <w:rFonts w:ascii="Calibri" w:hAnsi="Calibri" w:eastAsia="Microsoft YaHei"/>
          <w:sz w:val="20"/>
        </w:rPr>
        <w:t>将SuperMini和TB6612实际排针放在纸上套孔；连接器、电容也逐一套孔。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4. </w:t>
      </w:r>
      <w:r>
        <w:rPr>
          <w:rFonts w:ascii="Calibri" w:hAnsi="Calibri" w:eastAsia="Microsoft YaHei"/>
          <w:sz w:val="20"/>
        </w:rPr>
        <w:t>确认模块无需掰针；检查USB、插头、螺丝刀、拔插方向和相邻器件高度。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5. </w:t>
      </w:r>
      <w:r>
        <w:rPr>
          <w:rFonts w:ascii="Calibri" w:hAnsi="Calibri" w:eastAsia="Microsoft YaHei"/>
          <w:sz w:val="20"/>
        </w:rPr>
        <w:t>记录检查人、日期、打印比例和结果；有任何不确定即返回修改封装。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阶段 6：车辆板原理图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656"/>
        <w:gridCol w:w="7704"/>
      </w:tblGrid>
      <w:tr>
        <w:trPr>
          <w:tblHeader w:val="true"/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目标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把已验证接线迁移成清晰、可检查、可制造的车辆载板原理图。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输入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已验证GPIO、电源架构、符号库、封装库、冻结BOM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输出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.opj/.dsn、网络表、初版BOM、ERC记录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放行条件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所有连接器针序明确；电源路径正确；ERC严重问题为0</w:t>
            </w:r>
          </w:p>
        </w:tc>
      </w:tr>
    </w:tbl>
    <w:p>
      <w:pPr>
        <w:pStyle w:val="Heading2"/>
        <w:keepNext/>
        <w:widowControl/>
      </w:pPr>
      <w:r>
        <w:t>8.1 新建工程与页面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1. </w:t>
      </w:r>
      <w:r>
        <w:rPr>
          <w:rFonts w:ascii="Calibri" w:hAnsi="Calibri" w:eastAsia="Microsoft YaHei"/>
          <w:sz w:val="20"/>
        </w:rPr>
        <w:t>启动OrCAD X Capture，File &gt; New &gt; Project，选择PCB类型工程，保存到cadence/vehicle/schematic。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2. </w:t>
      </w:r>
      <w:r>
        <w:rPr>
          <w:rFonts w:ascii="Calibri" w:hAnsi="Calibri" w:eastAsia="Microsoft YaHei"/>
          <w:sz w:val="20"/>
        </w:rPr>
        <w:t>创建4个页面：01_POWER、02_MCU、03_MOTOR_SERVO、04_CONNECTORS_TEST。页面名称保持ASCII，标题栏可写中文说明。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3. </w:t>
      </w:r>
      <w:r>
        <w:rPr>
          <w:rFonts w:ascii="Calibri" w:hAnsi="Calibri" w:eastAsia="Microsoft YaHei"/>
          <w:sz w:val="20"/>
        </w:rPr>
        <w:t>加入RC_CAR_V1.olb。先放置所有器件并确认位号，再开始连线。</w:t>
      </w:r>
    </w:p>
    <w:p>
      <w:pPr>
        <w:pStyle w:val="Heading2"/>
        <w:keepNext/>
        <w:widowControl/>
      </w:pPr>
      <w:r>
        <w:t>8.2 页面01_POWER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J1输入形成VBAT_RAW；经F1和最终确认的反接保护形成VBAT_PROTECTED。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VBAT_PROTECTED分别送U2/U3的VM、J2外置5V模块输入和SERVO_VBAT分支。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J2定义：1 VBAT_PROTECTED/IN+，2 GND/IN-，3 REG_5V/OUT+，4 GND/OUT-。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REG_5V经D1或最终确认的电源隔离方案送U1的5V。USB 5V与外部5V不得硬并联。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C1放在电机VM入口，C2放在舵机接口附近；两者正负极必须明确。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所有地最终共地，但布局布线阶段要避免电机/舵机大电流回流穿过U1地脚附近。</w:t>
      </w:r>
    </w:p>
    <w:p>
      <w:pPr>
        <w:pStyle w:val="Heading2"/>
        <w:keepNext/>
        <w:widowControl/>
      </w:pPr>
      <w:r>
        <w:t>8.3 页面02_MCU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088"/>
        <w:gridCol w:w="3312"/>
        <w:gridCol w:w="3960"/>
      </w:tblGrid>
      <w:tr>
        <w:trPr>
          <w:tblHeader w:val="true"/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U1引脚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网络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去向/说明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5V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ESP_5V</w:t>
            </w:r>
          </w:p>
        </w:tc>
        <w:tc>
          <w:tcPr>
            <w:tcW w:type="dxa" w:w="396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来自REG_5V隔离后输出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3V3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3V3_LOGIC</w:t>
            </w:r>
          </w:p>
        </w:tc>
        <w:tc>
          <w:tcPr>
            <w:tcW w:type="dxa" w:w="396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U2/U3 VCC和I2C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GPIO3/4/5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LEFT_IN1/LEFT_IN2/LEFT_PWM</w:t>
            </w:r>
          </w:p>
        </w:tc>
        <w:tc>
          <w:tcPr>
            <w:tcW w:type="dxa" w:w="396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U2/U3 A通道共享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GPIO6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MOTOR_STBY</w:t>
            </w:r>
          </w:p>
        </w:tc>
        <w:tc>
          <w:tcPr>
            <w:tcW w:type="dxa" w:w="396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U2/U3共享；失联时拉低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GPIO7/10/20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RIGHT_IN1/RIGHT_IN2/RIGHT_PWM</w:t>
            </w:r>
          </w:p>
        </w:tc>
        <w:tc>
          <w:tcPr>
            <w:tcW w:type="dxa" w:w="396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U2/U3 B通道共享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GPIO21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SERVO_PWM</w:t>
            </w:r>
          </w:p>
        </w:tc>
        <w:tc>
          <w:tcPr>
            <w:tcW w:type="dxa" w:w="396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J3信号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GPIO0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BAT_ADC</w:t>
            </w:r>
          </w:p>
        </w:tc>
        <w:tc>
          <w:tcPr>
            <w:tcW w:type="dxa" w:w="396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R1/R2/C7 DNP预留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GPIO1/2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I2C_SDA/I2C_SCL</w:t>
            </w:r>
          </w:p>
        </w:tc>
        <w:tc>
          <w:tcPr>
            <w:tcW w:type="dxa" w:w="396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J8；GPIO2启动相关</w:t>
            </w:r>
          </w:p>
        </w:tc>
      </w:tr>
    </w:tbl>
    <w:p>
      <w:pPr>
        <w:pStyle w:val="Heading2"/>
        <w:keepNext/>
        <w:widowControl/>
      </w:pPr>
      <w:r>
        <w:t>8.4 页面03_MOTOR_SERVO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U2 AO1/AO2接J4后左电机，BO1/BO2接J5后右电机。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U3 AO1/AO2接J6前左电机，BO1/BO2接J7前右电机；U3标DNP。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U2和U3共享LEFT/RIGHT控制网络与MOTOR_STBY。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J3舵机针序固定为1 GND、2 SERVO_VBAT、3 SERVO_PWM；丝印同时标棕/黑、红、橙/黄。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C3-C6可在PCB保留，但100nF抑制电容优先直接焊在电机端子。</w:t>
      </w:r>
    </w:p>
    <w:p>
      <w:pPr>
        <w:pStyle w:val="Heading2"/>
        <w:keepNext/>
        <w:widowControl/>
      </w:pPr>
      <w:r>
        <w:t>8.5 页面04_CONNECTORS_TEST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J8：3V3、GND、SDA、SCL；TP1-TP6：VBAT、5V、3V3、GND、STBY、SERVO。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每个连接器旁放置明确网络标号，不依赖跨页长导线表达。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测试点必须是有封装的实物器件/焊盘，不能只在原理图写文字。</w:t>
      </w:r>
    </w:p>
    <w:p>
      <w:pPr>
        <w:keepNext/>
        <w:widowControl/>
        <w:spacing w:before="60" w:after="60"/>
      </w:pPr>
      <w:r>
        <w:rPr>
          <w:rFonts w:ascii="Calibri" w:hAnsi="Calibri" w:eastAsia="Microsoft YaHei"/>
          <w:b/>
          <w:color w:val="1F4D78"/>
          <w:sz w:val="20"/>
        </w:rPr>
        <w:t>车辆原理图自检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U1/U2/U3的PCB Footprint属性已填写且名称与.psm一致。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所有连接器针脚编号已与线束定义复核。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VBAT_RAW、VBAT_PROTECTED、SERVO_VBAT、REG_5V、ESP_5V、3V3_LOGIC没有混用。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DNP属性在U3、J6/J7可选装件、BAT_ADC预留中一致。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电解电容、D1、Q1、LED等极性清楚。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阶段 7：遥控器原理图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656"/>
        <w:gridCol w:w="7704"/>
      </w:tblGrid>
      <w:tr>
        <w:trPr>
          <w:tblHeader w:val="true"/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目标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在不改变无线协议的前提下完成摇杆、显示和供电接口。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输入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U101、摇杆实物针序、可选OLED、遥控器供电决定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输出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遥控器.opj/.dsn、ERC、BOM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放行条件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摇杆ADC范围和供电安全；USB与外部电源不硬并联</w:t>
            </w:r>
          </w:p>
        </w:tc>
      </w:tr>
    </w:tbl>
    <w:p>
      <w:pPr>
        <w:pStyle w:val="Heading2"/>
        <w:keepNext/>
        <w:widowControl/>
      </w:pPr>
      <w:r>
        <w:t>9.1 基础连接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800"/>
        <w:gridCol w:w="2664"/>
        <w:gridCol w:w="4896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连接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JOY VRx</w:t>
            </w:r>
          </w:p>
        </w:tc>
        <w:tc>
          <w:tcPr>
            <w:tcW w:type="dxa" w:w="266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GPIO0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3.3V供电时输出不超过ADC范围；1k串联+100nF对地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JOY VRy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GPIO1</w:t>
            </w:r>
          </w:p>
        </w:tc>
        <w:tc>
          <w:tcPr>
            <w:tcW w:type="dxa" w:w="489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同上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JOY SW</w:t>
            </w:r>
          </w:p>
        </w:tc>
        <w:tc>
          <w:tcPr>
            <w:tcW w:type="dxa" w:w="266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GPIO2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低电平有效；复位/上电时不要按住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OLED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I2C SDA/SCL</w:t>
            </w:r>
          </w:p>
        </w:tc>
        <w:tc>
          <w:tcPr>
            <w:tcW w:type="dxa" w:w="489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针序按实物；确认3.3V兼容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功能按键</w:t>
            </w:r>
          </w:p>
        </w:tc>
        <w:tc>
          <w:tcPr>
            <w:tcW w:type="dxa" w:w="266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空闲GPIO到GND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使用上拉；GPIO分配需与固件同步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状态LED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GPIO经限流电阻</w:t>
            </w:r>
          </w:p>
        </w:tc>
        <w:tc>
          <w:tcPr>
            <w:tcW w:type="dxa" w:w="489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极性和阻值明确</w:t>
            </w:r>
          </w:p>
        </w:tc>
      </w:tr>
    </w:tbl>
    <w:p>
      <w:pPr>
        <w:pStyle w:val="Heading2"/>
        <w:keepNext/>
        <w:widowControl/>
      </w:pPr>
      <w:r>
        <w:t>9.2 遥控器供电决策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原型和P1可直接使用USB供电，此时J103及电池稳压支路DNP。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若需要脱线运行，应确定电池类型、稳压拓扑、开关和充电方式，再独立评审。不得把4节AAA原始电压直接接3.3V。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外部电源与USB可能同时插入时，必须设计电源选择/防回灌，不能依赖用户永远记得拔线。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6" w:space="0" w:color="1F4D78"/>
          <w:left w:val="single" w:sz="6" w:space="0" w:color="1F4D78"/>
          <w:bottom w:val="single" w:sz="6" w:space="0" w:color="1F4D78"/>
          <w:right w:val="single" w:sz="6" w:space="0" w:color="1F4D78"/>
          <w:insideH w:val="single" w:sz="6" w:space="0" w:color="1F4D78"/>
          <w:insideV w:val="single" w:sz="6" w:space="0" w:color="1F4D7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7FB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范围控制：</w:t>
            </w:r>
            <w:r>
              <w:rPr>
                <w:rFonts w:ascii="Calibri" w:hAnsi="Calibri" w:eastAsia="Microsoft YaHei"/>
                <w:color w:val="111111"/>
                <w:sz w:val="19"/>
              </w:rPr>
              <w:t>车辆板是本项目第一优先级。遥控器板可在车辆板P1完成设计冻结后再进入PCB阶段，避免同时在两块板上重复犯首板错误。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阶段 8：ERC、封装绑定与设计同步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656"/>
        <w:gridCol w:w="7704"/>
      </w:tblGrid>
      <w:tr>
        <w:trPr>
          <w:tblHeader w:val="true"/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目标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在进入PCB前证明原理图逻辑和库映射完整。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输入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车辆/遥控器原理图、库文件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输出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Annotate结果、ERC报告、BOM、PCB同步文件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放行条件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无未解释ERC错误；每个实装位号都能找到封装</w:t>
            </w:r>
          </w:p>
        </w:tc>
      </w:tr>
    </w:tbl>
    <w:p>
      <w:pPr>
        <w:pStyle w:val="Heading2"/>
        <w:keepNext/>
        <w:widowControl/>
      </w:pPr>
      <w:r>
        <w:t>10.1 标注与属性检查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1. </w:t>
      </w:r>
      <w:r>
        <w:rPr>
          <w:rFonts w:ascii="Calibri" w:hAnsi="Calibri" w:eastAsia="Microsoft YaHei"/>
          <w:sz w:val="20"/>
        </w:rPr>
        <w:t>执行Annotate，确保车辆板使用U1/U2等，遥控器使用U101等；不要让两个工程混用位号序列。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2. </w:t>
      </w:r>
      <w:r>
        <w:rPr>
          <w:rFonts w:ascii="Calibri" w:hAnsi="Calibri" w:eastAsia="Microsoft YaHei"/>
          <w:sz w:val="20"/>
        </w:rPr>
        <w:t>打开Property Editor，批量检查Reference、Value、PCB Footprint、DNP、Manufacturer、MPN。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3. </w:t>
      </w:r>
      <w:r>
        <w:rPr>
          <w:rFonts w:ascii="Calibri" w:hAnsi="Calibri" w:eastAsia="Microsoft YaHei"/>
          <w:sz w:val="20"/>
        </w:rPr>
        <w:t>按BOM逐行核对，确保原理图没有遗漏机械孔、测试点和可选件。</w:t>
      </w:r>
    </w:p>
    <w:p>
      <w:pPr>
        <w:pStyle w:val="Heading2"/>
        <w:keepNext/>
        <w:widowControl/>
      </w:pPr>
      <w:r>
        <w:t>10.2 ERC处理原则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先运行Design Rules Check/ERC，再逐条分类：真实错误、符号引脚类型造成的合理警告、确实有意悬空。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No ERC只放在经过解释的特定引脚/网络，禁止为了报告好看而全局屏蔽。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重点检查：电源输入/输出冲突、未连接电源脚、重复位号、未连接连接器针脚、总线/跨页网络命名错误。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保存ERC报告到manufacturing/vehicle/P1/reports，报告中每个剩余警告要写解释。</w:t>
      </w:r>
    </w:p>
    <w:p>
      <w:pPr>
        <w:pStyle w:val="Heading2"/>
        <w:keepNext/>
        <w:widowControl/>
      </w:pPr>
      <w:r>
        <w:t>10.3 同步到PCB Editor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1. </w:t>
      </w:r>
      <w:r>
        <w:rPr>
          <w:rFonts w:ascii="Calibri" w:hAnsi="Calibri" w:eastAsia="Microsoft YaHei"/>
          <w:sz w:val="20"/>
        </w:rPr>
        <w:t>在OrCAD X Capture中选择设计根节点，执行PCB &gt; Design Sync Setup，选择OrCAD/Allegro PCB Editor或OrCAD X Layout目标。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2. </w:t>
      </w:r>
      <w:r>
        <w:rPr>
          <w:rFonts w:ascii="Calibri" w:hAnsi="Calibri" w:eastAsia="Microsoft YaHei"/>
          <w:sz w:val="20"/>
        </w:rPr>
        <w:t>使用PCB &gt; New Layout/Update Layout创建或更新板文件。旧版本流程可能使用Tools &gt; Create Netlist，再在PCB Editor中Import Logic。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3. </w:t>
      </w:r>
      <w:r>
        <w:rPr>
          <w:rFonts w:ascii="Calibri" w:hAnsi="Calibri" w:eastAsia="Microsoft YaHei"/>
          <w:sz w:val="20"/>
        </w:rPr>
        <w:t>指定输出RC_CAR_VEHICLE_P1.brd和网表目录；确认PCB Footprint属性名被正确读取。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4. </w:t>
      </w:r>
      <w:r>
        <w:rPr>
          <w:rFonts w:ascii="Calibri" w:hAnsi="Calibri" w:eastAsia="Microsoft YaHei"/>
          <w:sz w:val="20"/>
        </w:rPr>
        <w:t>阅读同步日志。任何Missing symbol、Missing padstack、Duplicate refdes必须解决后才能继续。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5. </w:t>
      </w:r>
      <w:r>
        <w:rPr>
          <w:rFonts w:ascii="Calibri" w:hAnsi="Calibri" w:eastAsia="Microsoft YaHei"/>
          <w:sz w:val="20"/>
        </w:rPr>
        <w:t>在PCB Editor状态窗口核对元件数量、网络数量和未放置器件数量，与Capture和BOM一致。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6" w:space="0" w:color="9B1C1C"/>
          <w:left w:val="single" w:sz="6" w:space="0" w:color="9B1C1C"/>
          <w:bottom w:val="single" w:sz="6" w:space="0" w:color="9B1C1C"/>
          <w:right w:val="single" w:sz="6" w:space="0" w:color="9B1C1C"/>
          <w:insideH w:val="single" w:sz="6" w:space="0" w:color="9B1C1C"/>
          <w:insideV w:val="single" w:sz="6" w:space="0" w:color="9B1C1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4D6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19"/>
              </w:rPr>
              <w:t>设计同步纪律：</w:t>
            </w:r>
            <w:r>
              <w:rPr>
                <w:rFonts w:ascii="Calibri" w:hAnsi="Calibri" w:eastAsia="Microsoft YaHei"/>
                <w:color w:val="111111"/>
                <w:sz w:val="19"/>
              </w:rPr>
              <w:t>PCB阶段需要修改引脚或网络时，原则上返回Capture修改，再同步到PCB；不要同时在原理图和PCB各改一份，造成数据库分叉。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阶段 9：板框、叠层和约束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656"/>
        <w:gridCol w:w="7704"/>
      </w:tblGrid>
      <w:tr>
        <w:trPr>
          <w:tblHeader w:val="true"/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目标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先用规则定义可制造边界，再开始布局。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输入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同步后的.brd、底盘孔位、板厂能力、电流数据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输出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板框/Keepin/安装孔、2层叠层、CSET规则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放行条件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规则有依据且已分配到网络；板框与底盘匹配</w:t>
            </w:r>
          </w:p>
        </w:tc>
      </w:tr>
    </w:tbl>
    <w:p>
      <w:pPr>
        <w:pStyle w:val="Heading2"/>
        <w:keepNext/>
        <w:widowControl/>
      </w:pPr>
      <w:r>
        <w:t>11.1 板框与机械对象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1. </w:t>
      </w:r>
      <w:r>
        <w:rPr>
          <w:rFonts w:ascii="Calibri" w:hAnsi="Calibri" w:eastAsia="Microsoft YaHei"/>
          <w:sz w:val="20"/>
        </w:rPr>
        <w:t>车辆板初始外形使用70×50 mm，最大不得超过80×60 mm。根据实测底盘孔位调整，不为缩小几毫米牺牲天线净空和操作空间。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2. </w:t>
      </w:r>
      <w:r>
        <w:rPr>
          <w:rFonts w:ascii="Calibri" w:hAnsi="Calibri" w:eastAsia="Microsoft YaHei"/>
          <w:sz w:val="20"/>
        </w:rPr>
        <w:t>在Board Geometry / Outline绘制闭合板框；建立Route Keepin和Package Keepin，并与板边保留板厂要求间距。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3. </w:t>
      </w:r>
      <w:r>
        <w:rPr>
          <w:rFonts w:ascii="Calibri" w:hAnsi="Calibri" w:eastAsia="Microsoft YaHei"/>
          <w:sz w:val="20"/>
        </w:rPr>
        <w:t>放置4个M3 NPTH 3.2 mm安装孔；安装孔周围按铜柱/垫片外径建立铜和器件避让。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4. </w:t>
      </w:r>
      <w:r>
        <w:rPr>
          <w:rFonts w:ascii="Calibri" w:hAnsi="Calibri" w:eastAsia="Microsoft YaHei"/>
          <w:sz w:val="20"/>
        </w:rPr>
        <w:t>确认板框没有重复线、缝隙、自交或零长度段；板厂用于铣边的文件只保留一个清晰闭合轮廓。</w:t>
      </w:r>
    </w:p>
    <w:p>
      <w:pPr>
        <w:pStyle w:val="Heading2"/>
        <w:keepNext/>
        <w:widowControl/>
      </w:pPr>
      <w:r>
        <w:t>11.2 叠层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584"/>
        <w:gridCol w:w="3024"/>
        <w:gridCol w:w="4752"/>
      </w:tblGrid>
      <w:tr>
        <w:trPr>
          <w:tblHeader w:val="true"/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原则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TOP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元器件、关键信号、局部电源铜</w:t>
            </w:r>
          </w:p>
        </w:tc>
        <w:tc>
          <w:tcPr>
            <w:tcW w:type="dxa" w:w="475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优先短路径；高电流用宽线或Shape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BOTTOM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连续GND参考和补充走线</w:t>
            </w:r>
          </w:p>
        </w:tc>
        <w:tc>
          <w:tcPr>
            <w:tcW w:type="dxa" w:w="475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尽量保持地铜连续，减少被信号切割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板材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FR-4，1.6 mm，1 oz</w:t>
            </w:r>
          </w:p>
        </w:tc>
        <w:tc>
          <w:tcPr>
            <w:tcW w:type="dxa" w:w="475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P1标准双层板；下单前与板厂确认</w:t>
            </w:r>
          </w:p>
        </w:tc>
      </w:tr>
    </w:tbl>
    <w:p>
      <w:pPr>
        <w:pStyle w:val="Heading2"/>
        <w:keepNext/>
        <w:widowControl/>
      </w:pPr>
      <w:r>
        <w:t>11.3 Constraint Manager</w:t>
      </w:r>
    </w:p>
    <w:p>
      <w:pPr>
        <w:widowControl/>
        <w:spacing w:after="120" w:line="276" w:lineRule="auto"/>
      </w:pPr>
      <w:r>
        <w:rPr>
          <w:rFonts w:ascii="Calibri" w:hAnsi="Calibri" w:eastAsia="Microsoft YaHei"/>
          <w:i w:val="0"/>
          <w:color w:val="111111"/>
          <w:sz w:val="20"/>
        </w:rPr>
        <w:t>进入Tools &gt; Constraint Manager。Cadence使用Constraint Set（CSET）集中定义物理和间距规则，再分配给网络。以下仅为P1起始建议，必须服从板厂能力和实测电流。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512"/>
        <w:gridCol w:w="2016"/>
        <w:gridCol w:w="3096"/>
        <w:gridCol w:w="2736"/>
      </w:tblGrid>
      <w:tr>
        <w:trPr>
          <w:tblHeader w:val="true"/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CSET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起始建议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最终确定依据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SIG</w:t>
            </w:r>
          </w:p>
        </w:tc>
        <w:tc>
          <w:tcPr>
            <w:tcW w:type="dxa" w:w="201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GPIO/I2C/PWM</w:t>
            </w:r>
          </w:p>
        </w:tc>
        <w:tc>
          <w:tcPr>
            <w:tcW w:type="dxa" w:w="309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线宽0.20-0.25 mm；间距≥0.20 mm</w:t>
            </w:r>
          </w:p>
        </w:tc>
        <w:tc>
          <w:tcPr>
            <w:tcW w:type="dxa" w:w="273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板厂常规能力；优先0.25 mm便于首板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LOGIC_PWR</w:t>
            </w:r>
          </w:p>
        </w:tc>
        <w:tc>
          <w:tcPr>
            <w:tcW w:type="dxa" w:w="201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3V3/ESP_5V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线宽≥0.50 mm</w:t>
            </w:r>
          </w:p>
        </w:tc>
        <w:tc>
          <w:tcPr>
            <w:tcW w:type="dxa" w:w="273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负载电流和温升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VBAT_PWR</w:t>
            </w:r>
          </w:p>
        </w:tc>
        <w:tc>
          <w:tcPr>
            <w:tcW w:type="dxa" w:w="201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电池/VM/舵机</w:t>
            </w:r>
          </w:p>
        </w:tc>
        <w:tc>
          <w:tcPr>
            <w:tcW w:type="dxa" w:w="309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优先2-3 mm宽铜或Shape，尽量不换层</w:t>
            </w:r>
          </w:p>
        </w:tc>
        <w:tc>
          <w:tcPr>
            <w:tcW w:type="dxa" w:w="273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实测峰值电流、铜厚、长度、温升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MOTOR_OUT</w:t>
            </w:r>
          </w:p>
        </w:tc>
        <w:tc>
          <w:tcPr>
            <w:tcW w:type="dxa" w:w="201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AO/BO到电机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优先1.5-2.5 mm或更宽，路径短</w:t>
            </w:r>
          </w:p>
        </w:tc>
        <w:tc>
          <w:tcPr>
            <w:tcW w:type="dxa" w:w="273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启动/堵转电流和端子额定值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EDGE</w:t>
            </w:r>
          </w:p>
        </w:tc>
        <w:tc>
          <w:tcPr>
            <w:tcW w:type="dxa" w:w="201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铜到板边</w:t>
            </w:r>
          </w:p>
        </w:tc>
        <w:tc>
          <w:tcPr>
            <w:tcW w:type="dxa" w:w="309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≥0.50 mm起始</w:t>
            </w:r>
          </w:p>
        </w:tc>
        <w:tc>
          <w:tcPr>
            <w:tcW w:type="dxa" w:w="273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板厂铣边能力</w:t>
            </w:r>
          </w:p>
        </w:tc>
      </w:tr>
    </w:tbl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6" w:space="0" w:color="9B1C1C"/>
          <w:left w:val="single" w:sz="6" w:space="0" w:color="9B1C1C"/>
          <w:bottom w:val="single" w:sz="6" w:space="0" w:color="9B1C1C"/>
          <w:right w:val="single" w:sz="6" w:space="0" w:color="9B1C1C"/>
          <w:insideH w:val="single" w:sz="6" w:space="0" w:color="9B1C1C"/>
          <w:insideV w:val="single" w:sz="6" w:space="0" w:color="9B1C1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4D6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19"/>
              </w:rPr>
              <w:t>电流规则：</w:t>
            </w:r>
            <w:r>
              <w:rPr>
                <w:rFonts w:ascii="Calibri" w:hAnsi="Calibri" w:eastAsia="Microsoft YaHei"/>
                <w:color w:val="111111"/>
                <w:sz w:val="19"/>
              </w:rPr>
              <w:t>线宽表中的数字不是保证值。F1、开关、连接器、排针、铜箔和线束必须作为一条完整电流链共同核算。扩展到四电机前必须重新实测。</w:t>
            </w:r>
          </w:p>
        </w:tc>
      </w:tr>
    </w:tbl>
    <w:p>
      <w:pPr>
        <w:pStyle w:val="Heading1"/>
        <w:keepNext/>
        <w:widowControl/>
      </w:pPr>
      <w:r>
        <w:t>阶段 10：布局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656"/>
        <w:gridCol w:w="7704"/>
      </w:tblGrid>
      <w:tr>
        <w:trPr>
          <w:tblHeader w:val="true"/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目标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用器件位置决定电流路径、可装配性、射频和机械可靠性。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输入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板框、约束、器件、底盘方向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输出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完成布局、可操作性检查、初步3D/高度检查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放行条件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所有器件已放置；天线和高电流回路满足规则；模块可拔插</w:t>
            </w:r>
          </w:p>
        </w:tc>
      </w:tr>
    </w:tbl>
    <w:p>
      <w:pPr>
        <w:pStyle w:val="Heading2"/>
        <w:keepNext/>
        <w:widowControl/>
      </w:pPr>
      <w:r>
        <w:t>12.1 推荐布局顺序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1. </w:t>
      </w:r>
      <w:r>
        <w:rPr>
          <w:rFonts w:ascii="Calibri" w:hAnsi="Calibri" w:eastAsia="Microsoft YaHei"/>
          <w:sz w:val="20"/>
        </w:rPr>
        <w:t>先固定H1-H4安装孔、板框和所有板边连接器。电池、电机、舵机端子开口朝板外。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2. </w:t>
      </w:r>
      <w:r>
        <w:rPr>
          <w:rFonts w:ascii="Calibri" w:hAnsi="Calibri" w:eastAsia="Microsoft YaHei"/>
          <w:sz w:val="20"/>
        </w:rPr>
        <w:t>将U1放在板边，天线端伸向外侧；天线下方和外侧不放铜、不走线、不放电池/电机/金属铜柱。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3. </w:t>
      </w:r>
      <w:r>
        <w:rPr>
          <w:rFonts w:ascii="Calibri" w:hAnsi="Calibri" w:eastAsia="Microsoft YaHei"/>
          <w:sz w:val="20"/>
        </w:rPr>
        <w:t>将J1、F1、Q1、C1、U2/U3和J4-J7组成紧凑功率区，使电池到驱动到电机的去程和回程都短。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4. </w:t>
      </w:r>
      <w:r>
        <w:rPr>
          <w:rFonts w:ascii="Calibri" w:hAnsi="Calibri" w:eastAsia="Microsoft YaHei"/>
          <w:sz w:val="20"/>
        </w:rPr>
        <w:t>将J3和C2放在舵机线入口附近，SERVO_VBAT和GND形成独立大电流分支。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5. </w:t>
      </w:r>
      <w:r>
        <w:rPr>
          <w:rFonts w:ascii="Calibri" w:hAnsi="Calibri" w:eastAsia="Microsoft YaHei"/>
          <w:sz w:val="20"/>
        </w:rPr>
        <w:t>J2与D1靠近U1的5V入口，但与U1天线区保持距离。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6. </w:t>
      </w:r>
      <w:r>
        <w:rPr>
          <w:rFonts w:ascii="Calibri" w:hAnsi="Calibri" w:eastAsia="Microsoft YaHei"/>
          <w:sz w:val="20"/>
        </w:rPr>
        <w:t>将低矮电阻、电容先放，再考虑高电解电容、模块拔插、USB插头和螺丝刀空间。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7. </w:t>
      </w:r>
      <w:r>
        <w:rPr>
          <w:rFonts w:ascii="Calibri" w:hAnsi="Calibri" w:eastAsia="Microsoft YaHei"/>
          <w:sz w:val="20"/>
        </w:rPr>
        <w:t>最后放测试点，使探针在模块装上后仍能触达。</w:t>
      </w:r>
    </w:p>
    <w:p>
      <w:pPr>
        <w:pStyle w:val="Heading2"/>
        <w:keepNext/>
        <w:widowControl/>
      </w:pPr>
      <w:r>
        <w:t>12.2 推荐区域关系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CodeBlock"/>
            </w:pPr>
            <w:r>
              <w:rPr>
                <w:rFonts w:ascii="Consolas" w:hAnsi="Consolas" w:eastAsia="Microsoft YaHei"/>
                <w:color w:val="243447"/>
                <w:sz w:val="17"/>
              </w:rPr>
              <w:t>[板外/天线净空]  U1 SuperMini  [J2/逻辑电源]</w:t>
              <w:br/>
              <w:br/>
              <w:t>[J1/F1/Q1] -&gt; [C1 + U2/U3功率区] -&gt; [J4/J5/J6/J7板边]</w:t>
              <w:br/>
              <w:t xml:space="preserve">                       |</w:t>
              <w:br/>
              <w:t xml:space="preserve">                    [J3 + C2 舵机分支]</w:t>
              <w:br/>
              <w:br/>
              <w:t>四角：H1-H4；中间/板边空位：TP1-TP6</w:t>
            </w:r>
          </w:p>
        </w:tc>
      </w:tr>
    </w:tbl>
    <w:p>
      <w:pPr>
        <w:pStyle w:val="Heading2"/>
        <w:keepNext/>
        <w:widowControl/>
      </w:pPr>
      <w:r>
        <w:t>12.3 布局检查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U1和U2/U3可垂直拔插，不被连接器、电容或铜柱阻挡。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USB插头可插拔，线缆不会顶住高器件。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螺丝端子可用螺丝刀操作，线材不会跨越天线。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电解电容极性丝印装配后仍可见。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电池、舵机和电机回流不必穿过U1区域。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所有板边连接器开口方向正确，丝印不被器件遮挡。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安装孔周围有足够铜柱和垫片净空。</w:t>
      </w:r>
    </w:p>
    <w:p>
      <w:pPr>
        <w:pStyle w:val="Heading1"/>
        <w:keepNext/>
        <w:widowControl/>
      </w:pPr>
      <w:r>
        <w:t>阶段 11：布线与覆铜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656"/>
        <w:gridCol w:w="7704"/>
      </w:tblGrid>
      <w:tr>
        <w:trPr>
          <w:tblHeader w:val="true"/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目标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先完成电流回路，再布控制信号，最后形成连续接地参考。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输入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通过布局检查的.brd、CSET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输出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完成走线和Shape、初步DRC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放行条件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无未布网络；高电流路径满足规则；地回流连续</w:t>
            </w:r>
          </w:p>
        </w:tc>
      </w:tr>
    </w:tbl>
    <w:p>
      <w:pPr>
        <w:pStyle w:val="Heading2"/>
        <w:keepNext/>
        <w:widowControl/>
      </w:pPr>
      <w:r>
        <w:t>13.1 布线顺序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1. </w:t>
      </w:r>
      <w:r>
        <w:rPr>
          <w:rFonts w:ascii="Calibri" w:hAnsi="Calibri" w:eastAsia="Microsoft YaHei"/>
          <w:sz w:val="20"/>
        </w:rPr>
        <w:t>锁定或标记关键机械对象，先布VBAT_RAW/VBAT_PROTECTED/SERVO_VBAT/VM/MOTOR_OUT。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2. </w:t>
      </w:r>
      <w:r>
        <w:rPr>
          <w:rFonts w:ascii="Calibri" w:hAnsi="Calibri" w:eastAsia="Microsoft YaHei"/>
          <w:sz w:val="20"/>
        </w:rPr>
        <w:t>高电流网络尽量在同一层用宽线或铜皮完成；避免颈缩、锐角、无意义换层和过孔串联。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3. </w:t>
      </w:r>
      <w:r>
        <w:rPr>
          <w:rFonts w:ascii="Calibri" w:hAnsi="Calibri" w:eastAsia="Microsoft YaHei"/>
          <w:sz w:val="20"/>
        </w:rPr>
        <w:t>布REG_5V、ESP_5V和3V3_LOGIC，确保D1方向正确。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4. </w:t>
      </w:r>
      <w:r>
        <w:rPr>
          <w:rFonts w:ascii="Calibri" w:hAnsi="Calibri" w:eastAsia="Microsoft YaHei"/>
          <w:sz w:val="20"/>
        </w:rPr>
        <w:t>布LEFT/RIGHT控制、STBY、SERVO_PWM、BAT_ADC和I2C等信号。PWM和ADC远离电机输出线。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5. </w:t>
      </w:r>
      <w:r>
        <w:rPr>
          <w:rFonts w:ascii="Calibri" w:hAnsi="Calibri" w:eastAsia="Microsoft YaHei"/>
          <w:sz w:val="20"/>
        </w:rPr>
        <w:t>在TOP/BOTTOM铺GND Shape；重新计算/更新铜皮，检查孤岛、狭缝和回流被切断。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6. </w:t>
      </w:r>
      <w:r>
        <w:rPr>
          <w:rFonts w:ascii="Calibri" w:hAnsi="Calibri" w:eastAsia="Microsoft YaHei"/>
          <w:sz w:val="20"/>
        </w:rPr>
        <w:t>在高电流回路附近使用足够铜连接，必要时增加地过孔，但天线Keepout内禁止过孔和铜。</w:t>
      </w:r>
    </w:p>
    <w:p>
      <w:pPr>
        <w:pStyle w:val="Heading2"/>
        <w:keepNext/>
        <w:widowControl/>
      </w:pPr>
      <w:r>
        <w:t>13.2 关键回路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016"/>
        <w:gridCol w:w="3672"/>
        <w:gridCol w:w="3672"/>
      </w:tblGrid>
      <w:tr>
        <w:trPr>
          <w:tblHeader w:val="true"/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回路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正确做法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错误做法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电池-驱动-电机</w:t>
            </w:r>
          </w:p>
        </w:tc>
        <w:tc>
          <w:tcPr>
            <w:tcW w:type="dxa" w:w="367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正向和回流路径靠近、短、宽</w:t>
            </w:r>
          </w:p>
        </w:tc>
        <w:tc>
          <w:tcPr>
            <w:tcW w:type="dxa" w:w="367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让电机电流绕板一周或经过U1地脚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舵机</w:t>
            </w:r>
          </w:p>
        </w:tc>
        <w:tc>
          <w:tcPr>
            <w:tcW w:type="dxa" w:w="367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J1保护后独立分支到J3/C2</w:t>
            </w:r>
          </w:p>
        </w:tc>
        <w:tc>
          <w:tcPr>
            <w:tcW w:type="dxa" w:w="367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用ESP32 5V/3V3或细排针供电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逻辑电源</w:t>
            </w:r>
          </w:p>
        </w:tc>
        <w:tc>
          <w:tcPr>
            <w:tcW w:type="dxa" w:w="367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外置5V经隔离后到U1</w:t>
            </w:r>
          </w:p>
        </w:tc>
        <w:tc>
          <w:tcPr>
            <w:tcW w:type="dxa" w:w="367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与USB 5V直接硬并联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BAT_ADC</w:t>
            </w:r>
          </w:p>
        </w:tc>
        <w:tc>
          <w:tcPr>
            <w:tcW w:type="dxa" w:w="367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分压/滤波靠近U1 ADC，远离PWM</w:t>
            </w:r>
          </w:p>
        </w:tc>
        <w:tc>
          <w:tcPr>
            <w:tcW w:type="dxa" w:w="367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长线贴着电机输出走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天线</w:t>
            </w:r>
          </w:p>
        </w:tc>
        <w:tc>
          <w:tcPr>
            <w:tcW w:type="dxa" w:w="367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朝板外并保持完整禁布</w:t>
            </w:r>
          </w:p>
        </w:tc>
        <w:tc>
          <w:tcPr>
            <w:tcW w:type="dxa" w:w="367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天线下铺地或放电池/铜柱</w:t>
            </w:r>
          </w:p>
        </w:tc>
      </w:tr>
    </w:tbl>
    <w:p>
      <w:pPr>
        <w:pStyle w:val="Heading2"/>
        <w:keepNext/>
        <w:widowControl/>
      </w:pPr>
      <w:r>
        <w:t>13.3 丝印和装配信息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标板名、版本、日期、正负极、连接器功能、U2/U3用途、USB/天线方向。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所有1脚、二极管A/K、电解正负、LED极性均可见。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在J3同时标GND/PWR/SIG；在J2标IN+/GND/5V/GND；在电机端子标L/R和前/后。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删除焊盘上的丝印；保持字符高度/线宽满足板厂规则。</w:t>
      </w:r>
    </w:p>
    <w:p>
      <w:pPr>
        <w:pStyle w:val="Heading1"/>
        <w:keepNext/>
        <w:widowControl/>
      </w:pPr>
      <w:r>
        <w:t>阶段 12：DRC、评审与设计冻结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656"/>
        <w:gridCol w:w="7704"/>
      </w:tblGrid>
      <w:tr>
        <w:trPr>
          <w:tblHeader w:val="true"/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目标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证明PCB数据库、电气规则和机械规则均满足首板要求。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输入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完成走线的.brd、原理图、BOM、实物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输出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DRC报告、评审记录、P1冻结包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放行条件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DRC为0或每个豁免有书面理由；设计评审通过</w:t>
            </w:r>
          </w:p>
        </w:tc>
      </w:tr>
    </w:tbl>
    <w:p>
      <w:pPr>
        <w:pStyle w:val="Heading2"/>
        <w:keepNext/>
        <w:widowControl/>
      </w:pPr>
      <w:r>
        <w:t>14.1 PCB检查顺序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1. </w:t>
      </w:r>
      <w:r>
        <w:rPr>
          <w:rFonts w:ascii="Calibri" w:hAnsi="Calibri" w:eastAsia="Microsoft YaHei"/>
          <w:sz w:val="20"/>
        </w:rPr>
        <w:t>更新全部动态Shape，检查是否存在未连接、孤岛、细颈和意外热焊盘。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2. </w:t>
      </w:r>
      <w:r>
        <w:rPr>
          <w:rFonts w:ascii="Calibri" w:hAnsi="Calibri" w:eastAsia="Microsoft YaHei"/>
          <w:sz w:val="20"/>
        </w:rPr>
        <w:t>运行在线/批量DRC，按Spacing、Physical、Same Net、Shape、Manufacturing分类处理。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3. </w:t>
      </w:r>
      <w:r>
        <w:rPr>
          <w:rFonts w:ascii="Calibri" w:hAnsi="Calibri" w:eastAsia="Microsoft YaHei"/>
          <w:sz w:val="20"/>
        </w:rPr>
        <w:t>运行Database Check或等效数据库检查，解决零长度线、重复对象、坏图形等问题。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4. </w:t>
      </w:r>
      <w:r>
        <w:rPr>
          <w:rFonts w:ascii="Calibri" w:hAnsi="Calibri" w:eastAsia="Microsoft YaHei"/>
          <w:sz w:val="20"/>
        </w:rPr>
        <w:t>查看Status，确认Unplaced Components=0、Unrouted Nets=0、DRC Errors=0（或有已批准豁免）。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5. </w:t>
      </w:r>
      <w:r>
        <w:rPr>
          <w:rFonts w:ascii="Calibri" w:hAnsi="Calibri" w:eastAsia="Microsoft YaHei"/>
          <w:sz w:val="20"/>
        </w:rPr>
        <w:t>用3D Canvas/STEP检查器件高度、USB/插头/螺丝刀空间；没有STEP模型时用装配外框和实物尺寸人工复核。</w:t>
      </w:r>
    </w:p>
    <w:p>
      <w:pPr>
        <w:pStyle w:val="Heading2"/>
        <w:keepNext/>
        <w:widowControl/>
      </w:pPr>
      <w:r>
        <w:t>14.2 Capture-PCB一致性复核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Capture与PCB的位号、数量、封装和网络数量一致。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U1/U2/U3 Pin-Pad映射再次逐脚复核。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所有DNP器件在BOM和装配图中可识别。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原理图修改均已重新同步，PCB没有孤立的手工逻辑修改。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设计文件、库和固件GPIO基线一致。</w:t>
      </w:r>
    </w:p>
    <w:p>
      <w:pPr>
        <w:pStyle w:val="Heading2"/>
        <w:keepNext/>
        <w:widowControl/>
      </w:pPr>
      <w:r>
        <w:t>14.3 设计评审重点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656"/>
        <w:gridCol w:w="7704"/>
      </w:tblGrid>
      <w:tr>
        <w:trPr>
          <w:tblHeader w:val="true"/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评审域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必须回答的问题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安全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反接、过流、USB回灌和失联停车是否均有明确方案？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电源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最坏工况下电池、开关、保险丝、连接器、铜箔和线束是否有余量？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封装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所有自建封装是否1:1套孔？极性和方向是否复核？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射频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天线位置、铜禁布和机械遮挡是否合格？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制造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最小线宽/间距/孔径/环宽/板边间距是否满足板厂？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装配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器件能否按顺序焊接、插拔、测量和维修？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测试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无模块时能否测试电源？关键网络是否有测试点？</w:t>
            </w:r>
          </w:p>
        </w:tc>
      </w:tr>
    </w:tbl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6" w:space="0" w:color="2F6B2F"/>
          <w:left w:val="single" w:sz="6" w:space="0" w:color="2F6B2F"/>
          <w:bottom w:val="single" w:sz="6" w:space="0" w:color="2F6B2F"/>
          <w:right w:val="single" w:sz="6" w:space="0" w:color="2F6B2F"/>
          <w:insideH w:val="single" w:sz="6" w:space="0" w:color="2F6B2F"/>
          <w:insideV w:val="single" w:sz="6" w:space="0" w:color="2F6B2F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F6B2F"/>
                <w:sz w:val="19"/>
              </w:rPr>
              <w:t>冻结动作：</w:t>
            </w:r>
            <w:r>
              <w:rPr>
                <w:rFonts w:ascii="Calibri" w:hAnsi="Calibri" w:eastAsia="Microsoft YaHei"/>
                <w:color w:val="111111"/>
                <w:sz w:val="19"/>
              </w:rPr>
              <w:t>评审通过后复制为RC_CAR_VEHICLE_P1_RELEASE.brd并设为只读备份。后续生产输出只从该冻结文件生成。</w:t>
            </w:r>
          </w:p>
        </w:tc>
      </w:tr>
    </w:tbl>
    <w:p>
      <w:pPr>
        <w:pStyle w:val="Heading1"/>
        <w:keepNext/>
        <w:widowControl/>
      </w:pPr>
      <w:r>
        <w:t>阶段 13：生产文件输出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656"/>
        <w:gridCol w:w="7704"/>
      </w:tblGrid>
      <w:tr>
        <w:trPr>
          <w:tblHeader w:val="true"/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目标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从同一个冻结数据库生成完整、相互一致的制造和装配文件。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输入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P1_RELEASE.brd、冻结BOM、板厂能力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输出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Gerber/钻孔/BOM/坐标/图纸/报告/README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放行条件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输出层完整；文件名清晰；与冻结板一致</w:t>
            </w:r>
          </w:p>
        </w:tc>
      </w:tr>
    </w:tbl>
    <w:p>
      <w:pPr>
        <w:pStyle w:val="Heading2"/>
        <w:keepNext/>
        <w:widowControl/>
      </w:pPr>
      <w:r>
        <w:t>15.1 Gerber/Artwork</w:t>
      </w:r>
    </w:p>
    <w:p>
      <w:pPr>
        <w:widowControl/>
        <w:spacing w:after="120" w:line="276" w:lineRule="auto"/>
      </w:pPr>
      <w:r>
        <w:rPr>
          <w:rFonts w:ascii="Calibri" w:hAnsi="Calibri" w:eastAsia="Microsoft YaHei"/>
          <w:i w:val="0"/>
          <w:color w:val="111111"/>
          <w:sz w:val="20"/>
        </w:rPr>
        <w:t>在传统PCB Editor中通常使用Manufacture &gt; Artwork；在OrCAD X Layout中寻找Manufacturing/Export Gerber等效入口。建议使用Gerber RS-274X，并为每一层建立独立Film。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944"/>
        <w:gridCol w:w="3240"/>
        <w:gridCol w:w="4176"/>
      </w:tblGrid>
      <w:tr>
        <w:trPr>
          <w:tblHeader w:val="true"/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建议文件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必须检查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Top Copper</w:t>
            </w:r>
          </w:p>
        </w:tc>
        <w:tc>
          <w:tcPr>
            <w:tcW w:type="dxa" w:w="324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RC_CAR_P1_TOP.art</w:t>
            </w:r>
          </w:p>
        </w:tc>
        <w:tc>
          <w:tcPr>
            <w:tcW w:type="dxa" w:w="417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全部顶层铜、焊盘和Shape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Bottom Copper</w:t>
            </w:r>
          </w:p>
        </w:tc>
        <w:tc>
          <w:tcPr>
            <w:tcW w:type="dxa" w:w="324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RC_CAR_P1_BOTTOM.art</w:t>
            </w:r>
          </w:p>
        </w:tc>
        <w:tc>
          <w:tcPr>
            <w:tcW w:type="dxa" w:w="417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全部底层铜和地铜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Top Solder Mask</w:t>
            </w:r>
          </w:p>
        </w:tc>
        <w:tc>
          <w:tcPr>
            <w:tcW w:type="dxa" w:w="324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RC_CAR_P1_TSM.art</w:t>
            </w:r>
          </w:p>
        </w:tc>
        <w:tc>
          <w:tcPr>
            <w:tcW w:type="dxa" w:w="417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焊盘开窗，无遗漏/过大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Bottom Solder Mask</w:t>
            </w:r>
          </w:p>
        </w:tc>
        <w:tc>
          <w:tcPr>
            <w:tcW w:type="dxa" w:w="324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RC_CAR_P1_BSM.art</w:t>
            </w:r>
          </w:p>
        </w:tc>
        <w:tc>
          <w:tcPr>
            <w:tcW w:type="dxa" w:w="417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通孔和底层焊盘开窗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Top Silkscreen</w:t>
            </w:r>
          </w:p>
        </w:tc>
        <w:tc>
          <w:tcPr>
            <w:tcW w:type="dxa" w:w="324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RC_CAR_P1_TSS.art</w:t>
            </w:r>
          </w:p>
        </w:tc>
        <w:tc>
          <w:tcPr>
            <w:tcW w:type="dxa" w:w="417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字符不压焊盘，极性清楚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Bottom Silkscreen</w:t>
            </w:r>
          </w:p>
        </w:tc>
        <w:tc>
          <w:tcPr>
            <w:tcW w:type="dxa" w:w="324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RC_CAR_P1_BSS.art</w:t>
            </w:r>
          </w:p>
        </w:tc>
        <w:tc>
          <w:tcPr>
            <w:tcW w:type="dxa" w:w="417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仅在实际使用时输出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Board Outline</w:t>
            </w:r>
          </w:p>
        </w:tc>
        <w:tc>
          <w:tcPr>
            <w:tcW w:type="dxa" w:w="324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RC_CAR_P1_OUTLINE.art</w:t>
            </w:r>
          </w:p>
        </w:tc>
        <w:tc>
          <w:tcPr>
            <w:tcW w:type="dxa" w:w="417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单一闭合外形、槽孔说明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Top/Bottom Paste</w:t>
            </w:r>
          </w:p>
        </w:tc>
        <w:tc>
          <w:tcPr>
            <w:tcW w:type="dxa" w:w="324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RC_CAR_P1_TPS/BPS.art</w:t>
            </w:r>
          </w:p>
        </w:tc>
        <w:tc>
          <w:tcPr>
            <w:tcW w:type="dxa" w:w="417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只有需要钢网贴装时输出</w:t>
            </w:r>
          </w:p>
        </w:tc>
      </w:tr>
    </w:tbl>
    <w:p>
      <w:pPr>
        <w:pStyle w:val="Heading2"/>
        <w:keepNext/>
        <w:widowControl/>
      </w:pPr>
      <w:r>
        <w:t>15.2 钻孔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1. </w:t>
      </w:r>
      <w:r>
        <w:rPr>
          <w:rFonts w:ascii="Calibri" w:hAnsi="Calibri" w:eastAsia="Microsoft YaHei"/>
          <w:sz w:val="20"/>
        </w:rPr>
        <w:t>使用Manufacture &gt; NC &gt; NC Drill或等效命令输出Excellon钻孔。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2. </w:t>
      </w:r>
      <w:r>
        <w:rPr>
          <w:rFonts w:ascii="Calibri" w:hAnsi="Calibri" w:eastAsia="Microsoft YaHei"/>
          <w:sz w:val="20"/>
        </w:rPr>
        <w:t>确认PTH和NPTH是否分文件；板厂如要求分开，分别输出并命名。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3. </w:t>
      </w:r>
      <w:r>
        <w:rPr>
          <w:rFonts w:ascii="Calibri" w:hAnsi="Calibri" w:eastAsia="Microsoft YaHei"/>
          <w:sz w:val="20"/>
        </w:rPr>
        <w:t>输出钻孔表/Drill Legend，检查工具号、孔径和数量；M3成品孔应为3.2 mm NPTH。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4. </w:t>
      </w:r>
      <w:r>
        <w:rPr>
          <w:rFonts w:ascii="Calibri" w:hAnsi="Calibri" w:eastAsia="Microsoft YaHei"/>
          <w:sz w:val="20"/>
        </w:rPr>
        <w:t>如果存在槽孔，按板厂要求输出NC Route或机械层说明，不能只在丝印画槽。</w:t>
      </w:r>
    </w:p>
    <w:p>
      <w:pPr>
        <w:pStyle w:val="Heading2"/>
        <w:keepNext/>
        <w:widowControl/>
      </w:pPr>
      <w:r>
        <w:t>15.3 装配与管理文件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BOM：Reference、Qty、Value、Manufacturer、MPN、Footprint、DNP、备注。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坐标/CPL：位号、X、Y、Rotation、Side；模块载板以手焊为主仍建议输出供核对。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装配图：器件外框、位号、极性、连接器方向和DNP标识。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原理图PDF、PCB PDF、3D/STEP（可选）、DRC/ERC报告、生产README。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ODB++或IPC-2581可作为板厂接受时的补充，但首板仍建议保留独立Gerber+钻孔复核流程。</w:t>
      </w:r>
    </w:p>
    <w:p>
      <w:pPr>
        <w:pStyle w:val="Heading2"/>
        <w:keepNext/>
        <w:widowControl/>
      </w:pPr>
      <w:r>
        <w:t>15.4 发布目录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CodeBlock"/>
            </w:pPr>
            <w:r>
              <w:rPr>
                <w:rFonts w:ascii="Consolas" w:hAnsi="Consolas" w:eastAsia="Microsoft YaHei"/>
                <w:color w:val="243447"/>
                <w:sz w:val="17"/>
              </w:rPr>
              <w:t>manufacturing/vehicle/P1_RELEASE/</w:t>
              <w:br/>
              <w:t xml:space="preserve">  gerber/</w:t>
              <w:br/>
              <w:t xml:space="preserve">  drill/</w:t>
              <w:br/>
              <w:t xml:space="preserve">  assembly/</w:t>
              <w:br/>
              <w:t xml:space="preserve">  bom/</w:t>
              <w:br/>
              <w:t xml:space="preserve">  reports/</w:t>
              <w:br/>
              <w:t xml:space="preserve">  RC_CAR_VEHICLE_P1_README.txt</w:t>
              <w:br/>
              <w:t xml:space="preserve">  RC_CAR_VEHICLE_P1_RELEASE.brd</w:t>
              <w:br/>
              <w:t xml:space="preserve">  RC_CAR_VEHICLE_P1_schematic.pdf</w:t>
            </w:r>
          </w:p>
        </w:tc>
      </w:tr>
    </w:tbl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6" w:space="0" w:color="9B1C1C"/>
          <w:left w:val="single" w:sz="6" w:space="0" w:color="9B1C1C"/>
          <w:bottom w:val="single" w:sz="6" w:space="0" w:color="9B1C1C"/>
          <w:right w:val="single" w:sz="6" w:space="0" w:color="9B1C1C"/>
          <w:insideH w:val="single" w:sz="6" w:space="0" w:color="9B1C1C"/>
          <w:insideV w:val="single" w:sz="6" w:space="0" w:color="9B1C1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4D6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19"/>
              </w:rPr>
              <w:t>一次生成：</w:t>
            </w:r>
            <w:r>
              <w:rPr>
                <w:rFonts w:ascii="Calibri" w:hAnsi="Calibri" w:eastAsia="Microsoft YaHei"/>
                <w:color w:val="111111"/>
                <w:sz w:val="19"/>
              </w:rPr>
              <w:t>生产文件必须在同一次发布中从同一个冻结.brd生成。不要把昨天的钻孔、今天的Gerber和更早的BOM混在一个压缩包。</w:t>
            </w:r>
          </w:p>
        </w:tc>
      </w:tr>
    </w:tbl>
    <w:p>
      <w:pPr>
        <w:pStyle w:val="Heading1"/>
        <w:keepNext/>
        <w:widowControl/>
      </w:pPr>
      <w:r>
        <w:t>阶段 14：Gerber复核与PCB下单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656"/>
        <w:gridCol w:w="7704"/>
      </w:tblGrid>
      <w:tr>
        <w:trPr>
          <w:tblHeader w:val="true"/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目标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独立验证生产数据，而不是相信编辑器画面。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输入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发布目录、独立Gerber Viewer、板厂下单页面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输出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Gerber复核记录、最终压缩包、订单参数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放行条件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每层可视检查通过；钻孔与焊盘对中；订单参数一致</w:t>
            </w:r>
          </w:p>
        </w:tc>
      </w:tr>
    </w:tbl>
    <w:p>
      <w:pPr>
        <w:pStyle w:val="Heading2"/>
        <w:keepNext/>
        <w:widowControl/>
      </w:pPr>
      <w:r>
        <w:t>16.1 独立复核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1. </w:t>
      </w:r>
      <w:r>
        <w:rPr>
          <w:rFonts w:ascii="Calibri" w:hAnsi="Calibri" w:eastAsia="Microsoft YaHei"/>
          <w:sz w:val="20"/>
        </w:rPr>
        <w:t>用Gerbv、KiCad Gerber Viewer或板厂在线查看器打开所有Gerber和钻孔文件。不要只在PCB Editor里看。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2. </w:t>
      </w:r>
      <w:r>
        <w:rPr>
          <w:rFonts w:ascii="Calibri" w:hAnsi="Calibri" w:eastAsia="Microsoft YaHei"/>
          <w:sz w:val="20"/>
        </w:rPr>
        <w:t>先单层查看铜、阻焊、丝印、外形和钻孔，再叠加查看对准关系。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3. </w:t>
      </w:r>
      <w:r>
        <w:rPr>
          <w:rFonts w:ascii="Calibri" w:hAnsi="Calibri" w:eastAsia="Microsoft YaHei"/>
          <w:sz w:val="20"/>
        </w:rPr>
        <w:t>检查板框是否只有一条；钻孔是否位于焊盘中心；NPTH是否正确；阻焊是否覆盖/开窗正确。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4. </w:t>
      </w:r>
      <w:r>
        <w:rPr>
          <w:rFonts w:ascii="Calibri" w:hAnsi="Calibri" w:eastAsia="Microsoft YaHei"/>
          <w:sz w:val="20"/>
        </w:rPr>
        <w:t>检查Top/Bottom是否镜像关系正确；丝印文字方向、极性、板名和版本是否可读。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5. </w:t>
      </w:r>
      <w:r>
        <w:rPr>
          <w:rFonts w:ascii="Calibri" w:hAnsi="Calibri" w:eastAsia="Microsoft YaHei"/>
          <w:sz w:val="20"/>
        </w:rPr>
        <w:t>测量外形和安装孔中心距，与机械冻结表一致。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6. </w:t>
      </w:r>
      <w:r>
        <w:rPr>
          <w:rFonts w:ascii="Calibri" w:hAnsi="Calibri" w:eastAsia="Microsoft YaHei"/>
          <w:sz w:val="20"/>
        </w:rPr>
        <w:t>检查文件中没有测试用图形、旧版本Logo、临时文字或意外铜皮。</w:t>
      </w:r>
    </w:p>
    <w:p>
      <w:pPr>
        <w:pStyle w:val="Heading2"/>
        <w:keepNext/>
        <w:widowControl/>
      </w:pPr>
      <w:r>
        <w:t>16.2 推荐下单参数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728"/>
        <w:gridCol w:w="2880"/>
        <w:gridCol w:w="4752"/>
      </w:tblGrid>
      <w:tr>
        <w:trPr>
          <w:tblHeader w:val="true"/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P1建议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注意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层数</w:t>
            </w:r>
          </w:p>
        </w:tc>
        <w:tc>
          <w:tcPr>
            <w:tcW w:type="dxa" w:w="288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2层</w:t>
            </w:r>
          </w:p>
        </w:tc>
        <w:tc>
          <w:tcPr>
            <w:tcW w:type="dxa" w:w="475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TOP/BOTTOM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板材/厚度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FR-4 / 1.6 mm</w:t>
            </w:r>
          </w:p>
        </w:tc>
        <w:tc>
          <w:tcPr>
            <w:tcW w:type="dxa" w:w="475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标准工艺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铜厚</w:t>
            </w:r>
          </w:p>
        </w:tc>
        <w:tc>
          <w:tcPr>
            <w:tcW w:type="dxa" w:w="288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1 oz</w:t>
            </w:r>
          </w:p>
        </w:tc>
        <w:tc>
          <w:tcPr>
            <w:tcW w:type="dxa" w:w="475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高电流能力仍由线宽/温升决定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表面处理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HASL无铅或ENIG</w:t>
            </w:r>
          </w:p>
        </w:tc>
        <w:tc>
          <w:tcPr>
            <w:tcW w:type="dxa" w:w="475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模块载板均可；按预算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阻焊</w:t>
            </w:r>
          </w:p>
        </w:tc>
        <w:tc>
          <w:tcPr>
            <w:tcW w:type="dxa" w:w="288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绿色</w:t>
            </w:r>
          </w:p>
        </w:tc>
        <w:tc>
          <w:tcPr>
            <w:tcW w:type="dxa" w:w="475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首板检查方便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丝印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白色</w:t>
            </w:r>
          </w:p>
        </w:tc>
        <w:tc>
          <w:tcPr>
            <w:tcW w:type="dxa" w:w="475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确保最小线宽/字高满足板厂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外形</w:t>
            </w:r>
          </w:p>
        </w:tc>
        <w:tc>
          <w:tcPr>
            <w:tcW w:type="dxa" w:w="288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约70×50 mm</w:t>
            </w:r>
          </w:p>
        </w:tc>
        <w:tc>
          <w:tcPr>
            <w:tcW w:type="dxa" w:w="475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最终以Gerber和实测孔位为准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数量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5片或板厂最小量</w:t>
            </w:r>
          </w:p>
        </w:tc>
        <w:tc>
          <w:tcPr>
            <w:tcW w:type="dxa" w:w="475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首板先小批验证</w:t>
            </w:r>
          </w:p>
        </w:tc>
      </w:tr>
    </w:tbl>
    <w:p>
      <w:pPr>
        <w:keepNext/>
        <w:widowControl/>
        <w:spacing w:before="60" w:after="60"/>
      </w:pPr>
      <w:r>
        <w:rPr>
          <w:rFonts w:ascii="Calibri" w:hAnsi="Calibri" w:eastAsia="Microsoft YaHei"/>
          <w:b/>
          <w:color w:val="1F4D78"/>
          <w:sz w:val="20"/>
        </w:rPr>
        <w:t>下单前最终确认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在线预览的层数和文件识别正确。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板厂没有把NPTH识别为PTH或忽略槽孔。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订单尺寸与查看器测量一致。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提交压缩包中不存在多个版本的同名层。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下单截图、订单号和上传文件归档。</w:t>
      </w:r>
    </w:p>
    <w:p>
      <w:pPr>
        <w:pStyle w:val="Heading1"/>
        <w:keepNext/>
        <w:widowControl/>
      </w:pPr>
      <w:r>
        <w:t>阶段 15：来料检查与焊接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656"/>
        <w:gridCol w:w="7704"/>
      </w:tblGrid>
      <w:tr>
        <w:trPr>
          <w:tblHeader w:val="true"/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目标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在通电前排除制造缺陷、错料和装配错误。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输入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PCB、BOM、实物器件、万用表、焊接工具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输出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来料记录、装配完成板、断电检查记录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放行条件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无可见短路/断路；极性和方向正确；电源网络不短路</w:t>
            </w:r>
          </w:p>
        </w:tc>
      </w:tr>
    </w:tbl>
    <w:p>
      <w:pPr>
        <w:pStyle w:val="Heading2"/>
        <w:keepNext/>
        <w:widowControl/>
      </w:pPr>
      <w:r>
        <w:t>17.1 裸板检查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板名、版本、尺寸和安装孔位置正确。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板边无严重毛刺、裂纹或分层。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焊盘、过孔、阻焊和丝印完整，无明显偏位。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用万用表确认VBAT与GND、5V与GND、3V3与GND没有硬短路。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随机抽查关键网络连续性：J1-F1-Q1-U2 VM、J3电源、U1 5V、各电机端子。</w:t>
      </w:r>
    </w:p>
    <w:p>
      <w:pPr>
        <w:pStyle w:val="Heading2"/>
        <w:keepNext/>
        <w:widowControl/>
      </w:pPr>
      <w:r>
        <w:t>17.2 推荐焊接顺序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1. </w:t>
      </w:r>
      <w:r>
        <w:rPr>
          <w:rFonts w:ascii="Calibri" w:hAnsi="Calibri" w:eastAsia="Microsoft YaHei"/>
          <w:sz w:val="20"/>
        </w:rPr>
        <w:t>先焊低矮SMD电阻、电容、二极管和保护器件；每焊完一个电源器件就检查极性和短路。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2. </w:t>
      </w:r>
      <w:r>
        <w:rPr>
          <w:rFonts w:ascii="Calibri" w:hAnsi="Calibri" w:eastAsia="Microsoft YaHei"/>
          <w:sz w:val="20"/>
        </w:rPr>
        <w:t>焊测试点、排阻/小器件和低矮排针。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3. </w:t>
      </w:r>
      <w:r>
        <w:rPr>
          <w:rFonts w:ascii="Calibri" w:hAnsi="Calibri" w:eastAsia="Microsoft YaHei"/>
          <w:sz w:val="20"/>
        </w:rPr>
        <w:t>焊螺丝端子、舵机座和模块排母；使用实际模块临时定位排母，避免歪斜，但不要带电焊接。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4. </w:t>
      </w:r>
      <w:r>
        <w:rPr>
          <w:rFonts w:ascii="Calibri" w:hAnsi="Calibri" w:eastAsia="Microsoft YaHei"/>
          <w:sz w:val="20"/>
        </w:rPr>
        <w:t>最后焊高电解电容、开关和高器件，确认不会挡住模块和螺丝刀。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5. </w:t>
      </w:r>
      <w:r>
        <w:rPr>
          <w:rFonts w:ascii="Calibri" w:hAnsi="Calibri" w:eastAsia="Microsoft YaHei"/>
          <w:sz w:val="20"/>
        </w:rPr>
        <w:t>清洁助焊剂残留，用放大镜检查连锡、虚焊、反向、漏焊和焊盘翘起。</w:t>
      </w:r>
    </w:p>
    <w:p>
      <w:pPr>
        <w:pStyle w:val="Heading2"/>
        <w:keepNext/>
        <w:widowControl/>
      </w:pPr>
      <w:r>
        <w:t>17.3 模块未插入时的断电检查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664"/>
        <w:gridCol w:w="3024"/>
        <w:gridCol w:w="3672"/>
      </w:tblGrid>
      <w:tr>
        <w:trPr>
          <w:tblHeader w:val="true"/>
          <w:cantSplit/>
        </w:trP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测量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预期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异常处理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VBAT_RAW-GND电阻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非持续近0Ω</w:t>
            </w:r>
          </w:p>
        </w:tc>
        <w:tc>
          <w:tcPr>
            <w:tcW w:type="dxa" w:w="367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查J1、F1、Q1、C1极性和焊桥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REG_5V-GND电阻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非持续近0Ω</w:t>
            </w:r>
          </w:p>
        </w:tc>
        <w:tc>
          <w:tcPr>
            <w:tcW w:type="dxa" w:w="367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查J2/D1/电容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3V3-GND电阻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未插U1时应无硬短</w:t>
            </w:r>
          </w:p>
        </w:tc>
        <w:tc>
          <w:tcPr>
            <w:tcW w:type="dxa" w:w="367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查接口和焊桥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模块相邻针脚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仅设计上应连的网络导通</w:t>
            </w:r>
          </w:p>
        </w:tc>
        <w:tc>
          <w:tcPr>
            <w:tcW w:type="dxa" w:w="367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查排母连锡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安装孔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与铜网隔离（若设计为NPTH）</w:t>
            </w:r>
          </w:p>
        </w:tc>
        <w:tc>
          <w:tcPr>
            <w:tcW w:type="dxa" w:w="367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查制造或封装设置</w:t>
            </w:r>
          </w:p>
        </w:tc>
      </w:tr>
    </w:tbl>
    <w:p>
      <w:pPr>
        <w:pStyle w:val="Heading1"/>
        <w:keepNext/>
        <w:widowControl/>
      </w:pPr>
      <w:r>
        <w:t>阶段 16：分阶段上电与固件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656"/>
        <w:gridCol w:w="7704"/>
      </w:tblGrid>
      <w:tr>
        <w:trPr>
          <w:tblHeader w:val="true"/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目标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用最小风险逐级验证电源、逻辑、驱动、舵机和无线。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输入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装配板、限流电源/电池、万用表、固件、车轮悬空支架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输出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各阶段电压/电流/温升记录、可运行整车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放行条件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每一级通过后再接下一级负载；异常立即断电</w:t>
            </w:r>
          </w:p>
        </w:tc>
      </w:tr>
    </w:tbl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6" w:space="0" w:color="9B1C1C"/>
          <w:left w:val="single" w:sz="6" w:space="0" w:color="9B1C1C"/>
          <w:bottom w:val="single" w:sz="6" w:space="0" w:color="9B1C1C"/>
          <w:right w:val="single" w:sz="6" w:space="0" w:color="9B1C1C"/>
          <w:insideH w:val="single" w:sz="6" w:space="0" w:color="9B1C1C"/>
          <w:insideV w:val="single" w:sz="6" w:space="0" w:color="9B1C1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4D6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19"/>
              </w:rPr>
              <w:t>首次上电原则：</w:t>
            </w:r>
            <w:r>
              <w:rPr>
                <w:rFonts w:ascii="Calibri" w:hAnsi="Calibri" w:eastAsia="Microsoft YaHei"/>
                <w:color w:val="111111"/>
                <w:sz w:val="19"/>
              </w:rPr>
              <w:t>优先使用带限流功能的实验电源模拟电池并设置保守限流。若只能使用电池，串联适当保险保护并准备立即断电。车轮必须悬空，舵机拉杆首次可暂时断开。</w:t>
            </w:r>
          </w:p>
        </w:tc>
      </w:tr>
    </w:tbl>
    <w:p>
      <w:pPr>
        <w:pStyle w:val="Heading2"/>
        <w:keepNext/>
        <w:widowControl/>
      </w:pPr>
      <w:r>
        <w:t>18.1 阶段A：只验证外置5V模块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1. </w:t>
      </w:r>
      <w:r>
        <w:rPr>
          <w:rFonts w:ascii="Calibri" w:hAnsi="Calibri" w:eastAsia="Microsoft YaHei"/>
          <w:sz w:val="20"/>
        </w:rPr>
        <w:t>拔下U1、U2、U3，不接电机和舵机。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2. </w:t>
      </w:r>
      <w:r>
        <w:rPr>
          <w:rFonts w:ascii="Calibri" w:hAnsi="Calibri" w:eastAsia="Microsoft YaHei"/>
          <w:sz w:val="20"/>
        </w:rPr>
        <w:t>给J1或模块输入供电，测VBAT_RAW/VBAT_PROTECTED。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3. </w:t>
      </w:r>
      <w:r>
        <w:rPr>
          <w:rFonts w:ascii="Calibri" w:hAnsi="Calibri" w:eastAsia="Microsoft YaHei"/>
          <w:sz w:val="20"/>
        </w:rPr>
        <w:t>调节/确认外置模块输出为4.9-5.1 V，再连接J2输出到PCB。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4. </w:t>
      </w:r>
      <w:r>
        <w:rPr>
          <w:rFonts w:ascii="Calibri" w:hAnsi="Calibri" w:eastAsia="Microsoft YaHei"/>
          <w:sz w:val="20"/>
        </w:rPr>
        <w:t>检查D1后ESP_5V的电压和极性；异常立即断电。</w:t>
      </w:r>
    </w:p>
    <w:p>
      <w:pPr>
        <w:pStyle w:val="Heading2"/>
        <w:keepNext/>
        <w:widowControl/>
      </w:pPr>
      <w:r>
        <w:t>18.2 阶段B：安装U1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1. </w:t>
      </w:r>
      <w:r>
        <w:rPr>
          <w:rFonts w:ascii="Calibri" w:hAnsi="Calibri" w:eastAsia="Microsoft YaHei"/>
          <w:sz w:val="20"/>
        </w:rPr>
        <w:t>断电后插入SuperMini，方向与USB/天线丝印一致；不要同时插USB和外部5V。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2. </w:t>
      </w:r>
      <w:r>
        <w:rPr>
          <w:rFonts w:ascii="Calibri" w:hAnsi="Calibri" w:eastAsia="Microsoft YaHei"/>
          <w:sz w:val="20"/>
        </w:rPr>
        <w:t>上电测U1 5V约5.0 V、3V3约3.3 V，观察启动电流和温升。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3. </w:t>
      </w:r>
      <w:r>
        <w:rPr>
          <w:rFonts w:ascii="Calibri" w:hAnsi="Calibri" w:eastAsia="Microsoft YaHei"/>
          <w:sz w:val="20"/>
        </w:rPr>
        <w:t>通过USB烧录时关闭车辆电池，并断开外部模块OUT+到U1 5V的路径；烧录后拔USB再恢复。</w:t>
      </w:r>
    </w:p>
    <w:p>
      <w:pPr>
        <w:pStyle w:val="Heading2"/>
        <w:keepNext/>
        <w:widowControl/>
      </w:pPr>
      <w:r>
        <w:t>18.3 阶段C：安装U2但不接电机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1. </w:t>
      </w:r>
      <w:r>
        <w:rPr>
          <w:rFonts w:ascii="Calibri" w:hAnsi="Calibri" w:eastAsia="Microsoft YaHei"/>
          <w:sz w:val="20"/>
        </w:rPr>
        <w:t>断电插入U2，确认VM/VCC方向；U3保持不装。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2. </w:t>
      </w:r>
      <w:r>
        <w:rPr>
          <w:rFonts w:ascii="Calibri" w:hAnsi="Calibri" w:eastAsia="Microsoft YaHei"/>
          <w:sz w:val="20"/>
        </w:rPr>
        <w:t>上电测U2 VM≈电池电压、VCC≈3.3 V。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3. </w:t>
      </w:r>
      <w:r>
        <w:rPr>
          <w:rFonts w:ascii="Calibri" w:hAnsi="Calibri" w:eastAsia="Microsoft YaHei"/>
          <w:sz w:val="20"/>
        </w:rPr>
        <w:t>运行测试固件，确认STBY在保护状态约0 V、解锁时约3.3 V；检查AIN/BIN/PWM逻辑。</w:t>
      </w:r>
    </w:p>
    <w:p>
      <w:pPr>
        <w:pStyle w:val="Heading2"/>
        <w:keepNext/>
        <w:widowControl/>
      </w:pPr>
      <w:r>
        <w:t>18.4 阶段D：逐个连接电机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1. </w:t>
      </w:r>
      <w:r>
        <w:rPr>
          <w:rFonts w:ascii="Calibri" w:hAnsi="Calibri" w:eastAsia="Microsoft YaHei"/>
          <w:sz w:val="20"/>
        </w:rPr>
        <w:t>车轮悬空，先接一个后轮电机，以小PWM测试正反转和停止。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2. </w:t>
      </w:r>
      <w:r>
        <w:rPr>
          <w:rFonts w:ascii="Calibri" w:hAnsi="Calibri" w:eastAsia="Microsoft YaHei"/>
          <w:sz w:val="20"/>
        </w:rPr>
        <w:t>确认无异常电流、复位、冒烟、过热和连接器发热后，再接第二个电机。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3. </w:t>
      </w:r>
      <w:r>
        <w:rPr>
          <w:rFonts w:ascii="Calibri" w:hAnsi="Calibri" w:eastAsia="Microsoft YaHei"/>
          <w:sz w:val="20"/>
        </w:rPr>
        <w:t>保持通信层正油门=前进；当前软件使用MOTOR_A_DIRECTION=-1、MOTOR_B_DIRECTION=-1修正安装极性。</w:t>
      </w:r>
    </w:p>
    <w:p>
      <w:pPr>
        <w:pStyle w:val="Heading2"/>
        <w:keepNext/>
        <w:widowControl/>
      </w:pPr>
      <w:r>
        <w:t>18.5 阶段E：连接舵机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1. </w:t>
      </w:r>
      <w:r>
        <w:rPr>
          <w:rFonts w:ascii="Calibri" w:hAnsi="Calibri" w:eastAsia="Microsoft YaHei"/>
          <w:sz w:val="20"/>
        </w:rPr>
        <w:t>先断开转向拉杆或让机构无机械顶死风险。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2. </w:t>
      </w:r>
      <w:r>
        <w:rPr>
          <w:rFonts w:ascii="Calibri" w:hAnsi="Calibri" w:eastAsia="Microsoft YaHei"/>
          <w:sz w:val="20"/>
        </w:rPr>
        <w:t>确认J3为GND/SERVO_VBAT/SERVO_PWM，舵机红线不得接U1 5V/3V3。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3. </w:t>
      </w:r>
      <w:r>
        <w:rPr>
          <w:rFonts w:ascii="Calibri" w:hAnsi="Calibri" w:eastAsia="Microsoft YaHei"/>
          <w:sz w:val="20"/>
        </w:rPr>
        <w:t>使用校准程序先到1380 us中位，再测试1120 us左端和1640 us右端；不得超出当前机械安全范围。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4. </w:t>
      </w:r>
      <w:r>
        <w:rPr>
          <w:rFonts w:ascii="Calibri" w:hAnsi="Calibri" w:eastAsia="Microsoft YaHei"/>
          <w:sz w:val="20"/>
        </w:rPr>
        <w:t>连接拉杆后检查全行程，若顶死、抖动或电池压降立即缩小范围并排查机械阻力。</w:t>
      </w:r>
    </w:p>
    <w:p>
      <w:pPr>
        <w:pStyle w:val="Heading2"/>
        <w:keepNext/>
        <w:widowControl/>
      </w:pPr>
      <w:r>
        <w:t>18.6 阶段F：无线与整车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遥控器程序：software/arduino/tests/rc_car_sender_a_failsafe/rc_car_sender_a_failsafe.ino。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车辆程序：software/arduino/tests/rc_car_vehicle_remote_motor_test/rc_car_vehicle_remote_motor_test.ino。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通道6；A板MAC 44:B1:76:08:40:2C，B板MAC 44:B1:76:07:B4:C0。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摇杆回中并松开按键后解锁；按键急停或失联后必须再次回中解锁。</w:t>
      </w:r>
    </w:p>
    <w:p>
      <w:pPr>
        <w:pStyle w:val="Heading2"/>
        <w:keepNext/>
        <w:widowControl/>
      </w:pPr>
      <w:r>
        <w:t>18.7 上电记录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296"/>
        <w:gridCol w:w="1080"/>
        <w:gridCol w:w="1008"/>
        <w:gridCol w:w="1008"/>
        <w:gridCol w:w="2088"/>
        <w:gridCol w:w="2880"/>
      </w:tblGrid>
      <w:tr>
        <w:trPr>
          <w:tblHeader w:val="true"/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VBAT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5V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3V3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静态/峰值电流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结果/备注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A 外置5V</w:t>
            </w:r>
          </w:p>
        </w:tc>
        <w:tc>
          <w:tcPr>
            <w:tcW w:type="dxa" w:w="108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100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100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—</w:t>
            </w:r>
          </w:p>
        </w:tc>
        <w:tc>
          <w:tcPr>
            <w:tcW w:type="dxa" w:w="208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88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B U1</w:t>
            </w:r>
          </w:p>
        </w:tc>
        <w:tc>
          <w:tcPr>
            <w:tcW w:type="dxa" w:w="108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100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100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C U2无电机</w:t>
            </w:r>
          </w:p>
        </w:tc>
        <w:tc>
          <w:tcPr>
            <w:tcW w:type="dxa" w:w="108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100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100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08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88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D 双电机</w:t>
            </w:r>
          </w:p>
        </w:tc>
        <w:tc>
          <w:tcPr>
            <w:tcW w:type="dxa" w:w="108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100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100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E 舵机</w:t>
            </w:r>
          </w:p>
        </w:tc>
        <w:tc>
          <w:tcPr>
            <w:tcW w:type="dxa" w:w="108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100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100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08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88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F 整车</w:t>
            </w:r>
          </w:p>
        </w:tc>
        <w:tc>
          <w:tcPr>
            <w:tcW w:type="dxa" w:w="108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100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100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____</w:t>
            </w:r>
          </w:p>
        </w:tc>
      </w:tr>
    </w:tbl>
    <w:p>
      <w:pPr>
        <w:pStyle w:val="Heading1"/>
        <w:keepNext/>
        <w:widowControl/>
      </w:pPr>
      <w:r>
        <w:t>阶段 17：整车验收与P2闭环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656"/>
        <w:gridCol w:w="7704"/>
      </w:tblGrid>
      <w:tr>
        <w:trPr>
          <w:tblHeader w:val="true"/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目标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验证车辆在真实机械和负载条件下满足功能、安全和可靠性要求。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输入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完整车辆、遥控器、充满电池、测试场地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输出</w:t>
            </w:r>
          </w:p>
        </w:tc>
        <w:tc>
          <w:tcPr>
            <w:tcW w:type="dxa" w:w="77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验收记录、问题清单、P2变更说明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放行条件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9"/>
              </w:rPr>
              <w:t>所有必测项通过；高风险问题关闭；生产包归档</w:t>
            </w:r>
          </w:p>
        </w:tc>
      </w:tr>
    </w:tbl>
    <w:p>
      <w:pPr>
        <w:pStyle w:val="Heading2"/>
        <w:keepNext/>
        <w:widowControl/>
      </w:pPr>
      <w:r>
        <w:t>19.1 功能验收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上电时车辆不突然移动，舵机回到安全中位。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摇杆前/后与车辆前进/后退一致；左右转向一致。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两个后轮在相同油门下方向一致，无明显单侧失速。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按下急停后电机立即停止，松开并回中后才能重新解锁。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关闭遥控器或屏蔽通信，100 ms失联保护有效。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满油门、转向和无线同时工作时ESP32不复位。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连续运行后TB6612、端子、保险丝、线束和PCB铜箔无异常发热。</w:t>
      </w:r>
    </w:p>
    <w:p>
      <w:pPr>
        <w:pStyle w:val="Heading2"/>
        <w:keepNext/>
        <w:widowControl/>
      </w:pPr>
      <w:r>
        <w:t>19.2 机械与射频验收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板体固定牢靠，线束不进入车轮或转向拉杆活动范围。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USB、模块、端子和测试点仍可操作。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天线未被电池、电机、金属铜柱或大电流线束遮挡。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转向在1120-1640 us范围内不顶死，舵机无持续堵转声。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不同方向和距离下ESP-NOW通信稳定，失联时安全停车。</w:t>
      </w:r>
    </w:p>
    <w:p>
      <w:pPr>
        <w:pStyle w:val="Heading2"/>
        <w:keepNext/>
        <w:widowControl/>
      </w:pPr>
      <w:r>
        <w:t>19.3 首板问题分级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296"/>
        <w:gridCol w:w="2592"/>
        <w:gridCol w:w="3168"/>
        <w:gridCol w:w="2304"/>
      </w:tblGrid>
      <w:tr>
        <w:trPr>
          <w:tblHeader w:val="true"/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例子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A 安全</w:t>
            </w:r>
          </w:p>
        </w:tc>
        <w:tc>
          <w:tcPr>
            <w:tcW w:type="dxa" w:w="259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可能损坏器件/伤人/起火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电源反接、过热、失联不停车</w:t>
            </w:r>
          </w:p>
        </w:tc>
        <w:tc>
          <w:tcPr>
            <w:tcW w:type="dxa" w:w="23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立即停用；必须P2修正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B 功能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核心功能无法稳定实现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电机掉电复位、针序错误</w:t>
            </w:r>
          </w:p>
        </w:tc>
        <w:tc>
          <w:tcPr>
            <w:tcW w:type="dxa" w:w="23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飞线验证后P2修正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C 制造</w:t>
            </w:r>
          </w:p>
        </w:tc>
        <w:tc>
          <w:tcPr>
            <w:tcW w:type="dxa" w:w="2592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可工作但难装配/难维修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端子被挡、丝印不清</w:t>
            </w:r>
          </w:p>
        </w:tc>
        <w:tc>
          <w:tcPr>
            <w:tcW w:type="dxa" w:w="23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记录并P2优化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D 优化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不影响P1使用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板略大、测试点位置一般</w:t>
            </w:r>
          </w:p>
        </w:tc>
        <w:tc>
          <w:tcPr>
            <w:tcW w:type="dxa" w:w="23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按价值排序</w:t>
            </w:r>
          </w:p>
        </w:tc>
      </w:tr>
    </w:tbl>
    <w:p>
      <w:pPr>
        <w:pStyle w:val="Heading2"/>
        <w:keepNext/>
        <w:widowControl/>
      </w:pPr>
      <w:r>
        <w:t>19.4 P2变更流程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1. </w:t>
      </w:r>
      <w:r>
        <w:rPr>
          <w:rFonts w:ascii="Calibri" w:hAnsi="Calibri" w:eastAsia="Microsoft YaHei"/>
          <w:sz w:val="20"/>
        </w:rPr>
        <w:t>为每个问题记录现象、复现条件、测量数据、照片、原因和临时处理。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2. </w:t>
      </w:r>
      <w:r>
        <w:rPr>
          <w:rFonts w:ascii="Calibri" w:hAnsi="Calibri" w:eastAsia="Microsoft YaHei"/>
          <w:sz w:val="20"/>
        </w:rPr>
        <w:t>先修改原理图和库，再同步PCB；不要只改Gerber或只在PCB上补丁。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3. </w:t>
      </w:r>
      <w:r>
        <w:rPr>
          <w:rFonts w:ascii="Calibri" w:hAnsi="Calibri" w:eastAsia="Microsoft YaHei"/>
          <w:sz w:val="20"/>
        </w:rPr>
        <w:t>更新版本号、BOM、固件GPIO文档、测试步骤和生产README。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4. </w:t>
      </w:r>
      <w:r>
        <w:rPr>
          <w:rFonts w:ascii="Calibri" w:hAnsi="Calibri" w:eastAsia="Microsoft YaHei"/>
          <w:sz w:val="20"/>
        </w:rPr>
        <w:t>重新执行受影响阶段的检查；电源/封装/板框变化时不得只做局部DRC。</w:t>
      </w:r>
    </w:p>
    <w:p>
      <w:pPr>
        <w:pStyle w:val="ProcedureStep"/>
        <w:widowControl/>
      </w:pPr>
      <w:r>
        <w:rPr>
          <w:rFonts w:ascii="Calibri" w:hAnsi="Calibri" w:eastAsia="Microsoft YaHei"/>
          <w:b/>
          <w:color w:val="1F4D78"/>
          <w:sz w:val="20"/>
        </w:rPr>
        <w:t xml:space="preserve">5. </w:t>
      </w:r>
      <w:r>
        <w:rPr>
          <w:rFonts w:ascii="Calibri" w:hAnsi="Calibri" w:eastAsia="Microsoft YaHei"/>
          <w:sz w:val="20"/>
        </w:rPr>
        <w:t>生成全新的P2_RELEASE目录，保留P1所有文件用于比较。</w:t>
      </w:r>
    </w:p>
    <w:p>
      <w:pPr>
        <w:pStyle w:val="Heading1"/>
        <w:keepNext/>
        <w:widowControl/>
      </w:pPr>
      <w:r>
        <w:t>附录A：关键网络速查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944"/>
        <w:gridCol w:w="2304"/>
        <w:gridCol w:w="2448"/>
        <w:gridCol w:w="2664"/>
      </w:tblGrid>
      <w:tr>
        <w:trPr>
          <w:tblHeader w:val="true"/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网络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源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负载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布局/布线要求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VBAT_RAW</w:t>
            </w:r>
          </w:p>
        </w:tc>
        <w:tc>
          <w:tcPr>
            <w:tcW w:type="dxa" w:w="23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J1</w:t>
            </w:r>
          </w:p>
        </w:tc>
        <w:tc>
          <w:tcPr>
            <w:tcW w:type="dxa" w:w="244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F1/Q1</w:t>
            </w:r>
          </w:p>
        </w:tc>
        <w:tc>
          <w:tcPr>
            <w:tcW w:type="dxa" w:w="266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极性清楚，入口短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VBAT_PROTECTED</w:t>
            </w:r>
          </w:p>
        </w:tc>
        <w:tc>
          <w:tcPr>
            <w:tcW w:type="dxa" w:w="23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保护后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U2/U3 VM、J2、舵机分支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大电流宽铜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SERVO_VBAT</w:t>
            </w:r>
          </w:p>
        </w:tc>
        <w:tc>
          <w:tcPr>
            <w:tcW w:type="dxa" w:w="23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保护后独立分支</w:t>
            </w:r>
          </w:p>
        </w:tc>
        <w:tc>
          <w:tcPr>
            <w:tcW w:type="dxa" w:w="244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J3 Pin2/C2</w:t>
            </w:r>
          </w:p>
        </w:tc>
        <w:tc>
          <w:tcPr>
            <w:tcW w:type="dxa" w:w="266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不得经过U1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REG_5V</w:t>
            </w:r>
          </w:p>
        </w:tc>
        <w:tc>
          <w:tcPr>
            <w:tcW w:type="dxa" w:w="23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J2 Pin3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D1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与USB隔离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ESP_5V</w:t>
            </w:r>
          </w:p>
        </w:tc>
        <w:tc>
          <w:tcPr>
            <w:tcW w:type="dxa" w:w="23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D1后</w:t>
            </w:r>
          </w:p>
        </w:tc>
        <w:tc>
          <w:tcPr>
            <w:tcW w:type="dxa" w:w="244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U1 5V</w:t>
            </w:r>
          </w:p>
        </w:tc>
        <w:tc>
          <w:tcPr>
            <w:tcW w:type="dxa" w:w="266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测试点可达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3V3_LOGIC</w:t>
            </w:r>
          </w:p>
        </w:tc>
        <w:tc>
          <w:tcPr>
            <w:tcW w:type="dxa" w:w="23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U1 3V3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U2/U3 VCC、扩展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仅逻辑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MOTOR_STBY</w:t>
            </w:r>
          </w:p>
        </w:tc>
        <w:tc>
          <w:tcPr>
            <w:tcW w:type="dxa" w:w="23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GPIO6</w:t>
            </w:r>
          </w:p>
        </w:tc>
        <w:tc>
          <w:tcPr>
            <w:tcW w:type="dxa" w:w="244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U2/U3 STBY</w:t>
            </w:r>
          </w:p>
        </w:tc>
        <w:tc>
          <w:tcPr>
            <w:tcW w:type="dxa" w:w="266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失联拉低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SERVO_PWM</w:t>
            </w:r>
          </w:p>
        </w:tc>
        <w:tc>
          <w:tcPr>
            <w:tcW w:type="dxa" w:w="23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GPIO21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J3 Pin3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远离电机线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BAT_ADC</w:t>
            </w:r>
          </w:p>
        </w:tc>
        <w:tc>
          <w:tcPr>
            <w:tcW w:type="dxa" w:w="23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分压中点</w:t>
            </w:r>
          </w:p>
        </w:tc>
        <w:tc>
          <w:tcPr>
            <w:tcW w:type="dxa" w:w="2448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GPIO0</w:t>
            </w:r>
          </w:p>
        </w:tc>
        <w:tc>
          <w:tcPr>
            <w:tcW w:type="dxa" w:w="266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短、滤波、远离PWM</w:t>
            </w:r>
          </w:p>
        </w:tc>
      </w:tr>
    </w:tbl>
    <w:p>
      <w:pPr>
        <w:pStyle w:val="Heading1"/>
        <w:keepNext/>
        <w:widowControl/>
      </w:pPr>
      <w:r>
        <w:t>附录B：发布包总检查表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冻结.brd、.dsn、.olb、.pad、.dra、.psm全部备份。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ERC报告无未解释严重问题；DRC/Database Check通过。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Gerber层齐全且独立查看器复核通过。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PTH/NPTH钻孔和槽孔文件正确。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BOM、DNP、坐标和装配图版本一致。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板名、版本、外形、孔位、连接器方向和极性正确。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README列出层文件、叠层、板厚、铜厚和特殊说明。</w:t>
      </w:r>
    </w:p>
    <w:p>
      <w:pPr>
        <w:widowControl/>
        <w:spacing w:after="60"/>
        <w:ind w:left="259" w:hanging="259"/>
      </w:pPr>
      <w:r>
        <w:rPr>
          <w:rFonts w:ascii="Calibri" w:hAnsi="Calibri" w:eastAsia="Microsoft YaHei"/>
          <w:sz w:val="20"/>
        </w:rPr>
        <w:t>☐  上传压缩包已归档并计算文件日期/版本。</w:t>
      </w:r>
    </w:p>
    <w:p>
      <w:pPr>
        <w:pStyle w:val="Heading1"/>
        <w:keepNext/>
        <w:widowControl/>
      </w:pPr>
      <w:r>
        <w:t>附录C：常见问题定位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304"/>
        <w:gridCol w:w="4536"/>
        <w:gridCol w:w="2520"/>
      </w:tblGrid>
      <w:tr>
        <w:trPr>
          <w:tblHeader w:val="true"/>
          <w:cantSplit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优先检查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不要先做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看得见封装但选不中</w:t>
            </w:r>
          </w:p>
        </w:tc>
        <w:tc>
          <w:tcPr>
            <w:tcW w:type="dxa" w:w="453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Find过滤器与当前命令</w:t>
            </w:r>
          </w:p>
        </w:tc>
        <w:tc>
          <w:tcPr>
            <w:tcW w:type="dxa" w:w="252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重装软件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找不到封装</w:t>
            </w:r>
          </w:p>
        </w:tc>
        <w:tc>
          <w:tcPr>
            <w:tcW w:type="dxa" w:w="453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psmpath、.psm名称、大小写/同名冲突</w:t>
            </w:r>
          </w:p>
        </w:tc>
        <w:tc>
          <w:tcPr>
            <w:tcW w:type="dxa" w:w="252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随意复制到安装目录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缺少焊盘</w:t>
            </w:r>
          </w:p>
        </w:tc>
        <w:tc>
          <w:tcPr>
            <w:tcW w:type="dxa" w:w="453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padpath与封装调用的Padstack名称</w:t>
            </w:r>
          </w:p>
        </w:tc>
        <w:tc>
          <w:tcPr>
            <w:tcW w:type="dxa" w:w="252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重新画整个封装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鼠标行为异常</w:t>
            </w:r>
          </w:p>
        </w:tc>
        <w:tc>
          <w:tcPr>
            <w:tcW w:type="dxa" w:w="453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按Esc或右键Done退出当前命令</w:t>
            </w:r>
          </w:p>
        </w:tc>
        <w:tc>
          <w:tcPr>
            <w:tcW w:type="dxa" w:w="252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强制结束程序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同步后缺元件</w:t>
            </w:r>
          </w:p>
        </w:tc>
        <w:tc>
          <w:tcPr>
            <w:tcW w:type="dxa" w:w="453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PCB Footprint属性、同步日志、库路径</w:t>
            </w:r>
          </w:p>
        </w:tc>
        <w:tc>
          <w:tcPr>
            <w:tcW w:type="dxa" w:w="252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在PCB手工补孤立器件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电机启动复位</w:t>
            </w:r>
          </w:p>
        </w:tc>
        <w:tc>
          <w:tcPr>
            <w:tcW w:type="dxa" w:w="453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电池压降、地回流、线径、C1/C2、连接器</w:t>
            </w:r>
          </w:p>
        </w:tc>
        <w:tc>
          <w:tcPr>
            <w:tcW w:type="dxa" w:w="252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提高PWM前继续试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舵机抖动</w:t>
            </w:r>
          </w:p>
        </w:tc>
        <w:tc>
          <w:tcPr>
            <w:tcW w:type="dxa" w:w="4536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供电、共地、机械阻力、信号线远离电机</w:t>
            </w:r>
          </w:p>
        </w:tc>
        <w:tc>
          <w:tcPr>
            <w:tcW w:type="dxa" w:w="2520"/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扩大脉宽范围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急停后不运行</w:t>
            </w:r>
          </w:p>
        </w:tc>
        <w:tc>
          <w:tcPr>
            <w:tcW w:type="dxa" w:w="4536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摇杆是否完全回中并松开按键</w:t>
            </w:r>
          </w:p>
        </w:tc>
        <w:tc>
          <w:tcPr>
            <w:tcW w:type="dxa" w:w="2520"/>
            <w:vAlign w:val="center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删除安全状态机</w:t>
            </w:r>
          </w:p>
        </w:tc>
      </w:tr>
    </w:tbl>
    <w:p>
      <w:pPr>
        <w:pStyle w:val="Heading1"/>
        <w:keepNext/>
        <w:widowControl/>
      </w:pPr>
      <w:r>
        <w:t>附录D：参考资料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项目固定约束：H:\RC-Car\agent.md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已验证接线：H:\RC-Car\docs\RC-Car-V1_详细接线说明.md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既有首板设计资料：H:\RC-Car\docs\RC-Car-V1_Altium-Designer首版PCB打样步骤.md（电气与机械基线可迁移，具体操作以Cadence为准）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Cadence OrCAD X Capture培训与流程：https://www.cadence.com/en_US/home/training/all-courses/85037.html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Cadence OrCAD X Capture/PCB Editor教程：https://resources.pcb.cadence.com/documentation-page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Cadence Constraint Manager说明：https://resources.academic.cadence.com/pcb-design-and-analysis-resources/2024-how-to-use-the-constraint-manager-in-orcad-x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Cadence PCB封装流程：https://resources.academic.cadence.com/pcb-layout/2024-how-to-create-a-pcb-footprint-in-orcad-x-cadence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Espressif ESP32-C3硬件设计指南：https://docs.espressif.com/projects/esp-hardware-design-guidelines/en/latest/esp32c3/pcb-layout-design.html</w:t>
      </w:r>
    </w:p>
    <w:p>
      <w:pPr>
        <w:pStyle w:val="ListBullet"/>
        <w:widowControl/>
        <w:ind w:left="540" w:hanging="271"/>
      </w:pPr>
      <w:r>
        <w:rPr>
          <w:rFonts w:ascii="Calibri" w:hAnsi="Calibri" w:eastAsia="Microsoft YaHei"/>
          <w:sz w:val="20"/>
        </w:rPr>
        <w:t>Toshiba TB6612FNG官方资料：https://toshiba.semicon-storage.com/ap-en/semiconductor/product/motor-driver-ics/brushed-dc-motor-driver-ics/detail.TB6612FNG.html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6" w:space="0" w:color="2F6B2F"/>
          <w:left w:val="single" w:sz="6" w:space="0" w:color="2F6B2F"/>
          <w:bottom w:val="single" w:sz="6" w:space="0" w:color="2F6B2F"/>
          <w:right w:val="single" w:sz="6" w:space="0" w:color="2F6B2F"/>
          <w:insideH w:val="single" w:sz="6" w:space="0" w:color="2F6B2F"/>
          <w:insideV w:val="single" w:sz="6" w:space="0" w:color="2F6B2F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F6B2F"/>
                <w:sz w:val="19"/>
              </w:rPr>
              <w:t>最终原则：</w:t>
            </w:r>
            <w:r>
              <w:rPr>
                <w:rFonts w:ascii="Calibri" w:hAnsi="Calibri" w:eastAsia="Microsoft YaHei"/>
                <w:color w:val="111111"/>
                <w:sz w:val="19"/>
              </w:rPr>
              <w:t>先冻结、再建库；先验证封装、再画原理图；先规则、再布局布线；先独立检查生产文件、再下单；先分阶段上电、再接全部负载。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123" w:left="1224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66666"/>
        <w:sz w:val="17"/>
      </w:rPr>
      <w:t>RC-CAR-V1.0  |  Cadence完整设计与生产SOP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76" w:lineRule="auto"/>
    </w:pPr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ind w:left="540" w:hanging="271"/>
      <w:contextualSpacing/>
    </w:pPr>
    <w:rPr>
      <w:rFonts w:ascii="Calibri" w:hAnsi="Calibr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76" w:lineRule="auto"/>
      <w:ind w:left="540" w:hanging="271"/>
      <w:contextualSpacing/>
    </w:pPr>
    <w:rPr>
      <w:rFonts w:ascii="Calibri" w:hAnsi="Calibr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cedureStep">
    <w:name w:val="Procedure Step"/>
    <w:basedOn w:val="Normal"/>
    <w:pPr>
      <w:spacing w:after="40" w:line="276" w:lineRule="auto"/>
      <w:ind w:left="540" w:hanging="271"/>
    </w:pPr>
    <w:rPr>
      <w:rFonts w:ascii="Calibri" w:hAnsi="Calibri" w:eastAsia="Microsoft YaHei"/>
      <w:sz w:val="20"/>
    </w:rPr>
  </w:style>
  <w:style w:type="paragraph" w:customStyle="1" w:styleId="CodeBlock">
    <w:name w:val="Code Block"/>
    <w:pPr>
      <w:spacing w:before="40" w:after="40" w:line="240" w:lineRule="auto"/>
      <w:ind w:left="259" w:right="259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RC-CAR-V1.0 Cadence完整设计与生产SOP</dc:title>
  <dc:subject>从元器件建库、原理图、PCB到打样装车的完整流程</dc:subject>
  <dc:creator>RC-CAR Project</dc:creator>
  <cp:keywords>Cadence, OrCAD X, PCB Editor, RC-Car, SOP</cp:keywords>
  <dc:description>基于RC-CAR-V1.0已验证架构与Cadence官方工作流整理。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