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61651" w14:textId="77777777" w:rsidR="00F46C39" w:rsidRPr="000E2AC9" w:rsidRDefault="00E96068" w:rsidP="000E2AC9">
      <w:pPr>
        <w:jc w:val="center"/>
        <w:rPr>
          <w:b/>
          <w:sz w:val="28"/>
        </w:rPr>
      </w:pPr>
      <w:r w:rsidRPr="000E2AC9">
        <w:rPr>
          <w:b/>
          <w:sz w:val="28"/>
        </w:rPr>
        <w:t>Literature review</w:t>
      </w:r>
    </w:p>
    <w:p w14:paraId="7EC707BB" w14:textId="77777777" w:rsidR="0014780F" w:rsidRPr="009D0119" w:rsidRDefault="0014780F" w:rsidP="000E2AC9">
      <w:pPr>
        <w:rPr>
          <w:rFonts w:eastAsia="Times New Roman"/>
          <w:b/>
        </w:rPr>
      </w:pPr>
      <w:r w:rsidRPr="009D0119">
        <w:rPr>
          <w:rFonts w:eastAsia="Times New Roman"/>
          <w:b/>
        </w:rPr>
        <w:t>“</w:t>
      </w:r>
      <w:r w:rsidR="000E2AC9" w:rsidRPr="000E2AC9">
        <w:rPr>
          <w:rFonts w:eastAsia="Times New Roman"/>
          <w:b/>
        </w:rPr>
        <w:t>Does Rebalancing Really Pay Off??</w:t>
      </w:r>
      <w:r w:rsidRPr="009D0119">
        <w:rPr>
          <w:rFonts w:eastAsia="Times New Roman"/>
          <w:b/>
        </w:rPr>
        <w:t xml:space="preserve">” </w:t>
      </w:r>
      <w:r w:rsidR="000E2AC9" w:rsidRPr="000E2AC9">
        <w:rPr>
          <w:rFonts w:eastAsia="Times New Roman"/>
          <w:b/>
        </w:rPr>
        <w:t xml:space="preserve"> </w:t>
      </w:r>
    </w:p>
    <w:p w14:paraId="531E9066" w14:textId="4858F0A5" w:rsidR="000E2AC9" w:rsidRDefault="0014780F" w:rsidP="000E2AC9">
      <w:pPr>
        <w:rPr>
          <w:rFonts w:eastAsia="Times New Roman"/>
        </w:rPr>
      </w:pPr>
      <w:r>
        <w:rPr>
          <w:rFonts w:eastAsia="Times New Roman"/>
        </w:rPr>
        <w:t>(</w:t>
      </w:r>
      <w:r w:rsidR="000E2AC9" w:rsidRPr="000E2AC9">
        <w:rPr>
          <w:rFonts w:eastAsia="Times New Roman"/>
        </w:rPr>
        <w:t>April 15, 2014 by Michael Edesess</w:t>
      </w:r>
      <w:r>
        <w:rPr>
          <w:rFonts w:eastAsia="Times New Roman"/>
        </w:rPr>
        <w:t>)</w:t>
      </w:r>
    </w:p>
    <w:p w14:paraId="3E4996DA" w14:textId="0A506394" w:rsidR="0014780F" w:rsidRDefault="001259D2" w:rsidP="00DA070B">
      <w:pPr>
        <w:rPr>
          <w:rFonts w:eastAsia="Times New Roman"/>
        </w:rPr>
      </w:pPr>
      <w:r>
        <w:rPr>
          <w:rFonts w:eastAsia="Times New Roman"/>
        </w:rPr>
        <w:t xml:space="preserve">On one hand, </w:t>
      </w:r>
      <w:r w:rsidR="00DA070B">
        <w:rPr>
          <w:rFonts w:eastAsia="Times New Roman"/>
        </w:rPr>
        <w:t xml:space="preserve">Edesess pointed out the problems of William </w:t>
      </w:r>
      <w:r w:rsidR="00DA070B" w:rsidRPr="00DA070B">
        <w:rPr>
          <w:rFonts w:eastAsia="Times New Roman"/>
        </w:rPr>
        <w:t>Bernstein</w:t>
      </w:r>
      <w:r w:rsidR="00DA070B">
        <w:rPr>
          <w:rFonts w:eastAsia="Times New Roman"/>
        </w:rPr>
        <w:t xml:space="preserve">, the supporter of the rebalancing techniques: the comparison </w:t>
      </w:r>
      <w:r w:rsidR="005F0986">
        <w:rPr>
          <w:rFonts w:eastAsia="Times New Roman"/>
        </w:rPr>
        <w:t xml:space="preserve">with wrong </w:t>
      </w:r>
      <w:r w:rsidR="00DA070B">
        <w:rPr>
          <w:rFonts w:eastAsia="Times New Roman"/>
        </w:rPr>
        <w:t>bench</w:t>
      </w:r>
      <w:r w:rsidR="00150599">
        <w:rPr>
          <w:rFonts w:eastAsia="Times New Roman"/>
        </w:rPr>
        <w:t xml:space="preserve">mark, and </w:t>
      </w:r>
      <w:r w:rsidR="00DA070B">
        <w:rPr>
          <w:rFonts w:eastAsia="Times New Roman"/>
        </w:rPr>
        <w:t>the logic flaws (his reasoning and conclusion can not support “Rebalancing Bonus” and are misleading)</w:t>
      </w:r>
      <w:r w:rsidR="005C7106">
        <w:rPr>
          <w:rFonts w:eastAsia="Times New Roman"/>
        </w:rPr>
        <w:t>.</w:t>
      </w:r>
    </w:p>
    <w:p w14:paraId="282CED88" w14:textId="77777777" w:rsidR="0014780F" w:rsidRDefault="0014780F" w:rsidP="000E2AC9">
      <w:pPr>
        <w:rPr>
          <w:rFonts w:eastAsia="Times New Roman"/>
        </w:rPr>
      </w:pPr>
    </w:p>
    <w:p w14:paraId="376DBCA5" w14:textId="4A55720F" w:rsidR="001259D2" w:rsidRDefault="001259D2" w:rsidP="002D1918">
      <w:pPr>
        <w:rPr>
          <w:rFonts w:eastAsia="Times New Roman"/>
        </w:rPr>
      </w:pPr>
      <w:r>
        <w:rPr>
          <w:rFonts w:eastAsia="Times New Roman"/>
        </w:rPr>
        <w:t xml:space="preserve">On </w:t>
      </w:r>
      <w:r>
        <w:rPr>
          <w:rFonts w:eastAsia="Times New Roman"/>
        </w:rPr>
        <w:t>the other</w:t>
      </w:r>
      <w:r>
        <w:rPr>
          <w:rFonts w:eastAsia="Times New Roman"/>
        </w:rPr>
        <w:t xml:space="preserve"> hand</w:t>
      </w:r>
      <w:r>
        <w:rPr>
          <w:rFonts w:eastAsia="Times New Roman"/>
        </w:rPr>
        <w:t>, he</w:t>
      </w:r>
      <w:r w:rsidR="00F1536C">
        <w:rPr>
          <w:rFonts w:eastAsia="Times New Roman"/>
        </w:rPr>
        <w:t xml:space="preserve"> used the monthly</w:t>
      </w:r>
      <w:r w:rsidR="00F5171B">
        <w:rPr>
          <w:rFonts w:eastAsia="Times New Roman"/>
        </w:rPr>
        <w:t xml:space="preserve"> </w:t>
      </w:r>
      <w:r w:rsidR="00F5171B" w:rsidRPr="00F5171B">
        <w:rPr>
          <w:rFonts w:eastAsia="Times New Roman"/>
        </w:rPr>
        <w:t>CRSP decile returns series</w:t>
      </w:r>
      <w:r w:rsidR="00F5171B">
        <w:rPr>
          <w:rFonts w:eastAsia="Times New Roman"/>
        </w:rPr>
        <w:t xml:space="preserve"> to compare </w:t>
      </w:r>
      <w:r w:rsidR="00F5171B" w:rsidRPr="00F5171B">
        <w:rPr>
          <w:rFonts w:eastAsia="Times New Roman"/>
        </w:rPr>
        <w:t xml:space="preserve">buy-and-hold </w:t>
      </w:r>
      <w:r w:rsidR="00F5171B">
        <w:rPr>
          <w:rFonts w:eastAsia="Times New Roman"/>
        </w:rPr>
        <w:t xml:space="preserve">with </w:t>
      </w:r>
      <w:r w:rsidR="00F5171B" w:rsidRPr="00F5171B">
        <w:rPr>
          <w:rFonts w:eastAsia="Times New Roman"/>
        </w:rPr>
        <w:t>six rebalancing strategies</w:t>
      </w:r>
      <w:r w:rsidR="002D1918">
        <w:rPr>
          <w:rFonts w:eastAsia="Times New Roman"/>
        </w:rPr>
        <w:t xml:space="preserve"> and got the result that </w:t>
      </w:r>
      <w:r w:rsidR="00A56AF9">
        <w:rPr>
          <w:rFonts w:eastAsia="Times New Roman"/>
        </w:rPr>
        <w:t>when</w:t>
      </w:r>
      <w:r w:rsidR="002D1918" w:rsidRPr="002D1918">
        <w:rPr>
          <w:rFonts w:eastAsia="Times New Roman"/>
        </w:rPr>
        <w:t xml:space="preserve"> rebalancing beat buy-and-hold most of the time, </w:t>
      </w:r>
      <w:r w:rsidR="002D1918">
        <w:rPr>
          <w:rFonts w:eastAsia="Times New Roman"/>
        </w:rPr>
        <w:t xml:space="preserve">it was by a small </w:t>
      </w:r>
      <w:r w:rsidR="002D1918" w:rsidRPr="002D1918">
        <w:rPr>
          <w:rFonts w:eastAsia="Times New Roman"/>
        </w:rPr>
        <w:t>amount, while when buy-and-hold beat rebalancing it</w:t>
      </w:r>
      <w:r w:rsidR="002D1918">
        <w:rPr>
          <w:rFonts w:eastAsia="Times New Roman"/>
        </w:rPr>
        <w:t xml:space="preserve"> was by </w:t>
      </w:r>
      <w:r w:rsidR="00A56AF9">
        <w:rPr>
          <w:rFonts w:eastAsia="Times New Roman"/>
        </w:rPr>
        <w:t>a much larger</w:t>
      </w:r>
      <w:r w:rsidR="002D1918">
        <w:rPr>
          <w:rFonts w:eastAsia="Times New Roman"/>
        </w:rPr>
        <w:t xml:space="preserve"> </w:t>
      </w:r>
      <w:r w:rsidR="002D1918" w:rsidRPr="002D1918">
        <w:rPr>
          <w:rFonts w:eastAsia="Times New Roman"/>
        </w:rPr>
        <w:t>amount.</w:t>
      </w:r>
    </w:p>
    <w:p w14:paraId="51A439D3" w14:textId="77777777" w:rsidR="00F5171B" w:rsidRDefault="00F5171B" w:rsidP="00F5171B">
      <w:pPr>
        <w:rPr>
          <w:rFonts w:eastAsia="Times New Roman"/>
        </w:rPr>
      </w:pPr>
    </w:p>
    <w:p w14:paraId="244B2B65" w14:textId="597A053B" w:rsidR="00F5171B" w:rsidRDefault="00D85070" w:rsidP="00F5171B">
      <w:pPr>
        <w:rPr>
          <w:rFonts w:eastAsia="Times New Roman"/>
        </w:rPr>
      </w:pPr>
      <w:r>
        <w:rPr>
          <w:rFonts w:eastAsia="Times New Roman"/>
        </w:rPr>
        <w:t xml:space="preserve">Finaly, </w:t>
      </w:r>
      <w:r w:rsidRPr="000E2AC9">
        <w:rPr>
          <w:rFonts w:eastAsia="Times New Roman"/>
        </w:rPr>
        <w:t>Edesess</w:t>
      </w:r>
      <w:r>
        <w:rPr>
          <w:rFonts w:eastAsia="Times New Roman"/>
        </w:rPr>
        <w:t xml:space="preserve"> concluded that </w:t>
      </w:r>
      <w:r w:rsidR="009846DE">
        <w:rPr>
          <w:rFonts w:eastAsia="Times New Roman"/>
        </w:rPr>
        <w:t>rebalancing bonus</w:t>
      </w:r>
      <w:r w:rsidR="007C193B">
        <w:rPr>
          <w:rFonts w:eastAsia="Times New Roman"/>
        </w:rPr>
        <w:t xml:space="preserve"> can</w:t>
      </w:r>
      <w:r w:rsidR="00554B7D">
        <w:rPr>
          <w:rFonts w:eastAsia="Times New Roman"/>
        </w:rPr>
        <w:t xml:space="preserve"> not proved with </w:t>
      </w:r>
      <w:r w:rsidR="001B7E25">
        <w:rPr>
          <w:rFonts w:eastAsia="Times New Roman"/>
        </w:rPr>
        <w:t xml:space="preserve">any </w:t>
      </w:r>
      <w:r w:rsidR="00554B7D">
        <w:rPr>
          <w:rFonts w:eastAsia="Times New Roman"/>
        </w:rPr>
        <w:t>obvious evidence.</w:t>
      </w:r>
    </w:p>
    <w:p w14:paraId="72CC9010" w14:textId="77777777" w:rsidR="00F5171B" w:rsidRDefault="00F5171B" w:rsidP="00F5171B">
      <w:pPr>
        <w:rPr>
          <w:rFonts w:eastAsia="Times New Roman"/>
        </w:rPr>
      </w:pPr>
    </w:p>
    <w:p w14:paraId="7414CE76" w14:textId="576FBAA6" w:rsidR="0014780F" w:rsidRPr="009D0119" w:rsidRDefault="0014780F" w:rsidP="0014780F">
      <w:pPr>
        <w:rPr>
          <w:rFonts w:eastAsia="Times New Roman"/>
          <w:b/>
        </w:rPr>
      </w:pPr>
      <w:r w:rsidRPr="009D0119">
        <w:rPr>
          <w:rFonts w:eastAsia="Times New Roman"/>
          <w:b/>
        </w:rPr>
        <w:t>“</w:t>
      </w:r>
      <w:r w:rsidRPr="009D0119">
        <w:rPr>
          <w:rFonts w:eastAsia="Times New Roman"/>
          <w:b/>
        </w:rPr>
        <w:t>The Academic Failure to Under</w:t>
      </w:r>
      <w:r w:rsidRPr="009D0119">
        <w:rPr>
          <w:rFonts w:eastAsia="Times New Roman"/>
          <w:b/>
        </w:rPr>
        <w:t xml:space="preserve">stand </w:t>
      </w:r>
      <w:r w:rsidRPr="009D0119">
        <w:rPr>
          <w:rFonts w:eastAsia="Times New Roman"/>
          <w:b/>
        </w:rPr>
        <w:t>Rebalancing</w:t>
      </w:r>
      <w:r w:rsidRPr="009D0119">
        <w:rPr>
          <w:rFonts w:eastAsia="Times New Roman"/>
          <w:b/>
        </w:rPr>
        <w:t>”</w:t>
      </w:r>
    </w:p>
    <w:p w14:paraId="6C2FDD51" w14:textId="009C1465" w:rsidR="0014780F" w:rsidRPr="000E2AC9" w:rsidRDefault="0014780F" w:rsidP="0014780F">
      <w:pPr>
        <w:rPr>
          <w:rFonts w:eastAsia="Times New Roman"/>
        </w:rPr>
      </w:pPr>
      <w:r>
        <w:rPr>
          <w:rFonts w:eastAsia="Times New Roman"/>
        </w:rPr>
        <w:t>(</w:t>
      </w:r>
      <w:r w:rsidRPr="0014780F">
        <w:rPr>
          <w:rFonts w:eastAsia="Times New Roman"/>
        </w:rPr>
        <w:t>August 16, 2016</w:t>
      </w:r>
      <w:r>
        <w:rPr>
          <w:rFonts w:eastAsia="Times New Roman"/>
        </w:rPr>
        <w:t xml:space="preserve"> </w:t>
      </w:r>
      <w:r w:rsidRPr="0014780F">
        <w:rPr>
          <w:rFonts w:eastAsia="Times New Roman"/>
        </w:rPr>
        <w:t>by Michael Edesess</w:t>
      </w:r>
      <w:r>
        <w:rPr>
          <w:rFonts w:eastAsia="Times New Roman"/>
        </w:rPr>
        <w:t>)</w:t>
      </w:r>
    </w:p>
    <w:p w14:paraId="0B2B38AD" w14:textId="03D17E2B" w:rsidR="000E2AC9" w:rsidRDefault="00A77378" w:rsidP="00E96068">
      <w:pPr>
        <w:rPr>
          <w:rFonts w:eastAsia="Times New Roman"/>
        </w:rPr>
      </w:pPr>
      <w:r w:rsidRPr="0014780F">
        <w:rPr>
          <w:rFonts w:eastAsia="Times New Roman"/>
        </w:rPr>
        <w:t>Edesess</w:t>
      </w:r>
      <w:r>
        <w:rPr>
          <w:rFonts w:eastAsia="Times New Roman"/>
        </w:rPr>
        <w:t xml:space="preserve"> compared the results of most academic finance papers with A. J. Wise</w:t>
      </w:r>
      <w:r w:rsidR="00F22FD1">
        <w:rPr>
          <w:rFonts w:eastAsia="Times New Roman"/>
        </w:rPr>
        <w:t>’s.</w:t>
      </w:r>
      <w:r w:rsidR="009A2955">
        <w:rPr>
          <w:rFonts w:eastAsia="Times New Roman"/>
        </w:rPr>
        <w:t xml:space="preserve"> He cla</w:t>
      </w:r>
      <w:r w:rsidR="00CF4389">
        <w:rPr>
          <w:rFonts w:eastAsia="Times New Roman"/>
        </w:rPr>
        <w:t>imed that finance papers often take the medians of the probability distribution of these strategies which is just a point but not the whole distribution.</w:t>
      </w:r>
      <w:r w:rsidR="006907AB">
        <w:rPr>
          <w:rFonts w:eastAsia="Times New Roman"/>
        </w:rPr>
        <w:t xml:space="preserve"> </w:t>
      </w:r>
    </w:p>
    <w:p w14:paraId="765AD4DA" w14:textId="77777777" w:rsidR="006907AB" w:rsidRDefault="006907AB" w:rsidP="00E96068">
      <w:pPr>
        <w:rPr>
          <w:rFonts w:eastAsia="Times New Roman"/>
        </w:rPr>
      </w:pPr>
    </w:p>
    <w:p w14:paraId="66EF425B" w14:textId="4C15884B" w:rsidR="006907AB" w:rsidRDefault="006907AB" w:rsidP="00E96068">
      <w:pPr>
        <w:rPr>
          <w:rFonts w:eastAsia="Times New Roman"/>
        </w:rPr>
      </w:pPr>
      <w:r>
        <w:rPr>
          <w:rFonts w:eastAsia="Times New Roman"/>
        </w:rPr>
        <w:t>Edesess ci</w:t>
      </w:r>
      <w:r w:rsidR="00830B0C">
        <w:rPr>
          <w:rFonts w:eastAsia="Times New Roman"/>
        </w:rPr>
        <w:t xml:space="preserve">ted the proof and reasoning of </w:t>
      </w:r>
      <w:r>
        <w:rPr>
          <w:rFonts w:eastAsia="Times New Roman"/>
        </w:rPr>
        <w:t xml:space="preserve">Wise and concluded </w:t>
      </w:r>
      <w:r w:rsidR="00830B0C">
        <w:rPr>
          <w:rFonts w:eastAsia="Times New Roman"/>
        </w:rPr>
        <w:t xml:space="preserve">in three different cases: </w:t>
      </w:r>
    </w:p>
    <w:p w14:paraId="5FD7B098" w14:textId="15F718D4" w:rsidR="00B85CF3" w:rsidRDefault="00EB36DD" w:rsidP="00830B0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</w:t>
      </w:r>
      <w:r w:rsidR="00B85CF3">
        <w:rPr>
          <w:rFonts w:eastAsia="Times New Roman"/>
        </w:rPr>
        <w:t>constituent assets</w:t>
      </w:r>
      <w:r>
        <w:rPr>
          <w:rFonts w:eastAsia="Times New Roman"/>
        </w:rPr>
        <w:t xml:space="preserve"> have equal expected returns</w:t>
      </w:r>
      <w:r w:rsidR="00B85CF3">
        <w:rPr>
          <w:rFonts w:eastAsia="Times New Roman"/>
        </w:rPr>
        <w:t>:</w:t>
      </w:r>
    </w:p>
    <w:p w14:paraId="20CB0533" w14:textId="4252A91C" w:rsidR="0040659A" w:rsidRDefault="00DC5C36" w:rsidP="00B85CF3">
      <w:pPr>
        <w:pStyle w:val="ListParagraph"/>
        <w:rPr>
          <w:rFonts w:eastAsia="Times New Roman"/>
        </w:rPr>
      </w:pPr>
      <w:r>
        <w:rPr>
          <w:rFonts w:eastAsia="Times New Roman"/>
        </w:rPr>
        <w:t>T</w:t>
      </w:r>
      <w:r w:rsidR="00830B0C" w:rsidRPr="00830B0C">
        <w:rPr>
          <w:rFonts w:eastAsia="Times New Roman"/>
        </w:rPr>
        <w:t xml:space="preserve">he median </w:t>
      </w:r>
      <w:r w:rsidR="00F26255">
        <w:rPr>
          <w:rFonts w:eastAsia="Times New Roman"/>
        </w:rPr>
        <w:t xml:space="preserve">returns </w:t>
      </w:r>
      <w:r w:rsidR="00830B0C" w:rsidRPr="00830B0C">
        <w:rPr>
          <w:rFonts w:eastAsia="Times New Roman"/>
        </w:rPr>
        <w:t xml:space="preserve">for rebalancing </w:t>
      </w:r>
      <w:r w:rsidR="0040659A">
        <w:rPr>
          <w:rFonts w:eastAsia="Times New Roman"/>
        </w:rPr>
        <w:t>&gt; The median</w:t>
      </w:r>
      <w:r w:rsidR="00F26255">
        <w:rPr>
          <w:rFonts w:eastAsia="Times New Roman"/>
        </w:rPr>
        <w:t xml:space="preserve"> returns</w:t>
      </w:r>
      <w:r w:rsidR="0040659A">
        <w:rPr>
          <w:rFonts w:eastAsia="Times New Roman"/>
        </w:rPr>
        <w:t xml:space="preserve"> for buy-and-hold;</w:t>
      </w:r>
    </w:p>
    <w:p w14:paraId="711A890C" w14:textId="61BB6101" w:rsidR="00830B0C" w:rsidRDefault="0040659A" w:rsidP="00B85CF3">
      <w:pPr>
        <w:pStyle w:val="ListParagraph"/>
        <w:rPr>
          <w:rFonts w:eastAsia="Times New Roman"/>
        </w:rPr>
      </w:pPr>
      <w:r>
        <w:rPr>
          <w:rFonts w:eastAsia="Times New Roman"/>
        </w:rPr>
        <w:t>T</w:t>
      </w:r>
      <w:r w:rsidR="00830B0C" w:rsidRPr="00830B0C">
        <w:rPr>
          <w:rFonts w:eastAsia="Times New Roman"/>
        </w:rPr>
        <w:t>he</w:t>
      </w:r>
      <w:r w:rsidR="00830B0C">
        <w:rPr>
          <w:rFonts w:eastAsia="Times New Roman"/>
        </w:rPr>
        <w:t xml:space="preserve"> </w:t>
      </w:r>
      <w:r w:rsidR="00830B0C" w:rsidRPr="00830B0C">
        <w:rPr>
          <w:rFonts w:eastAsia="Times New Roman"/>
        </w:rPr>
        <w:t xml:space="preserve">average returns with rebalancing </w:t>
      </w:r>
      <w:r>
        <w:rPr>
          <w:rFonts w:eastAsia="Times New Roman"/>
        </w:rPr>
        <w:t>= The average returns with buy-and-hold.</w:t>
      </w:r>
    </w:p>
    <w:p w14:paraId="17790FA6" w14:textId="77777777" w:rsidR="00B85CF3" w:rsidRDefault="00B85CF3" w:rsidP="00830B0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</w:t>
      </w:r>
      <w:r w:rsidR="00830B0C" w:rsidRPr="00830B0C">
        <w:rPr>
          <w:rFonts w:eastAsia="Times New Roman"/>
        </w:rPr>
        <w:t>he constituent assets do not have th</w:t>
      </w:r>
      <w:r>
        <w:rPr>
          <w:rFonts w:eastAsia="Times New Roman"/>
        </w:rPr>
        <w:t>e same expected rate of return:</w:t>
      </w:r>
    </w:p>
    <w:p w14:paraId="331A77D5" w14:textId="2C9FBC7B" w:rsidR="00830B0C" w:rsidRPr="00830B0C" w:rsidRDefault="005B4CA6" w:rsidP="00B85CF3">
      <w:pPr>
        <w:pStyle w:val="ListParagraph"/>
        <w:rPr>
          <w:rFonts w:eastAsia="Times New Roman"/>
        </w:rPr>
      </w:pPr>
      <w:r>
        <w:rPr>
          <w:rFonts w:eastAsia="Times New Roman"/>
        </w:rPr>
        <w:t>O</w:t>
      </w:r>
      <w:r w:rsidRPr="00830B0C">
        <w:rPr>
          <w:rFonts w:eastAsia="Times New Roman"/>
        </w:rPr>
        <w:t>n average</w:t>
      </w:r>
      <w:r>
        <w:rPr>
          <w:rFonts w:eastAsia="Times New Roman"/>
        </w:rPr>
        <w:t>, t</w:t>
      </w:r>
      <w:r w:rsidR="00830B0C" w:rsidRPr="00830B0C">
        <w:rPr>
          <w:rFonts w:eastAsia="Times New Roman"/>
        </w:rPr>
        <w:t>he results wi</w:t>
      </w:r>
      <w:r w:rsidR="00EF6281">
        <w:rPr>
          <w:rFonts w:eastAsia="Times New Roman"/>
        </w:rPr>
        <w:t xml:space="preserve">th </w:t>
      </w:r>
      <w:r>
        <w:rPr>
          <w:rFonts w:eastAsia="Times New Roman"/>
        </w:rPr>
        <w:t>buy-and-hold strategy will</w:t>
      </w:r>
      <w:r w:rsidR="00EF6281">
        <w:rPr>
          <w:rFonts w:eastAsia="Times New Roman"/>
        </w:rPr>
        <w:t xml:space="preserve"> beat</w:t>
      </w:r>
      <w:r w:rsidR="00830B0C" w:rsidRPr="00830B0C">
        <w:rPr>
          <w:rFonts w:eastAsia="Times New Roman"/>
        </w:rPr>
        <w:t xml:space="preserve"> rebalancing strategy. </w:t>
      </w:r>
    </w:p>
    <w:p w14:paraId="32B2B53B" w14:textId="4BD53B28" w:rsidR="007E5EAC" w:rsidRDefault="00FB75E3" w:rsidP="00830B0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</w:t>
      </w:r>
      <w:r w:rsidR="00830B0C" w:rsidRPr="00830B0C">
        <w:rPr>
          <w:rFonts w:eastAsia="Times New Roman"/>
        </w:rPr>
        <w:t>he constitue</w:t>
      </w:r>
      <w:r>
        <w:rPr>
          <w:rFonts w:eastAsia="Times New Roman"/>
        </w:rPr>
        <w:t>nt assets have</w:t>
      </w:r>
      <w:r w:rsidR="007E5EAC">
        <w:rPr>
          <w:rFonts w:eastAsia="Times New Roman"/>
        </w:rPr>
        <w:t xml:space="preserve"> different enough</w:t>
      </w:r>
      <w:r>
        <w:rPr>
          <w:rFonts w:eastAsia="Times New Roman"/>
        </w:rPr>
        <w:t xml:space="preserve"> expected returns</w:t>
      </w:r>
      <w:r w:rsidR="007E5EAC">
        <w:rPr>
          <w:rFonts w:eastAsia="Times New Roman"/>
        </w:rPr>
        <w:t>:</w:t>
      </w:r>
    </w:p>
    <w:p w14:paraId="641C7E12" w14:textId="29A375EB" w:rsidR="00830B0C" w:rsidRPr="00830B0C" w:rsidRDefault="007E5EAC" w:rsidP="007E5EAC">
      <w:pPr>
        <w:pStyle w:val="ListParagraph"/>
        <w:rPr>
          <w:rFonts w:eastAsia="Times New Roman"/>
        </w:rPr>
      </w:pPr>
      <w:r>
        <w:rPr>
          <w:rFonts w:eastAsia="Times New Roman"/>
        </w:rPr>
        <w:t>T</w:t>
      </w:r>
      <w:r w:rsidR="009D54A2">
        <w:rPr>
          <w:rFonts w:eastAsia="Times New Roman"/>
        </w:rPr>
        <w:t xml:space="preserve">he median return with </w:t>
      </w:r>
      <w:r w:rsidR="00830B0C" w:rsidRPr="00830B0C">
        <w:rPr>
          <w:rFonts w:eastAsia="Times New Roman"/>
        </w:rPr>
        <w:t xml:space="preserve">buy-and-hold </w:t>
      </w:r>
      <w:r w:rsidR="009D54A2">
        <w:rPr>
          <w:rFonts w:eastAsia="Times New Roman"/>
        </w:rPr>
        <w:t>&gt; T</w:t>
      </w:r>
      <w:r w:rsidR="00830B0C" w:rsidRPr="00830B0C">
        <w:rPr>
          <w:rFonts w:eastAsia="Times New Roman"/>
        </w:rPr>
        <w:t xml:space="preserve">he median </w:t>
      </w:r>
      <w:r w:rsidR="009D54A2">
        <w:rPr>
          <w:rFonts w:eastAsia="Times New Roman"/>
        </w:rPr>
        <w:t>return with rebalancing</w:t>
      </w:r>
      <w:bookmarkStart w:id="0" w:name="_GoBack"/>
      <w:bookmarkEnd w:id="0"/>
    </w:p>
    <w:p w14:paraId="2F724FF0" w14:textId="77777777" w:rsidR="00830B0C" w:rsidRPr="00830B0C" w:rsidRDefault="00830B0C" w:rsidP="00830B0C">
      <w:pPr>
        <w:ind w:left="360"/>
        <w:rPr>
          <w:rFonts w:eastAsia="Times New Roman"/>
        </w:rPr>
      </w:pPr>
    </w:p>
    <w:sectPr w:rsidR="00830B0C" w:rsidRPr="00830B0C" w:rsidSect="00004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47DAD"/>
    <w:multiLevelType w:val="hybridMultilevel"/>
    <w:tmpl w:val="3F308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68"/>
    <w:rsid w:val="00004F36"/>
    <w:rsid w:val="000E2AC9"/>
    <w:rsid w:val="001259D2"/>
    <w:rsid w:val="0014780F"/>
    <w:rsid w:val="00150599"/>
    <w:rsid w:val="001B7E25"/>
    <w:rsid w:val="002D1918"/>
    <w:rsid w:val="0040659A"/>
    <w:rsid w:val="0042763F"/>
    <w:rsid w:val="00554B7D"/>
    <w:rsid w:val="0059025C"/>
    <w:rsid w:val="005B4CA6"/>
    <w:rsid w:val="005C7106"/>
    <w:rsid w:val="005F0986"/>
    <w:rsid w:val="006907AB"/>
    <w:rsid w:val="007C193B"/>
    <w:rsid w:val="007E5EAC"/>
    <w:rsid w:val="00813E50"/>
    <w:rsid w:val="00830B0C"/>
    <w:rsid w:val="008C52AD"/>
    <w:rsid w:val="009846DE"/>
    <w:rsid w:val="009A2955"/>
    <w:rsid w:val="009D0119"/>
    <w:rsid w:val="009D54A2"/>
    <w:rsid w:val="00A56AF9"/>
    <w:rsid w:val="00A77378"/>
    <w:rsid w:val="00AF2445"/>
    <w:rsid w:val="00B85CF3"/>
    <w:rsid w:val="00CF4389"/>
    <w:rsid w:val="00D85070"/>
    <w:rsid w:val="00DA070B"/>
    <w:rsid w:val="00DC5C36"/>
    <w:rsid w:val="00E96068"/>
    <w:rsid w:val="00EB36DD"/>
    <w:rsid w:val="00EF6281"/>
    <w:rsid w:val="00F1536C"/>
    <w:rsid w:val="00F22FD1"/>
    <w:rsid w:val="00F26255"/>
    <w:rsid w:val="00F5171B"/>
    <w:rsid w:val="00F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B01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378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Tao</dc:creator>
  <cp:keywords/>
  <dc:description/>
  <cp:lastModifiedBy>Shan Tao</cp:lastModifiedBy>
  <cp:revision>34</cp:revision>
  <dcterms:created xsi:type="dcterms:W3CDTF">2017-10-15T22:06:00Z</dcterms:created>
  <dcterms:modified xsi:type="dcterms:W3CDTF">2017-10-15T22:47:00Z</dcterms:modified>
</cp:coreProperties>
</file>